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5D80D07">
      <w:pPr>
        <w:keepNext w:val="0"/>
        <w:keepLines w:val="0"/>
        <w:pageBreakBefore w:val="0"/>
        <w:widowControl w:val="0"/>
        <w:kinsoku/>
        <w:wordWrap/>
        <w:overflowPunct/>
        <w:topLinePunct w:val="0"/>
        <w:autoSpaceDE/>
        <w:autoSpaceDN/>
        <w:bidi w:val="0"/>
        <w:adjustRightInd/>
        <w:snapToGrid/>
        <w:spacing w:line="360" w:lineRule="auto"/>
        <w:ind w:left="2558" w:leftChars="456" w:hanging="1600" w:hangingChars="500"/>
        <w:textAlignment w:val="auto"/>
        <w:outlineLvl w:val="9"/>
        <w:rPr>
          <w:rFonts w:hint="eastAsia" w:ascii="宋体" w:hAnsi="宋体" w:eastAsia="宋体" w:cs="宋体"/>
          <w:b/>
          <w:bCs/>
          <w:sz w:val="32"/>
          <w:szCs w:val="32"/>
          <w:lang w:eastAsia="zh-CN"/>
        </w:rPr>
      </w:pPr>
      <w:bookmarkStart w:id="0" w:name="_Toc9316"/>
      <w:bookmarkStart w:id="1" w:name="_Toc224103306"/>
      <w:bookmarkStart w:id="2" w:name="_Toc287607735"/>
      <w:bookmarkStart w:id="3" w:name="_Toc18846"/>
      <w:bookmarkStart w:id="4" w:name="_Toc287620674"/>
      <w:bookmarkStart w:id="5" w:name="_Toc509218699"/>
      <w:bookmarkStart w:id="6" w:name="_Toc430530423"/>
      <w:r>
        <w:rPr>
          <w:rFonts w:hint="eastAsia" w:ascii="宋体" w:hAnsi="宋体" w:cs="宋体"/>
          <w:sz w:val="32"/>
          <w:szCs w:val="32"/>
        </w:rPr>
        <w:t>项目名称：</w:t>
      </w:r>
      <w:bookmarkEnd w:id="0"/>
      <w:bookmarkStart w:id="7" w:name="OLE_LINK17"/>
      <w:bookmarkStart w:id="8" w:name="OLE_LINK9"/>
      <w:r>
        <w:rPr>
          <w:rFonts w:hint="eastAsia" w:ascii="宋体" w:hAnsi="宋体" w:cs="宋体"/>
          <w:sz w:val="32"/>
          <w:szCs w:val="32"/>
          <w:lang w:eastAsia="zh-CN"/>
        </w:rPr>
        <w:t>荣昌区宝城初级中学2025年校舍维修工程</w:t>
      </w:r>
      <w:bookmarkEnd w:id="7"/>
      <w:r>
        <w:rPr>
          <w:rFonts w:hint="eastAsia" w:ascii="宋体" w:hAnsi="宋体" w:cs="宋体"/>
          <w:sz w:val="32"/>
          <w:szCs w:val="32"/>
          <w:lang w:eastAsia="zh-CN"/>
        </w:rPr>
        <w:t>（第二次）</w:t>
      </w:r>
    </w:p>
    <w:bookmarkEnd w:id="8"/>
    <w:p w14:paraId="7564655C">
      <w:pPr>
        <w:spacing w:line="360" w:lineRule="auto"/>
        <w:ind w:firstLine="960" w:firstLineChars="300"/>
        <w:rPr>
          <w:rFonts w:hint="eastAsia" w:ascii="宋体" w:hAnsi="宋体" w:eastAsia="宋体" w:cs="宋体"/>
          <w:sz w:val="32"/>
          <w:szCs w:val="32"/>
          <w:lang w:eastAsia="zh-CN"/>
        </w:rPr>
      </w:pPr>
      <w:r>
        <w:rPr>
          <w:rFonts w:hint="eastAsia" w:ascii="宋体" w:hAnsi="宋体" w:cs="宋体"/>
          <w:sz w:val="32"/>
          <w:szCs w:val="32"/>
        </w:rPr>
        <w:t>项目编号：</w:t>
      </w:r>
      <w:r>
        <w:rPr>
          <w:rFonts w:hint="eastAsia" w:ascii="宋体" w:hAnsi="宋体" w:cs="宋体"/>
          <w:sz w:val="32"/>
          <w:szCs w:val="32"/>
          <w:lang w:eastAsia="zh-CN"/>
        </w:rPr>
        <w:t>XPZB25023</w:t>
      </w:r>
    </w:p>
    <w:p w14:paraId="2B8137B2">
      <w:pPr>
        <w:spacing w:line="360" w:lineRule="auto"/>
        <w:rPr>
          <w:rFonts w:ascii="宋体" w:hAnsi="宋体" w:cs="宋体"/>
        </w:rPr>
      </w:pPr>
    </w:p>
    <w:p w14:paraId="24F033E1">
      <w:pPr>
        <w:spacing w:line="360" w:lineRule="auto"/>
        <w:rPr>
          <w:rFonts w:ascii="宋体" w:hAnsi="宋体" w:cs="宋体"/>
        </w:rPr>
      </w:pPr>
    </w:p>
    <w:p w14:paraId="265C7777">
      <w:pPr>
        <w:spacing w:line="360" w:lineRule="auto"/>
        <w:rPr>
          <w:rFonts w:ascii="宋体" w:hAnsi="宋体" w:cs="宋体"/>
        </w:rPr>
      </w:pPr>
    </w:p>
    <w:p w14:paraId="4DAAD5E2">
      <w:pPr>
        <w:spacing w:line="360" w:lineRule="auto"/>
        <w:rPr>
          <w:rFonts w:ascii="宋体" w:hAnsi="宋体" w:cs="宋体"/>
        </w:rPr>
      </w:pPr>
    </w:p>
    <w:p w14:paraId="5598903F">
      <w:pPr>
        <w:spacing w:line="360" w:lineRule="auto"/>
        <w:rPr>
          <w:rFonts w:ascii="宋体" w:hAnsi="宋体" w:cs="宋体"/>
        </w:rPr>
      </w:pPr>
    </w:p>
    <w:p w14:paraId="51C87D86">
      <w:pPr>
        <w:spacing w:line="360" w:lineRule="auto"/>
        <w:rPr>
          <w:rFonts w:ascii="宋体" w:hAnsi="宋体" w:cs="宋体"/>
        </w:rPr>
      </w:pPr>
    </w:p>
    <w:p w14:paraId="336C970C">
      <w:pPr>
        <w:spacing w:line="360" w:lineRule="auto"/>
        <w:rPr>
          <w:rFonts w:ascii="宋体" w:hAnsi="宋体" w:cs="宋体"/>
        </w:rPr>
      </w:pPr>
    </w:p>
    <w:p w14:paraId="20A33A8D">
      <w:pPr>
        <w:spacing w:line="360" w:lineRule="auto"/>
        <w:rPr>
          <w:rFonts w:ascii="宋体" w:hAnsi="宋体" w:cs="宋体"/>
        </w:rPr>
      </w:pPr>
    </w:p>
    <w:p w14:paraId="00C1350B">
      <w:pPr>
        <w:spacing w:line="360" w:lineRule="auto"/>
        <w:rPr>
          <w:rFonts w:ascii="宋体" w:hAnsi="宋体" w:cs="宋体"/>
        </w:rPr>
      </w:pPr>
    </w:p>
    <w:p w14:paraId="419931C3">
      <w:pPr>
        <w:spacing w:line="360" w:lineRule="auto"/>
        <w:jc w:val="center"/>
        <w:rPr>
          <w:rFonts w:ascii="宋体" w:hAnsi="宋体" w:cs="宋体"/>
          <w:sz w:val="72"/>
          <w:szCs w:val="72"/>
        </w:rPr>
      </w:pPr>
      <w:r>
        <w:rPr>
          <w:rFonts w:hint="eastAsia" w:ascii="宋体" w:hAnsi="宋体" w:cs="宋体"/>
          <w:b/>
          <w:bCs/>
          <w:sz w:val="112"/>
          <w:szCs w:val="112"/>
        </w:rPr>
        <w:t>竞争性比选文件</w:t>
      </w:r>
    </w:p>
    <w:p w14:paraId="146040F7">
      <w:pPr>
        <w:pStyle w:val="2"/>
        <w:spacing w:line="360" w:lineRule="auto"/>
        <w:rPr>
          <w:rFonts w:ascii="宋体" w:hAnsi="宋体" w:cs="宋体"/>
        </w:rPr>
      </w:pPr>
    </w:p>
    <w:p w14:paraId="4A819117">
      <w:pPr>
        <w:pStyle w:val="2"/>
        <w:tabs>
          <w:tab w:val="left" w:pos="2871"/>
        </w:tabs>
        <w:spacing w:line="360" w:lineRule="auto"/>
        <w:rPr>
          <w:rFonts w:ascii="宋体" w:hAnsi="宋体" w:cs="宋体"/>
          <w:kern w:val="10"/>
        </w:rPr>
      </w:pPr>
    </w:p>
    <w:p w14:paraId="6FEDF3CB">
      <w:pPr>
        <w:spacing w:line="360" w:lineRule="auto"/>
        <w:rPr>
          <w:rFonts w:ascii="宋体" w:hAnsi="宋体" w:cs="宋体"/>
        </w:rPr>
      </w:pPr>
    </w:p>
    <w:p w14:paraId="48A85BCE">
      <w:pPr>
        <w:spacing w:line="360" w:lineRule="auto"/>
        <w:rPr>
          <w:rFonts w:ascii="宋体" w:hAnsi="宋体" w:cs="宋体"/>
        </w:rPr>
      </w:pPr>
    </w:p>
    <w:p w14:paraId="220F0EBB">
      <w:pPr>
        <w:spacing w:line="360" w:lineRule="auto"/>
        <w:rPr>
          <w:rFonts w:ascii="宋体" w:hAnsi="宋体" w:cs="宋体"/>
        </w:rPr>
      </w:pPr>
    </w:p>
    <w:p w14:paraId="60C15EE0">
      <w:pPr>
        <w:spacing w:line="360" w:lineRule="auto"/>
        <w:rPr>
          <w:rFonts w:ascii="宋体" w:hAnsi="宋体" w:cs="宋体"/>
        </w:rPr>
      </w:pPr>
    </w:p>
    <w:p w14:paraId="05BC083D">
      <w:pPr>
        <w:spacing w:line="360" w:lineRule="auto"/>
        <w:ind w:firstLine="1920" w:firstLineChars="600"/>
        <w:rPr>
          <w:rFonts w:ascii="宋体" w:hAnsi="宋体" w:cs="宋体"/>
          <w:bCs/>
          <w:sz w:val="32"/>
          <w:szCs w:val="32"/>
        </w:rPr>
      </w:pPr>
      <w:r>
        <w:rPr>
          <w:rFonts w:hint="eastAsia" w:ascii="宋体" w:hAnsi="宋体" w:cs="宋体"/>
          <w:bCs/>
          <w:sz w:val="32"/>
          <w:szCs w:val="32"/>
        </w:rPr>
        <w:t>比  选  人：</w:t>
      </w:r>
      <w:r>
        <w:rPr>
          <w:rFonts w:hint="eastAsia" w:ascii="宋体" w:hAnsi="宋体" w:cs="宋体"/>
          <w:bCs/>
          <w:sz w:val="32"/>
          <w:szCs w:val="32"/>
          <w:lang w:eastAsia="zh-CN"/>
        </w:rPr>
        <w:t>重庆市荣昌区宝城初级中学</w:t>
      </w:r>
      <w:r>
        <w:rPr>
          <w:rFonts w:hint="eastAsia" w:ascii="宋体" w:hAnsi="宋体" w:cs="宋体"/>
          <w:bCs/>
          <w:sz w:val="32"/>
          <w:szCs w:val="32"/>
        </w:rPr>
        <w:t xml:space="preserve"> </w:t>
      </w:r>
    </w:p>
    <w:p w14:paraId="7D33D850">
      <w:pPr>
        <w:spacing w:line="360" w:lineRule="auto"/>
        <w:ind w:firstLine="1920" w:firstLineChars="600"/>
        <w:rPr>
          <w:rFonts w:ascii="宋体" w:hAnsi="宋体" w:cs="宋体"/>
          <w:bCs/>
          <w:sz w:val="32"/>
          <w:szCs w:val="32"/>
        </w:rPr>
      </w:pPr>
      <w:r>
        <w:rPr>
          <w:rFonts w:hint="eastAsia" w:ascii="宋体" w:hAnsi="宋体" w:cs="宋体"/>
          <w:bCs/>
          <w:sz w:val="32"/>
          <w:szCs w:val="32"/>
        </w:rPr>
        <w:t>代 理 机 构：</w:t>
      </w:r>
      <w:bookmarkStart w:id="9" w:name="OLE_LINK31"/>
      <w:r>
        <w:rPr>
          <w:rFonts w:hint="eastAsia" w:ascii="宋体" w:hAnsi="宋体" w:cs="宋体"/>
          <w:bCs/>
          <w:sz w:val="32"/>
          <w:szCs w:val="32"/>
        </w:rPr>
        <w:t>重庆小蓬工程咨询有限责任公司</w:t>
      </w:r>
      <w:bookmarkEnd w:id="9"/>
    </w:p>
    <w:p w14:paraId="7D7D22D8">
      <w:pPr>
        <w:spacing w:line="360" w:lineRule="auto"/>
        <w:jc w:val="center"/>
        <w:rPr>
          <w:rFonts w:ascii="宋体" w:hAnsi="宋体" w:cs="宋体"/>
          <w:bCs/>
          <w:sz w:val="32"/>
          <w:szCs w:val="32"/>
        </w:rPr>
      </w:pPr>
    </w:p>
    <w:p w14:paraId="74F28A42">
      <w:pPr>
        <w:spacing w:line="360" w:lineRule="auto"/>
        <w:jc w:val="center"/>
        <w:rPr>
          <w:rFonts w:ascii="宋体" w:hAnsi="宋体" w:cs="宋体"/>
          <w:b/>
          <w:color w:val="FF0000"/>
          <w:sz w:val="30"/>
          <w:szCs w:val="30"/>
        </w:rPr>
      </w:pPr>
      <w:r>
        <w:rPr>
          <w:rFonts w:hint="eastAsia" w:ascii="宋体" w:hAnsi="宋体" w:cs="宋体"/>
          <w:bCs/>
          <w:sz w:val="32"/>
          <w:szCs w:val="32"/>
        </w:rPr>
        <w:t>二○二五年</w:t>
      </w:r>
      <w:r>
        <w:rPr>
          <w:rFonts w:hint="eastAsia" w:ascii="宋体" w:hAnsi="宋体" w:cs="宋体"/>
          <w:bCs/>
          <w:sz w:val="32"/>
          <w:szCs w:val="32"/>
          <w:lang w:eastAsia="zh-CN"/>
        </w:rPr>
        <w:t>七</w:t>
      </w:r>
      <w:r>
        <w:rPr>
          <w:rFonts w:hint="eastAsia" w:ascii="宋体" w:hAnsi="宋体" w:cs="宋体"/>
          <w:bCs/>
          <w:color w:val="000000"/>
          <w:sz w:val="32"/>
          <w:szCs w:val="32"/>
        </w:rPr>
        <w:t>月</w:t>
      </w:r>
    </w:p>
    <w:p w14:paraId="1176103D">
      <w:pPr>
        <w:spacing w:line="360" w:lineRule="auto"/>
        <w:rPr>
          <w:rFonts w:ascii="宋体" w:hAnsi="宋体" w:cs="宋体"/>
          <w:sz w:val="24"/>
        </w:rPr>
      </w:pPr>
    </w:p>
    <w:p w14:paraId="3A723B45">
      <w:pPr>
        <w:spacing w:line="360" w:lineRule="auto"/>
        <w:jc w:val="center"/>
        <w:rPr>
          <w:rFonts w:ascii="宋体" w:hAnsi="宋体" w:cs="宋体"/>
          <w:sz w:val="36"/>
          <w:szCs w:val="36"/>
        </w:rPr>
      </w:pPr>
      <w:r>
        <w:rPr>
          <w:rFonts w:hint="eastAsia" w:ascii="宋体" w:hAnsi="宋体" w:cs="宋体"/>
          <w:sz w:val="36"/>
          <w:szCs w:val="36"/>
        </w:rPr>
        <w:br w:type="page"/>
      </w:r>
      <w:r>
        <w:rPr>
          <w:rFonts w:hint="eastAsia" w:ascii="宋体" w:hAnsi="宋体" w:cs="宋体"/>
          <w:b/>
          <w:bCs/>
          <w:sz w:val="36"/>
          <w:szCs w:val="36"/>
        </w:rPr>
        <w:t>目  录</w:t>
      </w:r>
    </w:p>
    <w:p w14:paraId="0B755884">
      <w:pPr>
        <w:pStyle w:val="32"/>
        <w:tabs>
          <w:tab w:val="right" w:leader="dot" w:pos="9746"/>
        </w:tabs>
      </w:pPr>
      <w:r>
        <w:rPr>
          <w:rFonts w:hint="eastAsia" w:ascii="宋体" w:hAnsi="宋体" w:cs="宋体"/>
        </w:rPr>
        <w:fldChar w:fldCharType="begin"/>
      </w:r>
      <w:r>
        <w:rPr>
          <w:rFonts w:hint="eastAsia" w:ascii="宋体" w:hAnsi="宋体" w:cs="宋体"/>
        </w:rPr>
        <w:instrText xml:space="preserve">TOC \o "1-1" \h \u </w:instrText>
      </w:r>
      <w:r>
        <w:rPr>
          <w:rFonts w:hint="eastAsia" w:ascii="宋体" w:hAnsi="宋体" w:cs="宋体"/>
        </w:rPr>
        <w:fldChar w:fldCharType="separate"/>
      </w:r>
      <w:r>
        <w:rPr>
          <w:rFonts w:hint="eastAsia" w:ascii="宋体" w:hAnsi="宋体" w:cs="宋体"/>
        </w:rPr>
        <w:fldChar w:fldCharType="begin"/>
      </w:r>
      <w:r>
        <w:rPr>
          <w:rFonts w:hint="eastAsia" w:ascii="宋体" w:hAnsi="宋体" w:cs="宋体"/>
        </w:rPr>
        <w:instrText xml:space="preserve"> HYPERLINK \l _Toc21724 </w:instrText>
      </w:r>
      <w:r>
        <w:rPr>
          <w:rFonts w:hint="eastAsia" w:ascii="宋体" w:hAnsi="宋体" w:cs="宋体"/>
        </w:rPr>
        <w:fldChar w:fldCharType="separate"/>
      </w:r>
      <w:r>
        <w:rPr>
          <w:rFonts w:hint="eastAsia" w:ascii="宋体" w:hAnsi="宋体" w:cs="宋体"/>
          <w:szCs w:val="32"/>
        </w:rPr>
        <w:t>第一章 比选公告</w:t>
      </w:r>
      <w:r>
        <w:tab/>
      </w:r>
      <w:r>
        <w:fldChar w:fldCharType="begin"/>
      </w:r>
      <w:r>
        <w:instrText xml:space="preserve"> PAGEREF _Toc21724 \h </w:instrText>
      </w:r>
      <w:r>
        <w:fldChar w:fldCharType="separate"/>
      </w:r>
      <w:r>
        <w:t>1</w:t>
      </w:r>
      <w:r>
        <w:fldChar w:fldCharType="end"/>
      </w:r>
      <w:r>
        <w:rPr>
          <w:rFonts w:hint="eastAsia" w:ascii="宋体" w:hAnsi="宋体" w:cs="宋体"/>
        </w:rPr>
        <w:fldChar w:fldCharType="end"/>
      </w:r>
    </w:p>
    <w:p w14:paraId="1C638D8D">
      <w:pPr>
        <w:pStyle w:val="32"/>
        <w:tabs>
          <w:tab w:val="right" w:leader="dot" w:pos="9746"/>
        </w:tabs>
      </w:pPr>
      <w:r>
        <w:rPr>
          <w:rFonts w:hint="eastAsia" w:ascii="宋体" w:hAnsi="宋体" w:cs="宋体"/>
        </w:rPr>
        <w:fldChar w:fldCharType="begin"/>
      </w:r>
      <w:r>
        <w:rPr>
          <w:rFonts w:hint="eastAsia" w:ascii="宋体" w:hAnsi="宋体" w:cs="宋体"/>
        </w:rPr>
        <w:instrText xml:space="preserve"> HYPERLINK \l _Toc25227 </w:instrText>
      </w:r>
      <w:r>
        <w:rPr>
          <w:rFonts w:hint="eastAsia" w:ascii="宋体" w:hAnsi="宋体" w:cs="宋体"/>
        </w:rPr>
        <w:fldChar w:fldCharType="separate"/>
      </w:r>
      <w:r>
        <w:rPr>
          <w:rFonts w:ascii="宋体" w:hAnsi="宋体"/>
          <w:snapToGrid w:val="0"/>
          <w:kern w:val="0"/>
        </w:rPr>
        <w:t xml:space="preserve">第二章 </w:t>
      </w:r>
      <w:r>
        <w:rPr>
          <w:rFonts w:hint="eastAsia" w:ascii="宋体" w:hAnsi="宋体"/>
          <w:snapToGrid w:val="0"/>
          <w:kern w:val="0"/>
          <w:lang w:eastAsia="zh-CN"/>
        </w:rPr>
        <w:t>竞选</w:t>
      </w:r>
      <w:r>
        <w:rPr>
          <w:rFonts w:ascii="宋体" w:hAnsi="宋体"/>
          <w:snapToGrid w:val="0"/>
          <w:kern w:val="0"/>
        </w:rPr>
        <w:t>人须知</w:t>
      </w:r>
      <w:r>
        <w:tab/>
      </w:r>
      <w:r>
        <w:fldChar w:fldCharType="begin"/>
      </w:r>
      <w:r>
        <w:instrText xml:space="preserve"> PAGEREF _Toc25227 \h </w:instrText>
      </w:r>
      <w:r>
        <w:fldChar w:fldCharType="separate"/>
      </w:r>
      <w:r>
        <w:t>3</w:t>
      </w:r>
      <w:r>
        <w:fldChar w:fldCharType="end"/>
      </w:r>
      <w:r>
        <w:rPr>
          <w:rFonts w:hint="eastAsia" w:ascii="宋体" w:hAnsi="宋体" w:cs="宋体"/>
        </w:rPr>
        <w:fldChar w:fldCharType="end"/>
      </w:r>
    </w:p>
    <w:p w14:paraId="1D9EB492">
      <w:pPr>
        <w:pStyle w:val="32"/>
        <w:tabs>
          <w:tab w:val="right" w:leader="dot" w:pos="9746"/>
        </w:tabs>
      </w:pPr>
      <w:r>
        <w:rPr>
          <w:rFonts w:hint="eastAsia" w:ascii="宋体" w:hAnsi="宋体" w:cs="宋体"/>
        </w:rPr>
        <w:fldChar w:fldCharType="begin"/>
      </w:r>
      <w:r>
        <w:rPr>
          <w:rFonts w:hint="eastAsia" w:ascii="宋体" w:hAnsi="宋体" w:cs="宋体"/>
        </w:rPr>
        <w:instrText xml:space="preserve"> HYPERLINK \l _Toc1351 </w:instrText>
      </w:r>
      <w:r>
        <w:rPr>
          <w:rFonts w:hint="eastAsia" w:ascii="宋体" w:hAnsi="宋体" w:cs="宋体"/>
        </w:rPr>
        <w:fldChar w:fldCharType="separate"/>
      </w:r>
      <w:r>
        <w:rPr>
          <w:rFonts w:ascii="宋体" w:hAnsi="宋体"/>
          <w:snapToGrid w:val="0"/>
          <w:kern w:val="0"/>
        </w:rPr>
        <w:t>第三章 评标办法（</w:t>
      </w:r>
      <w:r>
        <w:rPr>
          <w:rFonts w:hint="eastAsia" w:ascii="宋体" w:hAnsi="宋体"/>
          <w:snapToGrid w:val="0"/>
          <w:kern w:val="0"/>
          <w:lang w:eastAsia="zh-CN"/>
        </w:rPr>
        <w:t>经评审的最低投标价法</w:t>
      </w:r>
      <w:r>
        <w:rPr>
          <w:rFonts w:ascii="宋体" w:hAnsi="宋体"/>
          <w:snapToGrid w:val="0"/>
          <w:kern w:val="0"/>
        </w:rPr>
        <w:t>）</w:t>
      </w:r>
      <w:r>
        <w:tab/>
      </w:r>
      <w:r>
        <w:fldChar w:fldCharType="begin"/>
      </w:r>
      <w:r>
        <w:instrText xml:space="preserve"> PAGEREF _Toc1351 \h </w:instrText>
      </w:r>
      <w:r>
        <w:fldChar w:fldCharType="separate"/>
      </w:r>
      <w:r>
        <w:t>26</w:t>
      </w:r>
      <w:r>
        <w:fldChar w:fldCharType="end"/>
      </w:r>
      <w:r>
        <w:rPr>
          <w:rFonts w:hint="eastAsia" w:ascii="宋体" w:hAnsi="宋体" w:cs="宋体"/>
        </w:rPr>
        <w:fldChar w:fldCharType="end"/>
      </w:r>
    </w:p>
    <w:p w14:paraId="010BDE68">
      <w:pPr>
        <w:pStyle w:val="32"/>
        <w:tabs>
          <w:tab w:val="right" w:leader="dot" w:pos="9746"/>
        </w:tabs>
      </w:pPr>
      <w:r>
        <w:rPr>
          <w:rFonts w:hint="eastAsia" w:ascii="宋体" w:hAnsi="宋体" w:cs="宋体"/>
        </w:rPr>
        <w:fldChar w:fldCharType="begin"/>
      </w:r>
      <w:r>
        <w:rPr>
          <w:rFonts w:hint="eastAsia" w:ascii="宋体" w:hAnsi="宋体" w:cs="宋体"/>
        </w:rPr>
        <w:instrText xml:space="preserve"> HYPERLINK \l _Toc24299 </w:instrText>
      </w:r>
      <w:r>
        <w:rPr>
          <w:rFonts w:hint="eastAsia" w:ascii="宋体" w:hAnsi="宋体" w:cs="宋体"/>
        </w:rPr>
        <w:fldChar w:fldCharType="separate"/>
      </w:r>
      <w:r>
        <w:rPr>
          <w:rFonts w:hint="eastAsia" w:ascii="宋体" w:hAnsi="宋体"/>
          <w:kern w:val="0"/>
        </w:rPr>
        <w:t>第四章 合同条款及格式</w:t>
      </w:r>
      <w:r>
        <w:tab/>
      </w:r>
      <w:r>
        <w:fldChar w:fldCharType="begin"/>
      </w:r>
      <w:r>
        <w:instrText xml:space="preserve"> PAGEREF _Toc24299 \h </w:instrText>
      </w:r>
      <w:r>
        <w:fldChar w:fldCharType="separate"/>
      </w:r>
      <w:r>
        <w:t>36</w:t>
      </w:r>
      <w:r>
        <w:fldChar w:fldCharType="end"/>
      </w:r>
      <w:r>
        <w:rPr>
          <w:rFonts w:hint="eastAsia" w:ascii="宋体" w:hAnsi="宋体" w:cs="宋体"/>
        </w:rPr>
        <w:fldChar w:fldCharType="end"/>
      </w:r>
    </w:p>
    <w:p w14:paraId="6D4F15DB">
      <w:pPr>
        <w:pStyle w:val="32"/>
        <w:tabs>
          <w:tab w:val="right" w:leader="dot" w:pos="9746"/>
        </w:tabs>
      </w:pPr>
      <w:r>
        <w:rPr>
          <w:rFonts w:hint="eastAsia" w:ascii="宋体" w:hAnsi="宋体" w:cs="宋体"/>
        </w:rPr>
        <w:fldChar w:fldCharType="begin"/>
      </w:r>
      <w:r>
        <w:rPr>
          <w:rFonts w:hint="eastAsia" w:ascii="宋体" w:hAnsi="宋体" w:cs="宋体"/>
        </w:rPr>
        <w:instrText xml:space="preserve"> HYPERLINK \l _Toc23780 </w:instrText>
      </w:r>
      <w:r>
        <w:rPr>
          <w:rFonts w:hint="eastAsia" w:ascii="宋体" w:hAnsi="宋体" w:cs="宋体"/>
        </w:rPr>
        <w:fldChar w:fldCharType="separate"/>
      </w:r>
      <w:r>
        <w:rPr>
          <w:rFonts w:hint="eastAsia" w:ascii="宋体" w:hAnsi="宋体"/>
        </w:rPr>
        <w:t>第五章 工程量清单</w:t>
      </w:r>
      <w:r>
        <w:tab/>
      </w:r>
      <w:r>
        <w:fldChar w:fldCharType="begin"/>
      </w:r>
      <w:r>
        <w:instrText xml:space="preserve"> PAGEREF _Toc23780 \h </w:instrText>
      </w:r>
      <w:r>
        <w:fldChar w:fldCharType="separate"/>
      </w:r>
      <w:r>
        <w:t>115</w:t>
      </w:r>
      <w:r>
        <w:fldChar w:fldCharType="end"/>
      </w:r>
      <w:r>
        <w:rPr>
          <w:rFonts w:hint="eastAsia" w:ascii="宋体" w:hAnsi="宋体" w:cs="宋体"/>
        </w:rPr>
        <w:fldChar w:fldCharType="end"/>
      </w:r>
    </w:p>
    <w:p w14:paraId="7A7C28D5">
      <w:pPr>
        <w:pStyle w:val="32"/>
        <w:tabs>
          <w:tab w:val="right" w:leader="dot" w:pos="9746"/>
        </w:tabs>
      </w:pPr>
      <w:r>
        <w:rPr>
          <w:rFonts w:hint="eastAsia" w:ascii="宋体" w:hAnsi="宋体" w:cs="宋体"/>
        </w:rPr>
        <w:fldChar w:fldCharType="begin"/>
      </w:r>
      <w:r>
        <w:rPr>
          <w:rFonts w:hint="eastAsia" w:ascii="宋体" w:hAnsi="宋体" w:cs="宋体"/>
        </w:rPr>
        <w:instrText xml:space="preserve"> HYPERLINK \l _Toc4349 </w:instrText>
      </w:r>
      <w:r>
        <w:rPr>
          <w:rFonts w:hint="eastAsia" w:ascii="宋体" w:hAnsi="宋体" w:cs="宋体"/>
        </w:rPr>
        <w:fldChar w:fldCharType="separate"/>
      </w:r>
      <w:r>
        <w:rPr>
          <w:rFonts w:hint="eastAsia" w:ascii="宋体" w:hAnsi="宋体"/>
        </w:rPr>
        <w:t xml:space="preserve">第六章 </w:t>
      </w:r>
      <w:r>
        <w:rPr>
          <w:rFonts w:hint="eastAsia" w:ascii="宋体" w:hAnsi="宋体"/>
          <w:lang w:eastAsia="zh-CN"/>
        </w:rPr>
        <w:t>竞选</w:t>
      </w:r>
      <w:r>
        <w:rPr>
          <w:rFonts w:hint="eastAsia" w:ascii="宋体" w:hAnsi="宋体"/>
        </w:rPr>
        <w:t>文件格式</w:t>
      </w:r>
      <w:r>
        <w:tab/>
      </w:r>
      <w:r>
        <w:fldChar w:fldCharType="begin"/>
      </w:r>
      <w:r>
        <w:instrText xml:space="preserve"> PAGEREF _Toc4349 \h </w:instrText>
      </w:r>
      <w:r>
        <w:fldChar w:fldCharType="separate"/>
      </w:r>
      <w:r>
        <w:t>116</w:t>
      </w:r>
      <w:r>
        <w:fldChar w:fldCharType="end"/>
      </w:r>
      <w:r>
        <w:rPr>
          <w:rFonts w:hint="eastAsia" w:ascii="宋体" w:hAnsi="宋体" w:cs="宋体"/>
        </w:rPr>
        <w:fldChar w:fldCharType="end"/>
      </w:r>
    </w:p>
    <w:p w14:paraId="3CC3FA3D">
      <w:pPr>
        <w:spacing w:line="360" w:lineRule="auto"/>
        <w:rPr>
          <w:rFonts w:ascii="宋体" w:hAnsi="宋体" w:cs="宋体"/>
        </w:rPr>
      </w:pPr>
      <w:r>
        <w:rPr>
          <w:rFonts w:hint="eastAsia" w:ascii="宋体" w:hAnsi="宋体" w:cs="宋体"/>
        </w:rPr>
        <w:fldChar w:fldCharType="end"/>
      </w:r>
      <w:bookmarkStart w:id="10" w:name="_Toc32133"/>
    </w:p>
    <w:p w14:paraId="23437662">
      <w:pPr>
        <w:pStyle w:val="4"/>
        <w:spacing w:line="360" w:lineRule="auto"/>
        <w:jc w:val="center"/>
        <w:rPr>
          <w:rFonts w:ascii="宋体" w:hAnsi="宋体" w:cs="宋体"/>
        </w:rPr>
      </w:pPr>
    </w:p>
    <w:p w14:paraId="220FBB16">
      <w:pPr>
        <w:pStyle w:val="4"/>
        <w:spacing w:line="360" w:lineRule="auto"/>
        <w:jc w:val="center"/>
        <w:rPr>
          <w:rFonts w:ascii="宋体" w:hAnsi="宋体" w:cs="宋体"/>
        </w:rPr>
      </w:pPr>
    </w:p>
    <w:p w14:paraId="549D071E">
      <w:pPr>
        <w:pStyle w:val="4"/>
        <w:spacing w:line="360" w:lineRule="auto"/>
        <w:rPr>
          <w:rFonts w:ascii="宋体" w:hAnsi="宋体" w:cs="宋体"/>
        </w:rPr>
      </w:pPr>
    </w:p>
    <w:p w14:paraId="1F4A0E8E">
      <w:pPr>
        <w:spacing w:line="360" w:lineRule="auto"/>
        <w:rPr>
          <w:rFonts w:ascii="宋体" w:hAnsi="宋体" w:cs="宋体"/>
        </w:rPr>
        <w:sectPr>
          <w:headerReference r:id="rId4" w:type="first"/>
          <w:headerReference r:id="rId3" w:type="default"/>
          <w:footerReference r:id="rId5" w:type="even"/>
          <w:pgSz w:w="11906" w:h="16838"/>
          <w:pgMar w:top="1440" w:right="1080" w:bottom="1440" w:left="1080" w:header="680" w:footer="567" w:gutter="0"/>
          <w:pgNumType w:start="1"/>
          <w:cols w:space="720" w:num="1"/>
          <w:titlePg/>
          <w:docGrid w:type="lines" w:linePitch="312" w:charSpace="0"/>
        </w:sectPr>
      </w:pPr>
    </w:p>
    <w:bookmarkEnd w:id="10"/>
    <w:p w14:paraId="179450E4">
      <w:pPr>
        <w:pStyle w:val="4"/>
        <w:spacing w:line="360" w:lineRule="auto"/>
        <w:jc w:val="center"/>
        <w:rPr>
          <w:rFonts w:ascii="宋体" w:hAnsi="宋体" w:cs="宋体"/>
          <w:sz w:val="32"/>
          <w:szCs w:val="32"/>
        </w:rPr>
      </w:pPr>
      <w:bookmarkStart w:id="11" w:name="_Toc21724"/>
      <w:r>
        <w:rPr>
          <w:rFonts w:hint="eastAsia" w:ascii="宋体" w:hAnsi="宋体" w:cs="宋体"/>
          <w:sz w:val="32"/>
          <w:szCs w:val="32"/>
        </w:rPr>
        <w:t>第一章 比选公告</w:t>
      </w:r>
      <w:bookmarkEnd w:id="11"/>
    </w:p>
    <w:p w14:paraId="593FCEAE">
      <w:pPr>
        <w:autoSpaceDE w:val="0"/>
        <w:autoSpaceDN w:val="0"/>
        <w:adjustRightInd w:val="0"/>
        <w:snapToGrid w:val="0"/>
        <w:spacing w:line="360" w:lineRule="auto"/>
        <w:jc w:val="center"/>
        <w:rPr>
          <w:rFonts w:ascii="宋体" w:hAnsi="宋体" w:cs="宋体"/>
          <w:snapToGrid w:val="0"/>
          <w:sz w:val="24"/>
        </w:rPr>
      </w:pPr>
      <w:bookmarkStart w:id="12" w:name="_Toc277082536"/>
      <w:bookmarkStart w:id="13" w:name="_Toc509218692"/>
      <w:bookmarkStart w:id="14" w:name="_Toc287607728"/>
      <w:bookmarkStart w:id="15" w:name="_Toc27983216"/>
      <w:bookmarkStart w:id="16" w:name="_Toc200359238"/>
      <w:bookmarkStart w:id="17" w:name="_Toc224103299"/>
      <w:bookmarkStart w:id="18" w:name="_Toc287620667"/>
      <w:bookmarkStart w:id="19" w:name="_Toc200359427"/>
      <w:bookmarkStart w:id="20" w:name="_Toc430530416"/>
      <w:bookmarkStart w:id="21" w:name="_Toc144974483"/>
      <w:r>
        <w:rPr>
          <w:rFonts w:hint="eastAsia" w:ascii="宋体" w:hAnsi="宋体" w:cs="宋体"/>
          <w:b/>
          <w:bCs/>
          <w:snapToGrid w:val="0"/>
          <w:w w:val="99"/>
          <w:kern w:val="0"/>
          <w:sz w:val="28"/>
          <w:szCs w:val="28"/>
          <w:u w:val="single"/>
          <w:lang w:eastAsia="zh-CN"/>
        </w:rPr>
        <w:t>荣昌区宝城初级中学2025年校舍维修工程（第二次）</w:t>
      </w:r>
      <w:r>
        <w:rPr>
          <w:rFonts w:hint="eastAsia" w:ascii="宋体" w:hAnsi="宋体" w:cs="宋体"/>
          <w:b/>
          <w:bCs/>
          <w:snapToGrid w:val="0"/>
          <w:w w:val="99"/>
          <w:kern w:val="0"/>
          <w:sz w:val="28"/>
          <w:szCs w:val="28"/>
          <w:u w:val="single"/>
        </w:rPr>
        <w:t>比选公告</w:t>
      </w:r>
      <w:r>
        <w:rPr>
          <w:rFonts w:hint="eastAsia" w:ascii="宋体" w:hAnsi="宋体" w:cs="宋体"/>
          <w:snapToGrid w:val="0"/>
          <w:sz w:val="24"/>
        </w:rPr>
        <w:t xml:space="preserve">  </w:t>
      </w:r>
    </w:p>
    <w:p w14:paraId="70CCA0C7">
      <w:pPr>
        <w:pStyle w:val="5"/>
        <w:spacing w:before="100" w:after="100" w:line="360" w:lineRule="auto"/>
        <w:rPr>
          <w:rFonts w:ascii="宋体" w:hAnsi="宋体" w:cs="宋体"/>
          <w:snapToGrid w:val="0"/>
          <w:sz w:val="24"/>
          <w:szCs w:val="24"/>
        </w:rPr>
      </w:pPr>
      <w:r>
        <w:rPr>
          <w:rFonts w:hint="eastAsia" w:ascii="宋体" w:hAnsi="宋体" w:cs="宋体"/>
          <w:snapToGrid w:val="0"/>
          <w:sz w:val="24"/>
          <w:szCs w:val="24"/>
        </w:rPr>
        <w:t>1.比选条件</w:t>
      </w:r>
      <w:bookmarkEnd w:id="12"/>
      <w:bookmarkEnd w:id="13"/>
      <w:bookmarkEnd w:id="14"/>
      <w:bookmarkEnd w:id="15"/>
      <w:bookmarkEnd w:id="16"/>
      <w:bookmarkEnd w:id="17"/>
      <w:bookmarkEnd w:id="18"/>
      <w:bookmarkEnd w:id="19"/>
      <w:bookmarkEnd w:id="20"/>
    </w:p>
    <w:p w14:paraId="4FA02AE5">
      <w:pPr>
        <w:tabs>
          <w:tab w:val="left" w:pos="3315"/>
          <w:tab w:val="left" w:pos="3390"/>
          <w:tab w:val="left" w:pos="6120"/>
          <w:tab w:val="left" w:pos="8850"/>
        </w:tabs>
        <w:autoSpaceDE w:val="0"/>
        <w:autoSpaceDN w:val="0"/>
        <w:adjustRightInd w:val="0"/>
        <w:snapToGrid w:val="0"/>
        <w:spacing w:line="360" w:lineRule="auto"/>
        <w:ind w:firstLine="420"/>
        <w:rPr>
          <w:rFonts w:ascii="宋体" w:hAnsi="宋体" w:cs="宋体"/>
          <w:snapToGrid w:val="0"/>
          <w:kern w:val="0"/>
          <w:sz w:val="24"/>
        </w:rPr>
      </w:pPr>
      <w:r>
        <w:rPr>
          <w:rFonts w:hint="eastAsia" w:ascii="宋体" w:hAnsi="宋体" w:cs="宋体"/>
          <w:snapToGrid w:val="0"/>
          <w:kern w:val="0"/>
          <w:sz w:val="24"/>
        </w:rPr>
        <w:t>本比选项目</w:t>
      </w:r>
      <w:r>
        <w:rPr>
          <w:rFonts w:hint="eastAsia" w:ascii="宋体" w:hAnsi="宋体" w:cs="宋体"/>
          <w:snapToGrid w:val="0"/>
          <w:kern w:val="0"/>
          <w:sz w:val="24"/>
          <w:u w:val="single"/>
          <w:lang w:eastAsia="zh-CN"/>
        </w:rPr>
        <w:t>重庆市荣昌区宝城初级中学2025年校舍维修工程（第二次）</w:t>
      </w:r>
      <w:r>
        <w:rPr>
          <w:rFonts w:hint="eastAsia" w:ascii="宋体" w:hAnsi="宋体" w:cs="宋体"/>
          <w:snapToGrid w:val="0"/>
          <w:kern w:val="0"/>
          <w:sz w:val="24"/>
        </w:rPr>
        <w:t>已批准建设，比选人为</w:t>
      </w:r>
      <w:r>
        <w:rPr>
          <w:rFonts w:hint="eastAsia" w:ascii="宋体" w:hAnsi="宋体" w:cs="宋体"/>
          <w:snapToGrid w:val="0"/>
          <w:kern w:val="0"/>
          <w:sz w:val="24"/>
          <w:u w:val="single"/>
          <w:lang w:eastAsia="zh-CN"/>
        </w:rPr>
        <w:t>重庆市荣昌区宝城初级中学</w:t>
      </w:r>
      <w:r>
        <w:rPr>
          <w:rFonts w:hint="eastAsia" w:ascii="宋体" w:hAnsi="宋体" w:cs="宋体"/>
          <w:snapToGrid w:val="0"/>
          <w:kern w:val="0"/>
          <w:sz w:val="24"/>
        </w:rPr>
        <w:t>，</w:t>
      </w:r>
      <w:r>
        <w:rPr>
          <w:rFonts w:hint="eastAsia" w:ascii="宋体" w:hAnsi="宋体" w:cs="宋体"/>
          <w:snapToGrid w:val="0"/>
          <w:kern w:val="0"/>
          <w:position w:val="-2"/>
          <w:sz w:val="24"/>
        </w:rPr>
        <w:t>项目已具备比选条件，现对</w:t>
      </w:r>
      <w:r>
        <w:rPr>
          <w:rFonts w:hint="eastAsia" w:ascii="宋体" w:hAnsi="宋体" w:cs="宋体"/>
          <w:snapToGrid w:val="0"/>
          <w:kern w:val="0"/>
          <w:position w:val="-2"/>
          <w:sz w:val="24"/>
          <w:u w:val="single"/>
        </w:rPr>
        <w:t>该项目的施工</w:t>
      </w:r>
      <w:r>
        <w:rPr>
          <w:rFonts w:hint="eastAsia" w:ascii="宋体" w:hAnsi="宋体" w:cs="宋体"/>
          <w:snapToGrid w:val="0"/>
          <w:kern w:val="0"/>
          <w:position w:val="-2"/>
          <w:sz w:val="24"/>
        </w:rPr>
        <w:t>进行竞争性比选。</w:t>
      </w:r>
    </w:p>
    <w:p w14:paraId="78B2B346">
      <w:pPr>
        <w:pStyle w:val="5"/>
        <w:spacing w:before="100" w:after="100" w:line="360" w:lineRule="auto"/>
        <w:rPr>
          <w:rFonts w:ascii="宋体" w:hAnsi="宋体" w:cs="宋体"/>
          <w:snapToGrid w:val="0"/>
          <w:sz w:val="24"/>
          <w:szCs w:val="24"/>
        </w:rPr>
      </w:pPr>
      <w:bookmarkStart w:id="22" w:name="_Toc287620668"/>
      <w:bookmarkStart w:id="23" w:name="_Toc430530417"/>
      <w:bookmarkStart w:id="24" w:name="_Toc277082537"/>
      <w:bookmarkStart w:id="25" w:name="_Toc287607729"/>
      <w:bookmarkStart w:id="26" w:name="_Toc509218693"/>
      <w:bookmarkStart w:id="27" w:name="_Toc27983217"/>
      <w:bookmarkStart w:id="28" w:name="_Toc224103300"/>
      <w:bookmarkStart w:id="29" w:name="_Toc200359428"/>
      <w:bookmarkStart w:id="30" w:name="_Toc200359239"/>
      <w:r>
        <w:rPr>
          <w:rFonts w:hint="eastAsia" w:ascii="宋体" w:hAnsi="宋体" w:cs="宋体"/>
          <w:snapToGrid w:val="0"/>
          <w:sz w:val="24"/>
          <w:szCs w:val="24"/>
        </w:rPr>
        <w:t>2.项目概况与比选范围</w:t>
      </w:r>
      <w:bookmarkEnd w:id="22"/>
      <w:bookmarkEnd w:id="23"/>
      <w:bookmarkEnd w:id="24"/>
      <w:bookmarkEnd w:id="25"/>
      <w:bookmarkEnd w:id="26"/>
      <w:bookmarkEnd w:id="27"/>
      <w:bookmarkEnd w:id="28"/>
      <w:bookmarkEnd w:id="29"/>
      <w:bookmarkEnd w:id="30"/>
    </w:p>
    <w:p w14:paraId="29B252E3">
      <w:pPr>
        <w:tabs>
          <w:tab w:val="left" w:pos="3840"/>
          <w:tab w:val="left" w:pos="5300"/>
        </w:tabs>
        <w:autoSpaceDE w:val="0"/>
        <w:autoSpaceDN w:val="0"/>
        <w:adjustRightInd w:val="0"/>
        <w:snapToGrid w:val="0"/>
        <w:spacing w:line="360" w:lineRule="auto"/>
        <w:ind w:firstLine="480" w:firstLineChars="200"/>
        <w:jc w:val="left"/>
        <w:rPr>
          <w:rFonts w:hint="eastAsia" w:ascii="宋体" w:hAnsi="宋体" w:cs="宋体"/>
          <w:snapToGrid w:val="0"/>
          <w:kern w:val="0"/>
          <w:sz w:val="24"/>
          <w:lang w:eastAsia="zh-CN"/>
        </w:rPr>
      </w:pPr>
      <w:r>
        <w:rPr>
          <w:rFonts w:hint="eastAsia" w:ascii="宋体" w:hAnsi="宋体" w:cs="宋体"/>
          <w:snapToGrid w:val="0"/>
          <w:kern w:val="0"/>
          <w:sz w:val="24"/>
        </w:rPr>
        <w:t>2.1 项目名称：</w:t>
      </w:r>
      <w:r>
        <w:rPr>
          <w:rFonts w:hint="eastAsia" w:ascii="宋体" w:hAnsi="宋体" w:cs="宋体"/>
          <w:snapToGrid w:val="0"/>
          <w:kern w:val="0"/>
          <w:sz w:val="24"/>
          <w:lang w:eastAsia="zh-CN"/>
        </w:rPr>
        <w:t>荣昌区宝城初级中学2025年校舍维修工程（第二次）</w:t>
      </w:r>
    </w:p>
    <w:p w14:paraId="645C26EE">
      <w:pPr>
        <w:tabs>
          <w:tab w:val="left" w:pos="3840"/>
          <w:tab w:val="left" w:pos="5300"/>
        </w:tabs>
        <w:autoSpaceDE w:val="0"/>
        <w:autoSpaceDN w:val="0"/>
        <w:adjustRightInd w:val="0"/>
        <w:snapToGrid w:val="0"/>
        <w:spacing w:line="360" w:lineRule="auto"/>
        <w:ind w:firstLine="480" w:firstLineChars="200"/>
        <w:jc w:val="left"/>
        <w:rPr>
          <w:rFonts w:hint="eastAsia" w:ascii="宋体" w:hAnsi="宋体" w:eastAsia="宋体" w:cs="宋体"/>
          <w:snapToGrid w:val="0"/>
          <w:kern w:val="0"/>
          <w:sz w:val="24"/>
          <w:lang w:eastAsia="zh-CN"/>
        </w:rPr>
      </w:pPr>
      <w:r>
        <w:rPr>
          <w:rFonts w:hint="eastAsia" w:ascii="宋体" w:hAnsi="宋体" w:cs="宋体"/>
          <w:snapToGrid w:val="0"/>
          <w:kern w:val="0"/>
          <w:sz w:val="24"/>
        </w:rPr>
        <w:t>2.2 建设地点：</w:t>
      </w:r>
      <w:r>
        <w:rPr>
          <w:rFonts w:hint="eastAsia" w:ascii="宋体" w:hAnsi="宋体" w:cs="宋体"/>
          <w:snapToGrid w:val="0"/>
          <w:kern w:val="0"/>
          <w:sz w:val="24"/>
          <w:lang w:eastAsia="zh-CN"/>
        </w:rPr>
        <w:t>重庆市荣昌区宝城初级中学</w:t>
      </w:r>
    </w:p>
    <w:p w14:paraId="30D3D198">
      <w:pPr>
        <w:tabs>
          <w:tab w:val="left" w:pos="3840"/>
          <w:tab w:val="left" w:pos="5300"/>
        </w:tabs>
        <w:autoSpaceDE w:val="0"/>
        <w:autoSpaceDN w:val="0"/>
        <w:adjustRightInd w:val="0"/>
        <w:snapToGrid w:val="0"/>
        <w:spacing w:line="360" w:lineRule="auto"/>
        <w:ind w:firstLine="480" w:firstLineChars="200"/>
        <w:jc w:val="left"/>
        <w:rPr>
          <w:rFonts w:ascii="宋体" w:hAnsi="宋体" w:cs="宋体"/>
          <w:snapToGrid w:val="0"/>
          <w:kern w:val="0"/>
          <w:sz w:val="24"/>
        </w:rPr>
      </w:pPr>
      <w:r>
        <w:rPr>
          <w:rFonts w:hint="eastAsia" w:ascii="宋体" w:hAnsi="宋体" w:cs="宋体"/>
          <w:snapToGrid w:val="0"/>
          <w:kern w:val="0"/>
          <w:sz w:val="24"/>
        </w:rPr>
        <w:t>2.3 比选范围：</w:t>
      </w:r>
      <w:bookmarkStart w:id="31" w:name="OLE_LINK33"/>
      <w:r>
        <w:rPr>
          <w:rFonts w:hint="eastAsia" w:ascii="宋体" w:hAnsi="宋体" w:cs="宋体"/>
          <w:snapToGrid w:val="0"/>
          <w:kern w:val="0"/>
          <w:sz w:val="24"/>
          <w:lang w:eastAsia="zh-CN"/>
        </w:rPr>
        <w:t>荣昌区宝城初级中学2025年校舍维修工程（第二次）</w:t>
      </w:r>
      <w:r>
        <w:rPr>
          <w:rFonts w:hint="eastAsia" w:ascii="宋体" w:hAnsi="宋体" w:cs="宋体"/>
          <w:snapToGrid w:val="0"/>
          <w:kern w:val="0"/>
          <w:sz w:val="24"/>
        </w:rPr>
        <w:t>清单中全部建设内容及施工内容，具体以比选人给出的工程量清单和施工图纸为准。</w:t>
      </w:r>
    </w:p>
    <w:bookmarkEnd w:id="31"/>
    <w:p w14:paraId="21A96637">
      <w:pPr>
        <w:tabs>
          <w:tab w:val="left" w:pos="3840"/>
          <w:tab w:val="left" w:pos="5300"/>
        </w:tabs>
        <w:autoSpaceDE w:val="0"/>
        <w:autoSpaceDN w:val="0"/>
        <w:adjustRightInd w:val="0"/>
        <w:snapToGrid w:val="0"/>
        <w:spacing w:line="360" w:lineRule="auto"/>
        <w:ind w:firstLine="480" w:firstLineChars="200"/>
        <w:jc w:val="left"/>
        <w:rPr>
          <w:rFonts w:ascii="宋体" w:hAnsi="宋体" w:cs="宋体"/>
          <w:snapToGrid w:val="0"/>
          <w:kern w:val="0"/>
          <w:sz w:val="24"/>
        </w:rPr>
      </w:pPr>
      <w:r>
        <w:rPr>
          <w:rFonts w:hint="eastAsia" w:ascii="宋体" w:hAnsi="宋体" w:cs="宋体"/>
          <w:snapToGrid w:val="0"/>
          <w:kern w:val="0"/>
          <w:sz w:val="24"/>
        </w:rPr>
        <w:t>2.4 本次比选项目工程总投资额：</w:t>
      </w:r>
      <w:bookmarkStart w:id="32" w:name="OLE_LINK34"/>
      <w:r>
        <w:rPr>
          <w:rFonts w:hint="eastAsia" w:ascii="宋体" w:hAnsi="宋体" w:cs="宋体"/>
          <w:snapToGrid w:val="0"/>
          <w:kern w:val="0"/>
          <w:sz w:val="24"/>
          <w:u w:val="single"/>
          <w:lang w:val="en-US" w:eastAsia="zh-CN"/>
        </w:rPr>
        <w:t xml:space="preserve"> 349595.07 </w:t>
      </w:r>
      <w:r>
        <w:rPr>
          <w:rFonts w:hint="eastAsia" w:ascii="宋体" w:hAnsi="宋体" w:cs="宋体"/>
          <w:snapToGrid w:val="0"/>
          <w:kern w:val="0"/>
          <w:sz w:val="24"/>
        </w:rPr>
        <w:t>元</w:t>
      </w:r>
      <w:bookmarkEnd w:id="32"/>
      <w:r>
        <w:rPr>
          <w:rFonts w:hint="eastAsia" w:ascii="宋体" w:hAnsi="宋体" w:cs="宋体"/>
          <w:snapToGrid w:val="0"/>
          <w:kern w:val="0"/>
          <w:sz w:val="24"/>
        </w:rPr>
        <w:t>。</w:t>
      </w:r>
    </w:p>
    <w:p w14:paraId="31790DFD">
      <w:pPr>
        <w:tabs>
          <w:tab w:val="left" w:pos="3840"/>
          <w:tab w:val="left" w:pos="5300"/>
        </w:tabs>
        <w:autoSpaceDE w:val="0"/>
        <w:autoSpaceDN w:val="0"/>
        <w:adjustRightInd w:val="0"/>
        <w:snapToGrid w:val="0"/>
        <w:spacing w:line="360" w:lineRule="auto"/>
        <w:ind w:firstLine="480" w:firstLineChars="200"/>
        <w:jc w:val="left"/>
        <w:rPr>
          <w:rFonts w:ascii="宋体" w:hAnsi="宋体" w:cs="宋体"/>
          <w:snapToGrid w:val="0"/>
          <w:kern w:val="0"/>
          <w:sz w:val="24"/>
        </w:rPr>
      </w:pPr>
      <w:r>
        <w:rPr>
          <w:rFonts w:hint="eastAsia" w:ascii="宋体" w:hAnsi="宋体" w:cs="宋体"/>
          <w:snapToGrid w:val="0"/>
          <w:kern w:val="0"/>
          <w:sz w:val="24"/>
        </w:rPr>
        <w:t>2.5 工期：</w:t>
      </w:r>
      <w:r>
        <w:rPr>
          <w:rFonts w:hint="eastAsia" w:ascii="宋体" w:hAnsi="宋体" w:cs="宋体"/>
          <w:snapToGrid w:val="0"/>
          <w:kern w:val="0"/>
          <w:sz w:val="24"/>
          <w:u w:val="single"/>
          <w:lang w:val="en-US" w:eastAsia="zh-CN"/>
        </w:rPr>
        <w:t xml:space="preserve"> 30 </w:t>
      </w:r>
      <w:r>
        <w:rPr>
          <w:rFonts w:hint="eastAsia" w:ascii="宋体" w:hAnsi="宋体" w:cs="宋体"/>
          <w:snapToGrid w:val="0"/>
          <w:kern w:val="0"/>
          <w:sz w:val="24"/>
          <w:u w:val="single"/>
          <w:lang w:eastAsia="zh-CN"/>
        </w:rPr>
        <w:t>日历天，</w:t>
      </w:r>
      <w:r>
        <w:rPr>
          <w:rFonts w:hint="eastAsia" w:ascii="宋体" w:hAnsi="宋体" w:eastAsia="宋体" w:cs="宋体"/>
          <w:snapToGrid w:val="0"/>
          <w:color w:val="auto"/>
          <w:kern w:val="0"/>
          <w:sz w:val="24"/>
          <w:highlight w:val="none"/>
        </w:rPr>
        <w:t>缺陷责任期</w:t>
      </w:r>
      <w:r>
        <w:rPr>
          <w:rFonts w:hint="eastAsia" w:ascii="宋体" w:hAnsi="宋体" w:eastAsia="宋体" w:cs="宋体"/>
          <w:snapToGrid w:val="0"/>
          <w:color w:val="auto"/>
          <w:kern w:val="0"/>
          <w:sz w:val="24"/>
          <w:highlight w:val="none"/>
          <w:u w:val="single"/>
        </w:rPr>
        <w:t xml:space="preserve"> </w:t>
      </w:r>
      <w:r>
        <w:rPr>
          <w:rFonts w:hint="eastAsia" w:ascii="宋体" w:hAnsi="宋体" w:eastAsia="宋体" w:cs="宋体"/>
          <w:snapToGrid w:val="0"/>
          <w:color w:val="auto"/>
          <w:kern w:val="0"/>
          <w:sz w:val="24"/>
          <w:highlight w:val="none"/>
          <w:u w:val="single"/>
          <w:lang w:val="en-US" w:eastAsia="zh-CN"/>
        </w:rPr>
        <w:t>12</w:t>
      </w:r>
      <w:r>
        <w:rPr>
          <w:rFonts w:hint="eastAsia" w:ascii="宋体" w:hAnsi="宋体" w:eastAsia="宋体" w:cs="宋体"/>
          <w:snapToGrid w:val="0"/>
          <w:color w:val="auto"/>
          <w:kern w:val="0"/>
          <w:sz w:val="24"/>
          <w:highlight w:val="none"/>
          <w:u w:val="single"/>
        </w:rPr>
        <w:t xml:space="preserve"> </w:t>
      </w:r>
      <w:r>
        <w:rPr>
          <w:rFonts w:hint="eastAsia" w:ascii="宋体" w:hAnsi="宋体" w:eastAsia="宋体" w:cs="宋体"/>
          <w:snapToGrid w:val="0"/>
          <w:color w:val="auto"/>
          <w:kern w:val="0"/>
          <w:sz w:val="24"/>
          <w:highlight w:val="none"/>
        </w:rPr>
        <w:t>个月</w:t>
      </w:r>
      <w:r>
        <w:rPr>
          <w:rFonts w:hint="eastAsia" w:ascii="宋体" w:hAnsi="宋体" w:cs="宋体"/>
          <w:snapToGrid w:val="0"/>
          <w:kern w:val="0"/>
          <w:sz w:val="24"/>
        </w:rPr>
        <w:t>。</w:t>
      </w:r>
    </w:p>
    <w:p w14:paraId="4B452FC2">
      <w:pPr>
        <w:pStyle w:val="5"/>
        <w:spacing w:before="100" w:after="100" w:line="360" w:lineRule="auto"/>
        <w:rPr>
          <w:rFonts w:ascii="宋体" w:hAnsi="宋体" w:cs="宋体"/>
          <w:snapToGrid w:val="0"/>
          <w:sz w:val="24"/>
          <w:szCs w:val="24"/>
        </w:rPr>
      </w:pPr>
      <w:bookmarkStart w:id="33" w:name="_Toc16004"/>
      <w:bookmarkStart w:id="34" w:name="_Toc8005"/>
      <w:bookmarkStart w:id="35" w:name="_Toc509218708"/>
      <w:bookmarkStart w:id="36" w:name="_Toc27983218"/>
      <w:bookmarkStart w:id="37" w:name="_Toc287620669"/>
      <w:bookmarkStart w:id="38" w:name="_Toc287607730"/>
      <w:bookmarkStart w:id="39" w:name="_Toc277082538"/>
      <w:bookmarkStart w:id="40" w:name="_Toc430530418"/>
      <w:bookmarkStart w:id="41" w:name="_Toc509218694"/>
      <w:bookmarkStart w:id="42" w:name="_Toc200359429"/>
      <w:bookmarkStart w:id="43" w:name="_Toc200359240"/>
      <w:bookmarkStart w:id="44" w:name="_Toc224103301"/>
      <w:r>
        <w:rPr>
          <w:rFonts w:hint="eastAsia" w:ascii="宋体" w:hAnsi="宋体" w:cs="宋体"/>
          <w:snapToGrid w:val="0"/>
          <w:sz w:val="24"/>
          <w:szCs w:val="24"/>
        </w:rPr>
        <w:t>3.竞选人资格要求</w:t>
      </w:r>
    </w:p>
    <w:p w14:paraId="5FF2A848">
      <w:pPr>
        <w:tabs>
          <w:tab w:val="left" w:pos="3840"/>
          <w:tab w:val="left" w:pos="5300"/>
        </w:tabs>
        <w:autoSpaceDE w:val="0"/>
        <w:autoSpaceDN w:val="0"/>
        <w:adjustRightInd w:val="0"/>
        <w:snapToGrid w:val="0"/>
        <w:spacing w:line="360" w:lineRule="auto"/>
        <w:ind w:firstLine="480" w:firstLineChars="200"/>
        <w:jc w:val="left"/>
        <w:rPr>
          <w:rFonts w:ascii="宋体" w:hAnsi="宋体" w:cs="宋体"/>
          <w:snapToGrid w:val="0"/>
          <w:kern w:val="0"/>
          <w:sz w:val="24"/>
        </w:rPr>
      </w:pPr>
      <w:r>
        <w:rPr>
          <w:rFonts w:hint="eastAsia" w:ascii="宋体" w:hAnsi="宋体" w:cs="宋体"/>
          <w:snapToGrid w:val="0"/>
          <w:kern w:val="0"/>
          <w:sz w:val="24"/>
        </w:rPr>
        <w:t xml:space="preserve">3.1  </w:t>
      </w:r>
      <w:r>
        <w:rPr>
          <w:rFonts w:hint="eastAsia" w:ascii="宋体" w:hAnsi="宋体" w:cs="宋体"/>
          <w:sz w:val="24"/>
        </w:rPr>
        <w:t>本次比选实行资格后审，竞选人应满足下列资格条件：</w:t>
      </w:r>
    </w:p>
    <w:p w14:paraId="28CAF111">
      <w:pPr>
        <w:tabs>
          <w:tab w:val="left" w:pos="3840"/>
          <w:tab w:val="left" w:pos="5300"/>
        </w:tabs>
        <w:autoSpaceDE w:val="0"/>
        <w:autoSpaceDN w:val="0"/>
        <w:adjustRightInd w:val="0"/>
        <w:snapToGrid w:val="0"/>
        <w:spacing w:line="360" w:lineRule="auto"/>
        <w:ind w:firstLine="480" w:firstLineChars="200"/>
        <w:jc w:val="left"/>
        <w:rPr>
          <w:rFonts w:ascii="宋体" w:hAnsi="宋体" w:cs="宋体"/>
          <w:snapToGrid w:val="0"/>
          <w:kern w:val="0"/>
          <w:sz w:val="24"/>
        </w:rPr>
      </w:pPr>
      <w:r>
        <w:rPr>
          <w:rFonts w:hint="eastAsia" w:ascii="宋体" w:hAnsi="宋体" w:cs="宋体"/>
          <w:snapToGrid w:val="0"/>
          <w:kern w:val="0"/>
          <w:sz w:val="24"/>
        </w:rPr>
        <w:t>3.1.1 本次比选要求竞选人具备的资质条件：</w:t>
      </w:r>
      <w:bookmarkStart w:id="45" w:name="OLE_LINK18"/>
      <w:r>
        <w:rPr>
          <w:rFonts w:hint="eastAsia" w:ascii="宋体" w:hAnsi="宋体" w:cs="宋体"/>
          <w:color w:val="auto"/>
          <w:sz w:val="24"/>
          <w:highlight w:val="none"/>
          <w:u w:val="single"/>
        </w:rPr>
        <w:t>具备</w:t>
      </w:r>
      <w:r>
        <w:rPr>
          <w:rFonts w:hint="eastAsia" w:ascii="宋体" w:hAnsi="宋体" w:cs="宋体"/>
          <w:snapToGrid w:val="0"/>
          <w:color w:val="auto"/>
          <w:kern w:val="0"/>
          <w:sz w:val="24"/>
          <w:highlight w:val="none"/>
          <w:u w:val="single"/>
        </w:rPr>
        <w:t>建设行政主管部门颁发的有效的</w:t>
      </w:r>
      <w:r>
        <w:rPr>
          <w:rFonts w:hint="eastAsia" w:ascii="宋体" w:hAnsi="宋体" w:cs="宋体"/>
          <w:color w:val="auto"/>
          <w:sz w:val="24"/>
          <w:highlight w:val="none"/>
          <w:u w:val="single"/>
        </w:rPr>
        <w:t>建筑工程施工总承包叁级</w:t>
      </w:r>
      <w:r>
        <w:rPr>
          <w:rFonts w:hint="eastAsia" w:ascii="宋体" w:hAnsi="宋体" w:cs="宋体"/>
          <w:sz w:val="24"/>
          <w:highlight w:val="none"/>
        </w:rPr>
        <w:t>及以上资质</w:t>
      </w:r>
      <w:bookmarkEnd w:id="45"/>
      <w:r>
        <w:rPr>
          <w:rFonts w:hint="eastAsia" w:ascii="宋体" w:hAnsi="宋体" w:cs="宋体"/>
          <w:snapToGrid w:val="0"/>
          <w:kern w:val="0"/>
          <w:sz w:val="24"/>
        </w:rPr>
        <w:t>；</w:t>
      </w:r>
    </w:p>
    <w:p w14:paraId="1E373683">
      <w:pPr>
        <w:tabs>
          <w:tab w:val="left" w:pos="3840"/>
          <w:tab w:val="left" w:pos="5300"/>
        </w:tabs>
        <w:autoSpaceDE w:val="0"/>
        <w:autoSpaceDN w:val="0"/>
        <w:adjustRightInd w:val="0"/>
        <w:snapToGrid w:val="0"/>
        <w:spacing w:line="360" w:lineRule="auto"/>
        <w:ind w:firstLine="480" w:firstLineChars="200"/>
        <w:jc w:val="left"/>
        <w:rPr>
          <w:rFonts w:ascii="宋体" w:hAnsi="宋体" w:cs="宋体"/>
          <w:snapToGrid w:val="0"/>
          <w:kern w:val="0"/>
          <w:sz w:val="24"/>
        </w:rPr>
      </w:pPr>
      <w:r>
        <w:rPr>
          <w:rFonts w:hint="eastAsia" w:ascii="宋体" w:hAnsi="宋体" w:cs="宋体"/>
          <w:snapToGrid w:val="0"/>
          <w:kern w:val="0"/>
          <w:sz w:val="24"/>
        </w:rPr>
        <w:t>3.1.2 竞选人还应在人员、设备、资金等方面具有相应的施工能力，详见比选文件第二章竞选人须知前附表第1.4.1条内容。</w:t>
      </w:r>
    </w:p>
    <w:p w14:paraId="356E8323">
      <w:pPr>
        <w:tabs>
          <w:tab w:val="left" w:pos="3045"/>
          <w:tab w:val="left" w:pos="8310"/>
        </w:tabs>
        <w:autoSpaceDE w:val="0"/>
        <w:autoSpaceDN w:val="0"/>
        <w:adjustRightInd w:val="0"/>
        <w:snapToGrid w:val="0"/>
        <w:spacing w:line="360" w:lineRule="auto"/>
        <w:ind w:firstLine="480" w:firstLineChars="200"/>
        <w:rPr>
          <w:rFonts w:ascii="宋体" w:hAnsi="宋体" w:cs="宋体"/>
          <w:b/>
          <w:kern w:val="0"/>
          <w:sz w:val="24"/>
        </w:rPr>
      </w:pPr>
      <w:r>
        <w:rPr>
          <w:rFonts w:hint="eastAsia" w:ascii="宋体" w:hAnsi="宋体" w:cs="宋体"/>
          <w:snapToGrid w:val="0"/>
          <w:kern w:val="0"/>
          <w:sz w:val="24"/>
        </w:rPr>
        <w:t>3.2  本次比选不接受联合体</w:t>
      </w:r>
      <w:r>
        <w:rPr>
          <w:rFonts w:hint="eastAsia" w:ascii="宋体" w:hAnsi="宋体" w:cs="宋体"/>
          <w:snapToGrid w:val="0"/>
          <w:kern w:val="0"/>
          <w:sz w:val="24"/>
          <w:lang w:eastAsia="zh-CN"/>
        </w:rPr>
        <w:t>竞选</w:t>
      </w:r>
      <w:r>
        <w:rPr>
          <w:rFonts w:hint="eastAsia" w:ascii="宋体" w:hAnsi="宋体" w:cs="宋体"/>
          <w:snapToGrid w:val="0"/>
          <w:kern w:val="0"/>
          <w:sz w:val="24"/>
        </w:rPr>
        <w:t>。</w:t>
      </w:r>
    </w:p>
    <w:p w14:paraId="508F46C7">
      <w:pPr>
        <w:widowControl/>
        <w:spacing w:line="360" w:lineRule="auto"/>
        <w:jc w:val="left"/>
        <w:rPr>
          <w:rFonts w:ascii="宋体" w:hAnsi="宋体" w:cs="宋体"/>
          <w:b/>
          <w:bCs/>
          <w:snapToGrid w:val="0"/>
          <w:kern w:val="0"/>
          <w:sz w:val="24"/>
        </w:rPr>
      </w:pPr>
      <w:r>
        <w:rPr>
          <w:rFonts w:hint="eastAsia" w:ascii="宋体" w:hAnsi="宋体" w:cs="宋体"/>
          <w:b/>
          <w:bCs/>
          <w:snapToGrid w:val="0"/>
          <w:kern w:val="0"/>
          <w:sz w:val="24"/>
        </w:rPr>
        <w:t>4. 比选文件的获取</w:t>
      </w:r>
      <w:bookmarkStart w:id="46" w:name="_Toc325923394"/>
      <w:bookmarkStart w:id="47" w:name="_Toc336541822"/>
    </w:p>
    <w:p w14:paraId="445F81D0">
      <w:pPr>
        <w:spacing w:line="360" w:lineRule="auto"/>
        <w:ind w:firstLine="480" w:firstLineChars="200"/>
        <w:rPr>
          <w:rFonts w:hint="eastAsia" w:ascii="宋体" w:hAnsi="宋体" w:cs="宋体"/>
          <w:snapToGrid w:val="0"/>
          <w:kern w:val="0"/>
          <w:sz w:val="24"/>
        </w:rPr>
      </w:pPr>
      <w:bookmarkStart w:id="48" w:name="_Toc71621098"/>
      <w:bookmarkStart w:id="49" w:name="_Toc430184667"/>
      <w:r>
        <w:rPr>
          <w:rFonts w:hint="eastAsia" w:ascii="宋体" w:hAnsi="宋体" w:cs="宋体"/>
          <w:snapToGrid w:val="0"/>
          <w:kern w:val="0"/>
          <w:sz w:val="24"/>
        </w:rPr>
        <w:t>4.1 凡有意参加的竞选人，请在</w:t>
      </w:r>
      <w:bookmarkStart w:id="50" w:name="OLE_LINK10"/>
      <w:r>
        <w:rPr>
          <w:rFonts w:hint="eastAsia" w:ascii="宋体" w:hAnsi="宋体" w:cs="宋体"/>
          <w:snapToGrid w:val="0"/>
          <w:kern w:val="0"/>
          <w:sz w:val="24"/>
          <w:u w:val="single"/>
          <w:lang w:eastAsia="zh-CN"/>
        </w:rPr>
        <w:t>“</w:t>
      </w:r>
      <w:bookmarkStart w:id="51" w:name="OLE_LINK11"/>
      <w:r>
        <w:rPr>
          <w:rFonts w:hint="eastAsia" w:ascii="宋体" w:hAnsi="宋体" w:cs="宋体"/>
          <w:snapToGrid w:val="0"/>
          <w:kern w:val="0"/>
          <w:sz w:val="24"/>
          <w:u w:val="single"/>
          <w:lang w:eastAsia="zh-CN"/>
        </w:rPr>
        <w:t>行采家”平台（http://www.gec123.com）</w:t>
      </w:r>
      <w:bookmarkEnd w:id="50"/>
      <w:bookmarkEnd w:id="51"/>
      <w:r>
        <w:rPr>
          <w:rFonts w:hint="eastAsia" w:ascii="宋体" w:hAnsi="宋体" w:cs="宋体"/>
          <w:snapToGrid w:val="0"/>
          <w:color w:val="000000"/>
          <w:kern w:val="0"/>
          <w:sz w:val="24"/>
        </w:rPr>
        <w:t>”</w:t>
      </w:r>
      <w:r>
        <w:rPr>
          <w:rFonts w:hint="eastAsia" w:ascii="宋体" w:hAnsi="宋体" w:cs="宋体"/>
          <w:snapToGrid w:val="0"/>
          <w:color w:val="000000"/>
          <w:kern w:val="0"/>
          <w:sz w:val="24"/>
          <w:u w:val="single"/>
          <w:lang w:eastAsia="zh-CN"/>
        </w:rPr>
        <w:t>和“荣昌教育网”http://www.rcqjy.com/showindex.php</w:t>
      </w:r>
      <w:r>
        <w:rPr>
          <w:rFonts w:hint="eastAsia" w:ascii="宋体" w:hAnsi="宋体" w:cs="宋体"/>
          <w:snapToGrid w:val="0"/>
          <w:kern w:val="0"/>
          <w:sz w:val="24"/>
        </w:rPr>
        <w:t>下载本项目竞争性比选文件以及图纸、补遗等开标前公布的所有项目资料，无论竞选人下载与否，均视为已知晓所有比选内容。</w:t>
      </w:r>
      <w:bookmarkEnd w:id="48"/>
    </w:p>
    <w:p w14:paraId="76F656ED">
      <w:pPr>
        <w:wordWrap w:val="0"/>
        <w:spacing w:line="360" w:lineRule="auto"/>
        <w:ind w:firstLine="480"/>
        <w:rPr>
          <w:rFonts w:hint="eastAsia" w:ascii="宋体" w:hAnsi="宋体" w:eastAsia="宋体" w:cs="宋体"/>
        </w:rPr>
      </w:pPr>
      <w:r>
        <w:rPr>
          <w:rFonts w:hint="eastAsia" w:ascii="宋体" w:hAnsi="宋体" w:eastAsia="宋体" w:cs="宋体"/>
          <w:sz w:val="24"/>
          <w:szCs w:val="24"/>
          <w:lang w:val="en-US" w:eastAsia="zh-CN"/>
        </w:rPr>
        <w:t>4.2</w:t>
      </w:r>
      <w:r>
        <w:rPr>
          <w:rFonts w:hint="eastAsia" w:ascii="宋体" w:hAnsi="宋体" w:cs="宋体"/>
          <w:sz w:val="24"/>
          <w:szCs w:val="24"/>
          <w:lang w:val="en-US" w:eastAsia="zh-CN"/>
        </w:rPr>
        <w:t>.1</w:t>
      </w:r>
      <w:r>
        <w:rPr>
          <w:rFonts w:hint="eastAsia" w:ascii="宋体" w:hAnsi="宋体" w:eastAsia="宋体" w:cs="宋体"/>
          <w:lang w:val="en-US" w:eastAsia="zh-CN"/>
        </w:rPr>
        <w:t xml:space="preserve"> </w:t>
      </w:r>
      <w:r>
        <w:rPr>
          <w:rFonts w:hint="eastAsia" w:ascii="宋体" w:hAnsi="宋体" w:eastAsia="宋体" w:cs="宋体"/>
          <w:sz w:val="24"/>
          <w:szCs w:val="24"/>
        </w:rPr>
        <w:t>报名方式：在报名和</w:t>
      </w:r>
      <w:r>
        <w:rPr>
          <w:rFonts w:hint="eastAsia" w:ascii="宋体" w:hAnsi="宋体" w:eastAsia="宋体" w:cs="宋体"/>
          <w:sz w:val="24"/>
          <w:szCs w:val="24"/>
          <w:lang w:eastAsia="zh-CN"/>
        </w:rPr>
        <w:t>比选</w:t>
      </w:r>
      <w:r>
        <w:rPr>
          <w:rFonts w:hint="eastAsia" w:ascii="宋体" w:hAnsi="宋体" w:eastAsia="宋体" w:cs="宋体"/>
          <w:sz w:val="24"/>
          <w:szCs w:val="24"/>
        </w:rPr>
        <w:t>文件发售期内供应商扫描二维码缴纳报名费，填写《</w:t>
      </w:r>
      <w:r>
        <w:rPr>
          <w:rFonts w:hint="eastAsia" w:ascii="宋体" w:hAnsi="宋体" w:eastAsia="宋体" w:cs="宋体"/>
          <w:sz w:val="24"/>
          <w:szCs w:val="24"/>
          <w:lang w:eastAsia="zh-CN"/>
        </w:rPr>
        <w:t>重庆小蓬工程咨询有限责任公司</w:t>
      </w:r>
      <w:r>
        <w:rPr>
          <w:rFonts w:hint="eastAsia" w:ascii="宋体" w:hAnsi="宋体" w:eastAsia="宋体" w:cs="宋体"/>
          <w:sz w:val="24"/>
          <w:szCs w:val="24"/>
        </w:rPr>
        <w:t>采购文件发售登记表》（加盖供应商公章,格式详见附件），将报名费转账凭据及发售登记表扫描件发送至邮箱</w:t>
      </w:r>
      <w:r>
        <w:rPr>
          <w:rFonts w:hint="eastAsia" w:ascii="宋体" w:hAnsi="宋体" w:eastAsia="宋体" w:cs="宋体"/>
          <w:sz w:val="24"/>
          <w:szCs w:val="24"/>
          <w:lang w:eastAsia="zh-CN"/>
        </w:rPr>
        <w:t>168398438@qq.com</w:t>
      </w:r>
      <w:r>
        <w:rPr>
          <w:rFonts w:hint="eastAsia" w:ascii="宋体" w:hAnsi="宋体" w:eastAsia="宋体" w:cs="宋体"/>
          <w:sz w:val="24"/>
          <w:szCs w:val="24"/>
        </w:rPr>
        <w:t>，邮件主题为：项目名称+供应商名称报名资料</w:t>
      </w:r>
      <w:r>
        <w:rPr>
          <w:rFonts w:hint="eastAsia" w:ascii="宋体" w:hAnsi="宋体" w:eastAsia="宋体" w:cs="宋体"/>
        </w:rPr>
        <w:t>。</w:t>
      </w:r>
    </w:p>
    <w:p w14:paraId="5D099579">
      <w:pPr>
        <w:wordWrap w:val="0"/>
        <w:spacing w:line="360" w:lineRule="auto"/>
        <w:ind w:firstLine="480"/>
        <w:rPr>
          <w:rFonts w:hint="eastAsia" w:ascii="宋体" w:hAnsi="宋体" w:eastAsia="宋体" w:cs="宋体"/>
        </w:rPr>
      </w:pPr>
      <w:r>
        <w:rPr>
          <w:rFonts w:hint="eastAsia" w:ascii="宋体" w:hAnsi="宋体" w:eastAsia="宋体" w:cs="宋体"/>
          <w:sz w:val="24"/>
          <w:szCs w:val="24"/>
          <w:lang w:val="en-US" w:eastAsia="zh-CN"/>
        </w:rPr>
        <w:t>4.2</w:t>
      </w:r>
      <w:r>
        <w:rPr>
          <w:rFonts w:hint="eastAsia" w:ascii="宋体" w:hAnsi="宋体" w:cs="宋体"/>
          <w:sz w:val="24"/>
          <w:szCs w:val="24"/>
          <w:lang w:val="en-US" w:eastAsia="zh-CN"/>
        </w:rPr>
        <w:t>.2</w:t>
      </w:r>
      <w:r>
        <w:rPr>
          <w:rFonts w:hint="eastAsia" w:ascii="宋体" w:hAnsi="宋体" w:eastAsia="宋体" w:cs="宋体"/>
          <w:sz w:val="24"/>
          <w:szCs w:val="24"/>
          <w:lang w:val="en-US" w:eastAsia="zh-CN"/>
        </w:rPr>
        <w:t>报名时间</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2025</w:t>
      </w:r>
      <w:r>
        <w:rPr>
          <w:rFonts w:hint="eastAsia" w:ascii="宋体" w:hAnsi="宋体" w:eastAsia="宋体" w:cs="宋体"/>
          <w:sz w:val="24"/>
          <w:szCs w:val="24"/>
          <w:lang w:eastAsia="zh-CN"/>
        </w:rPr>
        <w:t>年</w:t>
      </w:r>
      <w:r>
        <w:rPr>
          <w:rFonts w:hint="eastAsia" w:ascii="宋体" w:hAnsi="宋体" w:cs="宋体"/>
          <w:sz w:val="24"/>
          <w:szCs w:val="24"/>
          <w:lang w:val="en-US" w:eastAsia="zh-CN"/>
        </w:rPr>
        <w:t xml:space="preserve"> 7 </w:t>
      </w:r>
      <w:r>
        <w:rPr>
          <w:rFonts w:hint="eastAsia" w:ascii="宋体" w:hAnsi="宋体" w:eastAsia="宋体" w:cs="宋体"/>
          <w:sz w:val="24"/>
          <w:szCs w:val="24"/>
          <w:lang w:val="en-US" w:eastAsia="zh-CN"/>
        </w:rPr>
        <w:t xml:space="preserve"> </w:t>
      </w:r>
      <w:r>
        <w:rPr>
          <w:rFonts w:hint="eastAsia" w:ascii="宋体" w:hAnsi="宋体" w:eastAsia="宋体" w:cs="宋体"/>
          <w:sz w:val="24"/>
          <w:szCs w:val="24"/>
          <w:lang w:eastAsia="zh-CN"/>
        </w:rPr>
        <w:t>月</w:t>
      </w:r>
      <w:r>
        <w:rPr>
          <w:rFonts w:hint="eastAsia" w:ascii="宋体" w:hAnsi="宋体" w:cs="宋体"/>
          <w:sz w:val="24"/>
          <w:szCs w:val="24"/>
          <w:lang w:val="en-US" w:eastAsia="zh-CN"/>
        </w:rPr>
        <w:t xml:space="preserve">  4</w:t>
      </w:r>
      <w:r>
        <w:rPr>
          <w:rFonts w:hint="eastAsia" w:ascii="宋体" w:hAnsi="宋体" w:eastAsia="宋体" w:cs="宋体"/>
          <w:sz w:val="24"/>
          <w:szCs w:val="24"/>
          <w:lang w:val="en-US" w:eastAsia="zh-CN"/>
        </w:rPr>
        <w:t xml:space="preserve"> </w:t>
      </w:r>
      <w:r>
        <w:rPr>
          <w:rFonts w:hint="eastAsia" w:ascii="宋体" w:hAnsi="宋体" w:eastAsia="宋体" w:cs="宋体"/>
          <w:sz w:val="24"/>
          <w:szCs w:val="24"/>
          <w:lang w:eastAsia="zh-CN"/>
        </w:rPr>
        <w:t>日至</w:t>
      </w:r>
      <w:r>
        <w:rPr>
          <w:rFonts w:hint="eastAsia" w:ascii="宋体" w:hAnsi="宋体" w:eastAsia="宋体" w:cs="宋体"/>
          <w:sz w:val="24"/>
          <w:szCs w:val="24"/>
          <w:lang w:val="en-US" w:eastAsia="zh-CN"/>
        </w:rPr>
        <w:t>2025</w:t>
      </w:r>
      <w:r>
        <w:rPr>
          <w:rFonts w:hint="eastAsia" w:ascii="宋体" w:hAnsi="宋体" w:eastAsia="宋体" w:cs="宋体"/>
          <w:sz w:val="24"/>
          <w:szCs w:val="24"/>
          <w:lang w:eastAsia="zh-CN"/>
        </w:rPr>
        <w:t>年</w:t>
      </w:r>
      <w:r>
        <w:rPr>
          <w:rFonts w:hint="eastAsia" w:ascii="宋体" w:hAnsi="宋体" w:eastAsia="宋体" w:cs="宋体"/>
          <w:sz w:val="24"/>
          <w:szCs w:val="24"/>
          <w:lang w:val="en-US" w:eastAsia="zh-CN"/>
        </w:rPr>
        <w:t xml:space="preserve"> </w:t>
      </w:r>
      <w:r>
        <w:rPr>
          <w:rFonts w:hint="eastAsia" w:ascii="宋体" w:hAnsi="宋体" w:cs="宋体"/>
          <w:sz w:val="24"/>
          <w:szCs w:val="24"/>
          <w:lang w:val="en-US" w:eastAsia="zh-CN"/>
        </w:rPr>
        <w:t xml:space="preserve"> 7 </w:t>
      </w:r>
      <w:r>
        <w:rPr>
          <w:rFonts w:hint="eastAsia" w:ascii="宋体" w:hAnsi="宋体" w:eastAsia="宋体" w:cs="宋体"/>
          <w:sz w:val="24"/>
          <w:szCs w:val="24"/>
          <w:lang w:eastAsia="zh-CN"/>
        </w:rPr>
        <w:t>月</w:t>
      </w:r>
      <w:r>
        <w:rPr>
          <w:rFonts w:hint="eastAsia" w:ascii="宋体" w:hAnsi="宋体" w:cs="宋体"/>
          <w:sz w:val="24"/>
          <w:szCs w:val="24"/>
          <w:lang w:val="en-US" w:eastAsia="zh-CN"/>
        </w:rPr>
        <w:t xml:space="preserve"> 9 </w:t>
      </w:r>
      <w:r>
        <w:rPr>
          <w:rFonts w:hint="eastAsia" w:ascii="宋体" w:hAnsi="宋体" w:eastAsia="宋体" w:cs="宋体"/>
          <w:sz w:val="24"/>
          <w:szCs w:val="24"/>
          <w:lang w:val="en-US" w:eastAsia="zh-CN"/>
        </w:rPr>
        <w:t xml:space="preserve"> </w:t>
      </w:r>
      <w:r>
        <w:rPr>
          <w:rFonts w:hint="eastAsia" w:ascii="宋体" w:hAnsi="宋体" w:eastAsia="宋体" w:cs="宋体"/>
          <w:sz w:val="24"/>
          <w:szCs w:val="24"/>
          <w:lang w:eastAsia="zh-CN"/>
        </w:rPr>
        <w:t>日北京时间</w:t>
      </w:r>
      <w:r>
        <w:rPr>
          <w:rFonts w:hint="eastAsia" w:ascii="宋体" w:hAnsi="宋体" w:cs="宋体"/>
          <w:sz w:val="24"/>
          <w:szCs w:val="24"/>
          <w:u w:val="single"/>
          <w:lang w:val="en-US" w:eastAsia="zh-CN"/>
        </w:rPr>
        <w:t xml:space="preserve"> 18 </w:t>
      </w:r>
      <w:r>
        <w:rPr>
          <w:rFonts w:hint="eastAsia" w:ascii="宋体" w:hAnsi="宋体" w:cs="宋体"/>
          <w:sz w:val="24"/>
          <w:szCs w:val="24"/>
          <w:u w:val="none"/>
          <w:lang w:val="en-US" w:eastAsia="zh-CN"/>
        </w:rPr>
        <w:t>：</w:t>
      </w:r>
      <w:r>
        <w:rPr>
          <w:rFonts w:hint="eastAsia" w:ascii="宋体" w:hAnsi="宋体" w:cs="宋体"/>
          <w:sz w:val="24"/>
          <w:szCs w:val="24"/>
          <w:u w:val="single"/>
          <w:lang w:val="en-US" w:eastAsia="zh-CN"/>
        </w:rPr>
        <w:t xml:space="preserve"> 00</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lang w:eastAsia="zh-CN"/>
        </w:rPr>
        <w:t>。</w:t>
      </w:r>
    </w:p>
    <w:p w14:paraId="0F3052FB">
      <w:pPr>
        <w:spacing w:line="360" w:lineRule="auto"/>
        <w:ind w:firstLine="480" w:firstLineChars="200"/>
        <w:rPr>
          <w:rFonts w:ascii="宋体" w:hAnsi="宋体" w:cs="宋体"/>
          <w:snapToGrid w:val="0"/>
          <w:kern w:val="0"/>
          <w:sz w:val="24"/>
        </w:rPr>
      </w:pPr>
      <w:r>
        <w:rPr>
          <w:rFonts w:hint="eastAsia" w:ascii="宋体" w:hAnsi="宋体" w:cs="宋体"/>
          <w:snapToGrid w:val="0"/>
          <w:kern w:val="0"/>
          <w:sz w:val="24"/>
        </w:rPr>
        <w:t>4.</w:t>
      </w:r>
      <w:r>
        <w:rPr>
          <w:rFonts w:hint="eastAsia" w:ascii="宋体" w:hAnsi="宋体" w:cs="宋体"/>
          <w:snapToGrid w:val="0"/>
          <w:kern w:val="0"/>
          <w:sz w:val="24"/>
          <w:lang w:val="en-US" w:eastAsia="zh-CN"/>
        </w:rPr>
        <w:t>3</w:t>
      </w:r>
      <w:r>
        <w:rPr>
          <w:rFonts w:hint="eastAsia" w:ascii="宋体" w:hAnsi="宋体" w:cs="宋体"/>
          <w:snapToGrid w:val="0"/>
          <w:kern w:val="0"/>
          <w:sz w:val="24"/>
        </w:rPr>
        <w:t xml:space="preserve"> 比选文件售价</w:t>
      </w:r>
      <w:r>
        <w:rPr>
          <w:rFonts w:hint="eastAsia" w:ascii="宋体" w:hAnsi="宋体" w:cs="宋体"/>
          <w:snapToGrid w:val="0"/>
          <w:kern w:val="0"/>
          <w:sz w:val="24"/>
          <w:lang w:val="en-US" w:eastAsia="zh-CN"/>
        </w:rPr>
        <w:t>0.00</w:t>
      </w:r>
      <w:r>
        <w:rPr>
          <w:rFonts w:hint="eastAsia" w:ascii="宋体" w:hAnsi="宋体" w:cs="宋体"/>
          <w:snapToGrid w:val="0"/>
          <w:kern w:val="0"/>
          <w:sz w:val="24"/>
        </w:rPr>
        <w:t>元/</w:t>
      </w:r>
      <w:r>
        <w:rPr>
          <w:rFonts w:hint="eastAsia" w:ascii="宋体" w:hAnsi="宋体" w:cs="宋体"/>
          <w:sz w:val="24"/>
        </w:rPr>
        <w:t>份</w:t>
      </w:r>
      <w:r>
        <w:rPr>
          <w:rFonts w:hint="eastAsia" w:ascii="宋体" w:hAnsi="宋体" w:cs="宋体"/>
          <w:snapToGrid w:val="0"/>
          <w:kern w:val="0"/>
          <w:sz w:val="24"/>
        </w:rPr>
        <w:t>。</w:t>
      </w:r>
    </w:p>
    <w:bookmarkEnd w:id="49"/>
    <w:p w14:paraId="1516D2B0">
      <w:pPr>
        <w:spacing w:line="360" w:lineRule="auto"/>
        <w:rPr>
          <w:rFonts w:ascii="宋体" w:hAnsi="宋体" w:cs="宋体"/>
          <w:b/>
          <w:kern w:val="0"/>
          <w:sz w:val="24"/>
        </w:rPr>
      </w:pPr>
      <w:r>
        <w:rPr>
          <w:rFonts w:hint="eastAsia" w:ascii="宋体" w:hAnsi="宋体" w:cs="宋体"/>
          <w:sz w:val="24"/>
        </w:rPr>
        <w:tab/>
      </w:r>
      <w:r>
        <w:rPr>
          <w:rFonts w:hint="eastAsia" w:ascii="宋体" w:hAnsi="宋体" w:cs="宋体"/>
          <w:b/>
          <w:kern w:val="0"/>
          <w:sz w:val="24"/>
        </w:rPr>
        <w:t>5.竞选文件的递交</w:t>
      </w:r>
      <w:bookmarkEnd w:id="46"/>
      <w:bookmarkEnd w:id="47"/>
    </w:p>
    <w:p w14:paraId="7BCCE2A5">
      <w:pPr>
        <w:spacing w:line="360" w:lineRule="auto"/>
        <w:ind w:firstLine="480" w:firstLineChars="200"/>
        <w:rPr>
          <w:rFonts w:hint="default" w:eastAsia="宋体"/>
          <w:lang w:val="en-US" w:eastAsia="zh-CN"/>
        </w:rPr>
      </w:pPr>
      <w:r>
        <w:rPr>
          <w:rFonts w:hint="eastAsia" w:ascii="宋体" w:hAnsi="宋体" w:cs="宋体"/>
          <w:snapToGrid w:val="0"/>
          <w:kern w:val="0"/>
          <w:sz w:val="24"/>
        </w:rPr>
        <w:t>5.1</w:t>
      </w:r>
      <w:bookmarkStart w:id="52" w:name="OLE_LINK36"/>
      <w:r>
        <w:rPr>
          <w:rFonts w:hint="eastAsia" w:ascii="宋体" w:hAnsi="宋体" w:cs="宋体"/>
          <w:snapToGrid w:val="0"/>
          <w:kern w:val="0"/>
          <w:sz w:val="24"/>
          <w:lang w:eastAsia="zh-CN"/>
        </w:rPr>
        <w:t>纸质</w:t>
      </w:r>
      <w:r>
        <w:rPr>
          <w:rFonts w:hint="eastAsia" w:ascii="宋体" w:hAnsi="宋体" w:cs="宋体"/>
          <w:snapToGrid w:val="0"/>
          <w:kern w:val="0"/>
          <w:sz w:val="24"/>
        </w:rPr>
        <w:t>竞选文件递交时间</w:t>
      </w:r>
      <w:bookmarkEnd w:id="52"/>
      <w:r>
        <w:rPr>
          <w:rFonts w:hint="eastAsia" w:ascii="宋体" w:hAnsi="宋体" w:cs="宋体"/>
          <w:snapToGrid w:val="0"/>
          <w:kern w:val="0"/>
          <w:sz w:val="24"/>
        </w:rPr>
        <w:t>：</w:t>
      </w:r>
      <w:r>
        <w:rPr>
          <w:rFonts w:hint="eastAsia" w:ascii="宋体" w:hAnsi="宋体" w:cs="宋体"/>
          <w:snapToGrid w:val="0"/>
          <w:color w:val="000000"/>
          <w:kern w:val="0"/>
          <w:sz w:val="24"/>
          <w:u w:val="single"/>
        </w:rPr>
        <w:t>2025年</w:t>
      </w:r>
      <w:r>
        <w:rPr>
          <w:rFonts w:hint="eastAsia" w:ascii="宋体" w:hAnsi="宋体" w:cs="宋体"/>
          <w:snapToGrid w:val="0"/>
          <w:color w:val="000000"/>
          <w:kern w:val="0"/>
          <w:sz w:val="24"/>
          <w:u w:val="single"/>
          <w:lang w:val="en-US" w:eastAsia="zh-CN"/>
        </w:rPr>
        <w:t xml:space="preserve"> 7</w:t>
      </w:r>
      <w:r>
        <w:rPr>
          <w:rFonts w:hint="eastAsia" w:ascii="宋体" w:hAnsi="宋体" w:cs="宋体"/>
          <w:snapToGrid w:val="0"/>
          <w:color w:val="000000"/>
          <w:kern w:val="0"/>
          <w:sz w:val="24"/>
          <w:u w:val="single"/>
        </w:rPr>
        <w:t>月</w:t>
      </w:r>
      <w:r>
        <w:rPr>
          <w:rFonts w:hint="eastAsia" w:ascii="宋体" w:hAnsi="宋体" w:cs="宋体"/>
          <w:snapToGrid w:val="0"/>
          <w:color w:val="000000"/>
          <w:kern w:val="0"/>
          <w:sz w:val="24"/>
          <w:u w:val="single"/>
          <w:lang w:val="en-US" w:eastAsia="zh-CN"/>
        </w:rPr>
        <w:t xml:space="preserve"> 10</w:t>
      </w:r>
      <w:r>
        <w:rPr>
          <w:rFonts w:hint="eastAsia" w:ascii="宋体" w:hAnsi="宋体" w:cs="宋体"/>
          <w:snapToGrid w:val="0"/>
          <w:color w:val="000000"/>
          <w:kern w:val="0"/>
          <w:sz w:val="24"/>
          <w:u w:val="single"/>
        </w:rPr>
        <w:t>日</w:t>
      </w:r>
      <w:r>
        <w:rPr>
          <w:rFonts w:hint="eastAsia" w:ascii="宋体" w:hAnsi="宋体" w:cs="宋体"/>
          <w:snapToGrid w:val="0"/>
          <w:color w:val="000000"/>
          <w:kern w:val="0"/>
          <w:sz w:val="24"/>
          <w:u w:val="single"/>
          <w:lang w:val="en-US" w:eastAsia="zh-CN"/>
        </w:rPr>
        <w:t xml:space="preserve">14 ：30 </w:t>
      </w:r>
      <w:r>
        <w:rPr>
          <w:rFonts w:hint="eastAsia" w:ascii="宋体" w:hAnsi="宋体" w:cs="宋体"/>
          <w:snapToGrid w:val="0"/>
          <w:color w:val="000000"/>
          <w:kern w:val="0"/>
          <w:sz w:val="24"/>
          <w:u w:val="single"/>
        </w:rPr>
        <w:t>-2025年</w:t>
      </w:r>
      <w:r>
        <w:rPr>
          <w:rFonts w:hint="eastAsia" w:ascii="宋体" w:hAnsi="宋体" w:cs="宋体"/>
          <w:snapToGrid w:val="0"/>
          <w:color w:val="000000"/>
          <w:kern w:val="0"/>
          <w:sz w:val="24"/>
          <w:u w:val="single"/>
          <w:lang w:val="en-US" w:eastAsia="zh-CN"/>
        </w:rPr>
        <w:t>7</w:t>
      </w:r>
      <w:r>
        <w:rPr>
          <w:rFonts w:hint="eastAsia" w:ascii="宋体" w:hAnsi="宋体" w:cs="宋体"/>
          <w:snapToGrid w:val="0"/>
          <w:color w:val="000000"/>
          <w:kern w:val="0"/>
          <w:sz w:val="24"/>
          <w:u w:val="single"/>
        </w:rPr>
        <w:t>月</w:t>
      </w:r>
      <w:r>
        <w:rPr>
          <w:rFonts w:hint="eastAsia" w:ascii="宋体" w:hAnsi="宋体" w:cs="宋体"/>
          <w:snapToGrid w:val="0"/>
          <w:color w:val="000000"/>
          <w:kern w:val="0"/>
          <w:sz w:val="24"/>
          <w:u w:val="single"/>
          <w:lang w:val="en-US" w:eastAsia="zh-CN"/>
        </w:rPr>
        <w:t>10</w:t>
      </w:r>
      <w:r>
        <w:rPr>
          <w:rFonts w:hint="eastAsia" w:ascii="宋体" w:hAnsi="宋体" w:cs="宋体"/>
          <w:snapToGrid w:val="0"/>
          <w:color w:val="000000"/>
          <w:kern w:val="0"/>
          <w:sz w:val="24"/>
          <w:u w:val="single"/>
        </w:rPr>
        <w:t>日</w:t>
      </w:r>
      <w:r>
        <w:rPr>
          <w:rFonts w:hint="eastAsia" w:ascii="宋体" w:hAnsi="宋体" w:cs="宋体"/>
          <w:snapToGrid w:val="0"/>
          <w:color w:val="000000"/>
          <w:kern w:val="0"/>
          <w:sz w:val="24"/>
          <w:u w:val="single"/>
          <w:lang w:val="en-US" w:eastAsia="zh-CN"/>
        </w:rPr>
        <w:t xml:space="preserve">15 </w:t>
      </w:r>
      <w:r>
        <w:rPr>
          <w:rFonts w:hint="eastAsia" w:ascii="宋体" w:hAnsi="宋体" w:cs="宋体"/>
          <w:snapToGrid w:val="0"/>
          <w:color w:val="000000"/>
          <w:kern w:val="0"/>
          <w:sz w:val="24"/>
          <w:u w:val="single"/>
        </w:rPr>
        <w:t>：</w:t>
      </w:r>
      <w:r>
        <w:rPr>
          <w:rFonts w:hint="eastAsia" w:ascii="宋体" w:hAnsi="宋体" w:cs="宋体"/>
          <w:snapToGrid w:val="0"/>
          <w:color w:val="000000"/>
          <w:kern w:val="0"/>
          <w:sz w:val="24"/>
          <w:u w:val="single"/>
          <w:lang w:val="en-US" w:eastAsia="zh-CN"/>
        </w:rPr>
        <w:t xml:space="preserve">00 </w:t>
      </w:r>
      <w:r>
        <w:rPr>
          <w:rFonts w:hint="eastAsia" w:ascii="宋体" w:hAnsi="宋体" w:cs="宋体"/>
          <w:snapToGrid w:val="0"/>
          <w:color w:val="000000"/>
          <w:kern w:val="0"/>
          <w:sz w:val="24"/>
          <w:u w:val="none"/>
          <w:lang w:val="en-US" w:eastAsia="zh-CN"/>
        </w:rPr>
        <w:t>。</w:t>
      </w:r>
    </w:p>
    <w:p w14:paraId="1A7EB027">
      <w:pPr>
        <w:spacing w:line="360" w:lineRule="auto"/>
        <w:ind w:firstLine="480" w:firstLineChars="200"/>
        <w:rPr>
          <w:rFonts w:hint="default" w:ascii="宋体" w:hAnsi="宋体" w:eastAsia="宋体" w:cs="宋体"/>
          <w:snapToGrid w:val="0"/>
          <w:color w:val="000000"/>
          <w:kern w:val="0"/>
          <w:sz w:val="24"/>
          <w:u w:val="single"/>
          <w:lang w:val="en-US" w:eastAsia="zh-CN"/>
        </w:rPr>
      </w:pPr>
      <w:r>
        <w:rPr>
          <w:rFonts w:hint="eastAsia" w:ascii="宋体" w:hAnsi="宋体" w:cs="宋体"/>
          <w:snapToGrid w:val="0"/>
          <w:color w:val="000000"/>
          <w:kern w:val="0"/>
          <w:sz w:val="24"/>
        </w:rPr>
        <w:t>5.2 比选时间：</w:t>
      </w:r>
      <w:r>
        <w:rPr>
          <w:rFonts w:hint="eastAsia" w:ascii="宋体" w:hAnsi="宋体" w:cs="宋体"/>
          <w:snapToGrid w:val="0"/>
          <w:color w:val="000000"/>
          <w:kern w:val="0"/>
          <w:sz w:val="24"/>
          <w:u w:val="single"/>
        </w:rPr>
        <w:t>2025年</w:t>
      </w:r>
      <w:r>
        <w:rPr>
          <w:rFonts w:hint="eastAsia" w:ascii="宋体" w:hAnsi="宋体" w:cs="宋体"/>
          <w:snapToGrid w:val="0"/>
          <w:color w:val="000000"/>
          <w:kern w:val="0"/>
          <w:sz w:val="24"/>
          <w:u w:val="single"/>
          <w:lang w:val="en-US" w:eastAsia="zh-CN"/>
        </w:rPr>
        <w:t>7</w:t>
      </w:r>
      <w:r>
        <w:rPr>
          <w:rFonts w:hint="eastAsia" w:ascii="宋体" w:hAnsi="宋体" w:cs="宋体"/>
          <w:snapToGrid w:val="0"/>
          <w:color w:val="000000"/>
          <w:kern w:val="0"/>
          <w:sz w:val="24"/>
          <w:u w:val="single"/>
        </w:rPr>
        <w:t>月</w:t>
      </w:r>
      <w:r>
        <w:rPr>
          <w:rFonts w:hint="eastAsia" w:ascii="宋体" w:hAnsi="宋体" w:cs="宋体"/>
          <w:snapToGrid w:val="0"/>
          <w:color w:val="000000"/>
          <w:kern w:val="0"/>
          <w:sz w:val="24"/>
          <w:u w:val="single"/>
          <w:lang w:val="en-US" w:eastAsia="zh-CN"/>
        </w:rPr>
        <w:t>10</w:t>
      </w:r>
      <w:r>
        <w:rPr>
          <w:rFonts w:hint="eastAsia" w:ascii="宋体" w:hAnsi="宋体" w:cs="宋体"/>
          <w:snapToGrid w:val="0"/>
          <w:color w:val="000000"/>
          <w:kern w:val="0"/>
          <w:sz w:val="24"/>
          <w:u w:val="single"/>
        </w:rPr>
        <w:t>日</w:t>
      </w:r>
      <w:r>
        <w:rPr>
          <w:rFonts w:hint="eastAsia" w:ascii="宋体" w:hAnsi="宋体" w:cs="宋体"/>
          <w:snapToGrid w:val="0"/>
          <w:color w:val="000000"/>
          <w:kern w:val="0"/>
          <w:sz w:val="24"/>
          <w:u w:val="single"/>
          <w:lang w:val="en-US" w:eastAsia="zh-CN"/>
        </w:rPr>
        <w:t xml:space="preserve">15：00 </w:t>
      </w:r>
      <w:r>
        <w:rPr>
          <w:rFonts w:hint="eastAsia" w:ascii="宋体" w:hAnsi="宋体" w:cs="宋体"/>
          <w:snapToGrid w:val="0"/>
          <w:color w:val="000000"/>
          <w:kern w:val="0"/>
          <w:sz w:val="24"/>
          <w:u w:val="none"/>
          <w:lang w:val="en-US" w:eastAsia="zh-CN"/>
        </w:rPr>
        <w:t>。</w:t>
      </w:r>
    </w:p>
    <w:p w14:paraId="29F7179D">
      <w:pPr>
        <w:spacing w:line="360" w:lineRule="auto"/>
        <w:ind w:firstLine="480" w:firstLineChars="200"/>
        <w:rPr>
          <w:rFonts w:hint="eastAsia" w:ascii="宋体" w:hAnsi="宋体" w:cs="宋体"/>
          <w:snapToGrid w:val="0"/>
          <w:kern w:val="0"/>
          <w:sz w:val="24"/>
        </w:rPr>
      </w:pPr>
      <w:r>
        <w:rPr>
          <w:rFonts w:hint="eastAsia" w:ascii="宋体" w:hAnsi="宋体" w:cs="宋体"/>
          <w:snapToGrid w:val="0"/>
          <w:color w:val="000000"/>
          <w:kern w:val="0"/>
          <w:sz w:val="24"/>
        </w:rPr>
        <w:t>5.3比选地点：</w:t>
      </w:r>
      <w:r>
        <w:rPr>
          <w:rFonts w:hint="eastAsia" w:ascii="宋体" w:hAnsi="宋体" w:cs="宋体"/>
          <w:snapToGrid w:val="0"/>
          <w:color w:val="000000"/>
          <w:kern w:val="0"/>
          <w:sz w:val="24"/>
          <w:u w:val="none"/>
          <w:lang w:eastAsia="zh-CN"/>
        </w:rPr>
        <w:t>重庆市荣昌区昌龙大道53号向阳路178号附46号</w:t>
      </w:r>
      <w:r>
        <w:rPr>
          <w:rFonts w:hint="eastAsia" w:ascii="宋体" w:hAnsi="宋体" w:cs="宋体"/>
          <w:snapToGrid w:val="0"/>
          <w:kern w:val="0"/>
          <w:sz w:val="24"/>
        </w:rPr>
        <w:t>。逾期送达的或者未送达指定地点的竞选文件，不予接收。</w:t>
      </w:r>
    </w:p>
    <w:p w14:paraId="548A3F26">
      <w:pPr>
        <w:wordWrap w:val="0"/>
        <w:spacing w:line="360" w:lineRule="auto"/>
        <w:ind w:firstLine="480"/>
        <w:rPr>
          <w:rFonts w:hint="eastAsia" w:ascii="宋体" w:hAnsi="宋体" w:eastAsia="宋体" w:cs="宋体"/>
          <w:sz w:val="24"/>
          <w:szCs w:val="24"/>
        </w:rPr>
      </w:pPr>
      <w:r>
        <w:rPr>
          <w:rFonts w:hint="eastAsia" w:ascii="宋体" w:hAnsi="宋体" w:eastAsia="宋体" w:cs="宋体"/>
          <w:sz w:val="24"/>
          <w:szCs w:val="24"/>
        </w:rPr>
        <w:t>供应商须满足以下三种要件，其响应文件才被接受：</w:t>
      </w:r>
    </w:p>
    <w:p w14:paraId="5FF1B7B7">
      <w:pPr>
        <w:keepNext w:val="0"/>
        <w:keepLines w:val="0"/>
        <w:pageBreakBefore w:val="0"/>
        <w:widowControl w:val="0"/>
        <w:kinsoku/>
        <w:wordWrap w:val="0"/>
        <w:overflowPunct/>
        <w:topLinePunct w:val="0"/>
        <w:autoSpaceDE/>
        <w:autoSpaceDN/>
        <w:bidi w:val="0"/>
        <w:adjustRightInd/>
        <w:snapToGrid/>
        <w:spacing w:line="360" w:lineRule="auto"/>
        <w:ind w:firstLine="480"/>
        <w:textAlignment w:val="auto"/>
        <w:rPr>
          <w:rFonts w:hint="eastAsia" w:ascii="宋体" w:hAnsi="宋体" w:eastAsia="宋体" w:cs="宋体"/>
          <w:sz w:val="24"/>
          <w:szCs w:val="24"/>
        </w:rPr>
      </w:pP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1</w:t>
      </w:r>
      <w:r>
        <w:rPr>
          <w:rFonts w:hint="eastAsia" w:ascii="宋体" w:hAnsi="宋体" w:eastAsia="宋体" w:cs="宋体"/>
          <w:sz w:val="24"/>
          <w:szCs w:val="24"/>
          <w:lang w:eastAsia="zh-CN"/>
        </w:rPr>
        <w:t>）</w:t>
      </w:r>
      <w:r>
        <w:rPr>
          <w:rFonts w:hint="eastAsia" w:ascii="宋体" w:hAnsi="宋体" w:eastAsia="宋体" w:cs="宋体"/>
          <w:sz w:val="24"/>
          <w:szCs w:val="24"/>
        </w:rPr>
        <w:t>按时递交了纸质</w:t>
      </w:r>
      <w:r>
        <w:rPr>
          <w:rFonts w:hint="eastAsia" w:ascii="宋体" w:hAnsi="宋体" w:cs="宋体"/>
          <w:sz w:val="24"/>
          <w:szCs w:val="24"/>
          <w:lang w:eastAsia="zh-CN"/>
        </w:rPr>
        <w:t>响应文件及在</w:t>
      </w:r>
      <w:r>
        <w:rPr>
          <w:rFonts w:hint="eastAsia" w:ascii="宋体" w:hAnsi="宋体" w:cs="宋体"/>
          <w:snapToGrid w:val="0"/>
          <w:color w:val="000000"/>
          <w:kern w:val="0"/>
          <w:sz w:val="24"/>
          <w:u w:val="none"/>
          <w:lang w:eastAsia="zh-CN"/>
        </w:rPr>
        <w:t>“行采家”平台（http://www.gec123.com）</w:t>
      </w:r>
      <w:r>
        <w:rPr>
          <w:rFonts w:hint="eastAsia" w:ascii="宋体" w:hAnsi="宋体" w:cs="宋体"/>
          <w:sz w:val="24"/>
          <w:szCs w:val="24"/>
          <w:lang w:eastAsia="zh-CN"/>
        </w:rPr>
        <w:t>上进行报价</w:t>
      </w:r>
      <w:r>
        <w:rPr>
          <w:rFonts w:hint="eastAsia" w:ascii="宋体" w:hAnsi="宋体" w:eastAsia="宋体" w:cs="宋体"/>
          <w:sz w:val="24"/>
          <w:szCs w:val="24"/>
        </w:rPr>
        <w:t>；</w:t>
      </w:r>
      <w:bookmarkStart w:id="1554" w:name="_GoBack"/>
      <w:bookmarkEnd w:id="1554"/>
    </w:p>
    <w:p w14:paraId="63158E9B">
      <w:pPr>
        <w:keepNext w:val="0"/>
        <w:keepLines w:val="0"/>
        <w:pageBreakBefore w:val="0"/>
        <w:widowControl w:val="0"/>
        <w:kinsoku/>
        <w:wordWrap w:val="0"/>
        <w:overflowPunct/>
        <w:topLinePunct w:val="0"/>
        <w:autoSpaceDE/>
        <w:autoSpaceDN/>
        <w:bidi w:val="0"/>
        <w:adjustRightInd/>
        <w:snapToGrid/>
        <w:spacing w:line="360" w:lineRule="auto"/>
        <w:ind w:firstLine="480"/>
        <w:textAlignment w:val="auto"/>
        <w:rPr>
          <w:rFonts w:hint="eastAsia" w:ascii="宋体" w:hAnsi="宋体" w:eastAsia="宋体" w:cs="宋体"/>
          <w:sz w:val="24"/>
          <w:szCs w:val="24"/>
        </w:rPr>
      </w:pP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2</w:t>
      </w:r>
      <w:r>
        <w:rPr>
          <w:rFonts w:hint="eastAsia" w:ascii="宋体" w:hAnsi="宋体" w:eastAsia="宋体" w:cs="宋体"/>
          <w:sz w:val="24"/>
          <w:szCs w:val="24"/>
          <w:lang w:eastAsia="zh-CN"/>
        </w:rPr>
        <w:t>）</w:t>
      </w:r>
      <w:r>
        <w:rPr>
          <w:rFonts w:hint="eastAsia" w:ascii="宋体" w:hAnsi="宋体" w:eastAsia="宋体" w:cs="宋体"/>
          <w:sz w:val="24"/>
          <w:szCs w:val="24"/>
        </w:rPr>
        <w:t>递交《</w:t>
      </w:r>
      <w:r>
        <w:rPr>
          <w:rFonts w:hint="eastAsia" w:ascii="宋体" w:hAnsi="宋体" w:eastAsia="宋体" w:cs="宋体"/>
          <w:sz w:val="24"/>
          <w:szCs w:val="24"/>
          <w:lang w:eastAsia="zh-CN"/>
        </w:rPr>
        <w:t>重庆小蓬工程咨询有限责任公司</w:t>
      </w:r>
      <w:r>
        <w:rPr>
          <w:rFonts w:hint="eastAsia" w:ascii="宋体" w:hAnsi="宋体" w:cs="宋体"/>
          <w:sz w:val="24"/>
          <w:szCs w:val="24"/>
          <w:lang w:eastAsia="zh-CN"/>
        </w:rPr>
        <w:t>采购文件发售登记表</w:t>
      </w:r>
      <w:r>
        <w:rPr>
          <w:rFonts w:hint="eastAsia" w:ascii="宋体" w:hAnsi="宋体" w:eastAsia="宋体" w:cs="宋体"/>
          <w:sz w:val="24"/>
          <w:szCs w:val="24"/>
        </w:rPr>
        <w:t>》（加盖供应商公章）并</w:t>
      </w:r>
      <w:r>
        <w:rPr>
          <w:rFonts w:hint="eastAsia" w:ascii="宋体" w:hAnsi="宋体" w:cs="宋体"/>
          <w:sz w:val="24"/>
          <w:szCs w:val="24"/>
          <w:lang w:eastAsia="zh-CN"/>
        </w:rPr>
        <w:t>发至指定邮箱</w:t>
      </w:r>
      <w:r>
        <w:rPr>
          <w:rFonts w:hint="eastAsia" w:ascii="宋体" w:hAnsi="宋体" w:eastAsia="宋体" w:cs="宋体"/>
          <w:sz w:val="24"/>
          <w:szCs w:val="24"/>
        </w:rPr>
        <w:t>；</w:t>
      </w:r>
    </w:p>
    <w:p w14:paraId="0A2E05F1">
      <w:pPr>
        <w:pStyle w:val="45"/>
        <w:keepNext w:val="0"/>
        <w:keepLines w:val="0"/>
        <w:pageBreakBefore w:val="0"/>
        <w:widowControl w:val="0"/>
        <w:kinsoku/>
        <w:wordWrap w:val="0"/>
        <w:overflowPunct/>
        <w:topLinePunct w:val="0"/>
        <w:autoSpaceDE/>
        <w:autoSpaceDN/>
        <w:bidi w:val="0"/>
        <w:adjustRightInd/>
        <w:snapToGrid/>
        <w:ind w:firstLine="480" w:firstLineChars="200"/>
        <w:textAlignment w:val="auto"/>
        <w:rPr>
          <w:sz w:val="24"/>
          <w:szCs w:val="24"/>
        </w:rPr>
      </w:pP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3</w:t>
      </w:r>
      <w:r>
        <w:rPr>
          <w:rFonts w:hint="eastAsia" w:ascii="宋体" w:hAnsi="宋体" w:eastAsia="宋体" w:cs="宋体"/>
          <w:sz w:val="24"/>
          <w:szCs w:val="24"/>
          <w:lang w:eastAsia="zh-CN"/>
        </w:rPr>
        <w:t>）</w:t>
      </w:r>
      <w:r>
        <w:rPr>
          <w:rFonts w:hint="eastAsia" w:ascii="宋体" w:hAnsi="宋体" w:eastAsia="宋体" w:cs="宋体"/>
          <w:sz w:val="24"/>
          <w:szCs w:val="24"/>
        </w:rPr>
        <w:t>按时足额缴纳了保证金。</w:t>
      </w:r>
    </w:p>
    <w:p w14:paraId="4B7E4AE9">
      <w:pPr>
        <w:pStyle w:val="2"/>
        <w:keepNext w:val="0"/>
        <w:keepLines w:val="0"/>
        <w:pageBreakBefore w:val="0"/>
        <w:widowControl w:val="0"/>
        <w:numPr>
          <w:ilvl w:val="0"/>
          <w:numId w:val="2"/>
        </w:numPr>
        <w:kinsoku/>
        <w:wordWrap w:val="0"/>
        <w:overflowPunct/>
        <w:topLinePunct w:val="0"/>
        <w:autoSpaceDE/>
        <w:autoSpaceDN/>
        <w:bidi w:val="0"/>
        <w:adjustRightInd/>
        <w:snapToGrid/>
        <w:spacing w:after="0" w:line="360" w:lineRule="auto"/>
        <w:textAlignment w:val="auto"/>
        <w:rPr>
          <w:rFonts w:ascii="宋体" w:hAnsi="宋体" w:cs="宋体"/>
          <w:b/>
          <w:kern w:val="0"/>
          <w:sz w:val="24"/>
        </w:rPr>
      </w:pPr>
      <w:r>
        <w:rPr>
          <w:rFonts w:hint="eastAsia" w:ascii="宋体" w:hAnsi="宋体" w:cs="宋体"/>
          <w:b/>
          <w:kern w:val="0"/>
          <w:sz w:val="24"/>
        </w:rPr>
        <w:t>公告发布媒介</w:t>
      </w:r>
    </w:p>
    <w:p w14:paraId="3E1C9949">
      <w:pPr>
        <w:keepNext w:val="0"/>
        <w:keepLines w:val="0"/>
        <w:pageBreakBefore w:val="0"/>
        <w:widowControl w:val="0"/>
        <w:kinsoku/>
        <w:wordWrap w:val="0"/>
        <w:overflowPunct/>
        <w:topLinePunct w:val="0"/>
        <w:autoSpaceDE/>
        <w:autoSpaceDN/>
        <w:bidi w:val="0"/>
        <w:adjustRightInd/>
        <w:snapToGrid/>
        <w:spacing w:line="360" w:lineRule="auto"/>
        <w:ind w:firstLine="480" w:firstLineChars="200"/>
        <w:textAlignment w:val="auto"/>
        <w:rPr>
          <w:rFonts w:ascii="宋体" w:hAnsi="宋体" w:cs="宋体"/>
          <w:snapToGrid w:val="0"/>
          <w:color w:val="000000"/>
          <w:kern w:val="0"/>
          <w:sz w:val="24"/>
        </w:rPr>
      </w:pPr>
      <w:r>
        <w:rPr>
          <w:rFonts w:hint="eastAsia" w:ascii="宋体" w:hAnsi="宋体" w:cs="宋体"/>
          <w:snapToGrid w:val="0"/>
          <w:color w:val="000000"/>
          <w:kern w:val="0"/>
          <w:sz w:val="24"/>
          <w:u w:val="none"/>
          <w:lang w:eastAsia="zh-CN"/>
        </w:rPr>
        <w:t>在</w:t>
      </w:r>
      <w:r>
        <w:rPr>
          <w:rFonts w:hint="eastAsia" w:ascii="宋体" w:hAnsi="宋体" w:cs="宋体"/>
          <w:snapToGrid w:val="0"/>
          <w:color w:val="000000"/>
          <w:kern w:val="0"/>
          <w:sz w:val="24"/>
          <w:u w:val="single"/>
          <w:lang w:eastAsia="zh-CN"/>
        </w:rPr>
        <w:t>“行采家”平台（http://www.gec123.com）和“荣昌教育网”http://www.rcqjy.com/showindex.php</w:t>
      </w:r>
      <w:r>
        <w:rPr>
          <w:rFonts w:hint="eastAsia" w:ascii="宋体" w:hAnsi="宋体" w:cs="宋体"/>
          <w:snapToGrid w:val="0"/>
          <w:color w:val="000000"/>
          <w:kern w:val="0"/>
          <w:sz w:val="24"/>
          <w:u w:val="none"/>
        </w:rPr>
        <w:t>上</w:t>
      </w:r>
      <w:r>
        <w:rPr>
          <w:rFonts w:hint="eastAsia" w:ascii="宋体" w:hAnsi="宋体" w:cs="宋体"/>
          <w:snapToGrid w:val="0"/>
          <w:color w:val="000000"/>
          <w:kern w:val="0"/>
          <w:sz w:val="24"/>
        </w:rPr>
        <w:t>发布。</w:t>
      </w:r>
    </w:p>
    <w:p w14:paraId="5EF1200A">
      <w:pPr>
        <w:pStyle w:val="2"/>
        <w:numPr>
          <w:ilvl w:val="0"/>
          <w:numId w:val="2"/>
        </w:numPr>
        <w:spacing w:after="0" w:line="360" w:lineRule="auto"/>
        <w:rPr>
          <w:rFonts w:ascii="宋体" w:hAnsi="宋体" w:cs="宋体"/>
          <w:b/>
          <w:kern w:val="0"/>
          <w:sz w:val="24"/>
        </w:rPr>
      </w:pPr>
      <w:r>
        <w:rPr>
          <w:rFonts w:hint="eastAsia" w:ascii="宋体" w:hAnsi="宋体" w:cs="宋体"/>
          <w:b/>
          <w:kern w:val="0"/>
          <w:sz w:val="24"/>
        </w:rPr>
        <w:t>联系方式</w:t>
      </w:r>
    </w:p>
    <w:p w14:paraId="4D1572E0">
      <w:pPr>
        <w:spacing w:line="360" w:lineRule="auto"/>
        <w:ind w:firstLine="480" w:firstLineChars="200"/>
        <w:rPr>
          <w:rFonts w:hint="eastAsia" w:ascii="宋体" w:hAnsi="宋体" w:eastAsia="宋体" w:cs="宋体"/>
          <w:snapToGrid w:val="0"/>
          <w:kern w:val="0"/>
          <w:sz w:val="24"/>
          <w:lang w:eastAsia="zh-CN"/>
        </w:rPr>
      </w:pPr>
      <w:r>
        <w:rPr>
          <w:rFonts w:hint="eastAsia" w:ascii="宋体" w:hAnsi="宋体" w:cs="宋体"/>
          <w:snapToGrid w:val="0"/>
          <w:kern w:val="0"/>
          <w:sz w:val="24"/>
          <w:lang w:val="en-US" w:eastAsia="zh-CN"/>
        </w:rPr>
        <w:t>7.1</w:t>
      </w:r>
      <w:r>
        <w:rPr>
          <w:rFonts w:hint="eastAsia" w:ascii="宋体" w:hAnsi="宋体" w:cs="宋体"/>
          <w:snapToGrid w:val="0"/>
          <w:kern w:val="0"/>
          <w:sz w:val="24"/>
        </w:rPr>
        <w:t>比选人：</w:t>
      </w:r>
      <w:bookmarkStart w:id="53" w:name="OLE_LINK14"/>
      <w:r>
        <w:rPr>
          <w:rFonts w:hint="eastAsia" w:ascii="宋体" w:hAnsi="宋体" w:cs="宋体"/>
          <w:snapToGrid w:val="0"/>
          <w:kern w:val="0"/>
          <w:sz w:val="24"/>
          <w:lang w:eastAsia="zh-CN"/>
        </w:rPr>
        <w:t>重庆市荣昌区宝城初级中学</w:t>
      </w:r>
      <w:bookmarkEnd w:id="53"/>
    </w:p>
    <w:p w14:paraId="20BCFB77">
      <w:pPr>
        <w:widowControl/>
        <w:spacing w:line="360" w:lineRule="auto"/>
        <w:ind w:firstLine="960" w:firstLineChars="400"/>
        <w:jc w:val="left"/>
        <w:rPr>
          <w:rFonts w:ascii="宋体" w:hAnsi="宋体" w:cs="宋体"/>
          <w:sz w:val="24"/>
        </w:rPr>
      </w:pPr>
      <w:r>
        <w:rPr>
          <w:rFonts w:hint="eastAsia" w:ascii="宋体" w:hAnsi="宋体" w:cs="宋体"/>
          <w:sz w:val="24"/>
        </w:rPr>
        <w:t>联系人：</w:t>
      </w:r>
      <w:r>
        <w:rPr>
          <w:rFonts w:hint="eastAsia" w:ascii="宋体" w:hAnsi="宋体" w:cs="宋体"/>
          <w:sz w:val="24"/>
          <w:lang w:eastAsia="zh-CN"/>
        </w:rPr>
        <w:t>易老师</w:t>
      </w:r>
      <w:r>
        <w:rPr>
          <w:rFonts w:hint="eastAsia" w:ascii="宋体" w:hAnsi="宋体" w:cs="宋体"/>
          <w:sz w:val="24"/>
        </w:rPr>
        <w:t>　　　　　　</w:t>
      </w:r>
    </w:p>
    <w:p w14:paraId="629CCD19">
      <w:pPr>
        <w:widowControl/>
        <w:spacing w:line="360" w:lineRule="auto"/>
        <w:ind w:firstLine="960" w:firstLineChars="400"/>
        <w:jc w:val="left"/>
        <w:rPr>
          <w:rFonts w:hint="default" w:ascii="宋体" w:hAnsi="宋体" w:eastAsia="宋体" w:cs="宋体"/>
          <w:sz w:val="24"/>
          <w:lang w:val="en-US" w:eastAsia="zh-CN"/>
        </w:rPr>
      </w:pPr>
      <w:r>
        <w:rPr>
          <w:rFonts w:hint="eastAsia" w:ascii="宋体" w:hAnsi="宋体" w:cs="宋体"/>
          <w:sz w:val="24"/>
        </w:rPr>
        <w:t>联系方式：</w:t>
      </w:r>
      <w:r>
        <w:rPr>
          <w:rFonts w:hint="eastAsia" w:ascii="宋体" w:hAnsi="宋体"/>
          <w:color w:val="000000"/>
          <w:sz w:val="24"/>
          <w:highlight w:val="none"/>
          <w:u w:val="none"/>
          <w:lang w:val="en-US" w:eastAsia="zh-CN"/>
        </w:rPr>
        <w:t>13896076687</w:t>
      </w:r>
    </w:p>
    <w:p w14:paraId="42636DC8">
      <w:pPr>
        <w:widowControl/>
        <w:spacing w:line="360" w:lineRule="auto"/>
        <w:ind w:firstLine="960" w:firstLineChars="400"/>
        <w:jc w:val="left"/>
        <w:rPr>
          <w:rFonts w:ascii="宋体" w:hAnsi="宋体" w:cs="宋体"/>
          <w:sz w:val="24"/>
        </w:rPr>
      </w:pPr>
      <w:r>
        <w:rPr>
          <w:rFonts w:hint="eastAsia" w:ascii="宋体" w:hAnsi="宋体" w:cs="宋体"/>
          <w:sz w:val="24"/>
        </w:rPr>
        <w:t>地址：</w:t>
      </w:r>
      <w:r>
        <w:rPr>
          <w:rFonts w:hint="eastAsia" w:ascii="宋体" w:hAnsi="宋体" w:cs="宋体"/>
          <w:sz w:val="24"/>
          <w:lang w:val="en-US" w:eastAsia="zh-CN"/>
        </w:rPr>
        <w:t xml:space="preserve">荣昌区兴隆街64号 </w:t>
      </w:r>
      <w:r>
        <w:rPr>
          <w:rFonts w:hint="eastAsia" w:ascii="宋体" w:hAnsi="宋体" w:cs="宋体"/>
          <w:sz w:val="24"/>
        </w:rPr>
        <w:t>　</w:t>
      </w:r>
    </w:p>
    <w:p w14:paraId="4CF279C1">
      <w:pPr>
        <w:widowControl/>
        <w:spacing w:line="360" w:lineRule="auto"/>
        <w:ind w:firstLine="480" w:firstLineChars="200"/>
        <w:jc w:val="left"/>
        <w:rPr>
          <w:rFonts w:ascii="宋体" w:hAnsi="宋体" w:cs="宋体"/>
          <w:sz w:val="24"/>
        </w:rPr>
      </w:pPr>
      <w:r>
        <w:rPr>
          <w:rFonts w:hint="eastAsia" w:ascii="宋体" w:hAnsi="宋体" w:cs="宋体"/>
          <w:sz w:val="24"/>
          <w:lang w:val="en-US" w:eastAsia="zh-CN"/>
        </w:rPr>
        <w:t>7.2</w:t>
      </w:r>
      <w:r>
        <w:rPr>
          <w:rFonts w:hint="eastAsia" w:ascii="宋体" w:hAnsi="宋体" w:cs="宋体"/>
          <w:sz w:val="24"/>
        </w:rPr>
        <w:t>代理机构：重庆小蓬工程咨询有限责任公司</w:t>
      </w:r>
    </w:p>
    <w:p w14:paraId="1EE4802F">
      <w:pPr>
        <w:widowControl/>
        <w:spacing w:line="360" w:lineRule="auto"/>
        <w:ind w:firstLine="960" w:firstLineChars="4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联系人：</w:t>
      </w:r>
      <w:r>
        <w:rPr>
          <w:rFonts w:hint="eastAsia" w:ascii="宋体" w:hAnsi="宋体" w:cs="宋体"/>
          <w:color w:val="000000" w:themeColor="text1"/>
          <w:sz w:val="24"/>
          <w:lang w:eastAsia="zh-CN"/>
          <w14:textFill>
            <w14:solidFill>
              <w14:schemeClr w14:val="tx1"/>
            </w14:solidFill>
          </w14:textFill>
        </w:rPr>
        <w:t>罗</w:t>
      </w:r>
      <w:r>
        <w:rPr>
          <w:rFonts w:hint="eastAsia" w:ascii="宋体" w:hAnsi="宋体" w:cs="宋体"/>
          <w:color w:val="000000" w:themeColor="text1"/>
          <w:sz w:val="24"/>
          <w14:textFill>
            <w14:solidFill>
              <w14:schemeClr w14:val="tx1"/>
            </w14:solidFill>
          </w14:textFill>
        </w:rPr>
        <w:t>老师</w:t>
      </w:r>
    </w:p>
    <w:p w14:paraId="1B31A17B">
      <w:pPr>
        <w:widowControl/>
        <w:spacing w:line="360" w:lineRule="auto"/>
        <w:ind w:firstLine="960" w:firstLineChars="400"/>
        <w:jc w:val="left"/>
        <w:rPr>
          <w:rFonts w:hint="eastAsia" w:ascii="宋体" w:hAnsi="宋体" w:eastAsia="宋体" w:cs="宋体"/>
          <w:sz w:val="24"/>
          <w:lang w:eastAsia="zh-CN"/>
        </w:rPr>
      </w:pPr>
      <w:r>
        <w:rPr>
          <w:rFonts w:hint="eastAsia" w:ascii="宋体" w:hAnsi="宋体" w:cs="宋体"/>
          <w:sz w:val="24"/>
        </w:rPr>
        <w:t>联系方式：</w:t>
      </w:r>
      <w:r>
        <w:rPr>
          <w:rFonts w:hint="eastAsia" w:ascii="宋体" w:hAnsi="宋体" w:cs="宋体"/>
          <w:sz w:val="24"/>
          <w:lang w:eastAsia="zh-CN"/>
        </w:rPr>
        <w:t>17316752173</w:t>
      </w:r>
    </w:p>
    <w:p w14:paraId="48F2D59A">
      <w:pPr>
        <w:widowControl/>
        <w:spacing w:line="360" w:lineRule="auto"/>
        <w:ind w:firstLine="960" w:firstLineChars="400"/>
        <w:jc w:val="left"/>
        <w:rPr>
          <w:rFonts w:ascii="宋体" w:hAnsi="宋体" w:cs="宋体"/>
          <w:sz w:val="24"/>
        </w:rPr>
      </w:pPr>
      <w:r>
        <w:rPr>
          <w:rFonts w:hint="eastAsia" w:ascii="宋体" w:hAnsi="宋体" w:cs="宋体"/>
          <w:sz w:val="24"/>
        </w:rPr>
        <w:t>地址：</w:t>
      </w:r>
      <w:r>
        <w:rPr>
          <w:rFonts w:hint="eastAsia" w:ascii="宋体" w:hAnsi="宋体"/>
          <w:color w:val="000000"/>
          <w:sz w:val="24"/>
        </w:rPr>
        <w:t>重庆市荣昌区昌龙大道53号向阳路178号附46号</w:t>
      </w:r>
      <w:r>
        <w:rPr>
          <w:rFonts w:hint="eastAsia" w:ascii="宋体" w:hAnsi="宋体" w:cs="宋体"/>
          <w:sz w:val="24"/>
        </w:rPr>
        <w:t>　</w:t>
      </w:r>
    </w:p>
    <w:p w14:paraId="5F1BA1D0">
      <w:pPr>
        <w:rPr>
          <w:rFonts w:hint="eastAsia" w:ascii="宋体" w:hAnsi="宋体"/>
          <w:lang w:eastAsia="zh-CN"/>
        </w:rPr>
      </w:pPr>
      <w:r>
        <w:rPr>
          <w:rFonts w:hint="eastAsia" w:ascii="宋体" w:hAnsi="宋体"/>
          <w:lang w:eastAsia="zh-CN"/>
        </w:rPr>
        <w:br w:type="page"/>
      </w:r>
    </w:p>
    <w:p w14:paraId="2B3BFAFD">
      <w:pPr>
        <w:pStyle w:val="4"/>
        <w:spacing w:line="360" w:lineRule="auto"/>
        <w:jc w:val="center"/>
        <w:rPr>
          <w:rFonts w:ascii="宋体" w:hAnsi="宋体"/>
          <w:bCs w:val="0"/>
          <w:snapToGrid w:val="0"/>
          <w:kern w:val="0"/>
        </w:rPr>
      </w:pPr>
      <w:bookmarkStart w:id="54" w:name="_Toc27683"/>
      <w:bookmarkStart w:id="55" w:name="_Toc25227"/>
      <w:bookmarkStart w:id="56" w:name="_Toc32148"/>
      <w:bookmarkStart w:id="57" w:name="_Toc287620683"/>
      <w:bookmarkStart w:id="58" w:name="_Toc224103315"/>
      <w:bookmarkStart w:id="59" w:name="_Toc287607744"/>
      <w:bookmarkStart w:id="60" w:name="_Toc430530432"/>
      <w:r>
        <w:rPr>
          <w:rFonts w:ascii="宋体" w:hAnsi="宋体"/>
          <w:snapToGrid w:val="0"/>
          <w:kern w:val="0"/>
        </w:rPr>
        <w:t xml:space="preserve">第二章  </w:t>
      </w:r>
      <w:r>
        <w:rPr>
          <w:rFonts w:hint="eastAsia" w:ascii="宋体" w:hAnsi="宋体"/>
          <w:snapToGrid w:val="0"/>
          <w:kern w:val="0"/>
          <w:lang w:eastAsia="zh-CN"/>
        </w:rPr>
        <w:t>竞选</w:t>
      </w:r>
      <w:r>
        <w:rPr>
          <w:rFonts w:ascii="宋体" w:hAnsi="宋体"/>
          <w:snapToGrid w:val="0"/>
          <w:kern w:val="0"/>
        </w:rPr>
        <w:t>人须知</w:t>
      </w:r>
      <w:bookmarkEnd w:id="54"/>
      <w:bookmarkEnd w:id="55"/>
      <w:bookmarkEnd w:id="56"/>
      <w:bookmarkEnd w:id="57"/>
      <w:bookmarkEnd w:id="58"/>
      <w:bookmarkEnd w:id="59"/>
      <w:bookmarkEnd w:id="60"/>
      <w:bookmarkStart w:id="61" w:name="_Toc277082551"/>
      <w:bookmarkStart w:id="62" w:name="_Toc224103316"/>
      <w:bookmarkStart w:id="63" w:name="_Toc430530433"/>
      <w:bookmarkStart w:id="64" w:name="_Toc287607745"/>
      <w:bookmarkStart w:id="65" w:name="_Toc287620684"/>
    </w:p>
    <w:bookmarkEnd w:id="61"/>
    <w:bookmarkEnd w:id="62"/>
    <w:bookmarkEnd w:id="63"/>
    <w:bookmarkEnd w:id="64"/>
    <w:bookmarkEnd w:id="65"/>
    <w:p w14:paraId="00DBFA17">
      <w:pPr>
        <w:pStyle w:val="5"/>
        <w:spacing w:before="100" w:after="100" w:line="360" w:lineRule="auto"/>
        <w:rPr>
          <w:rFonts w:ascii="宋体" w:hAnsi="宋体"/>
        </w:rPr>
      </w:pPr>
      <w:r>
        <w:rPr>
          <w:rFonts w:hint="eastAsia" w:ascii="宋体" w:hAnsi="宋体"/>
          <w:lang w:eastAsia="zh-CN"/>
        </w:rPr>
        <w:t>竞选</w:t>
      </w:r>
      <w:r>
        <w:rPr>
          <w:rFonts w:hint="eastAsia" w:ascii="宋体" w:hAnsi="宋体"/>
        </w:rPr>
        <w:t>人须知前附表</w:t>
      </w:r>
      <w:bookmarkEnd w:id="33"/>
      <w:bookmarkEnd w:id="34"/>
      <w:bookmarkEnd w:id="35"/>
    </w:p>
    <w:p w14:paraId="6DC4A532">
      <w:pPr>
        <w:spacing w:line="360" w:lineRule="auto"/>
        <w:ind w:firstLine="420" w:firstLineChars="200"/>
        <w:rPr>
          <w:rFonts w:ascii="宋体" w:hAnsi="宋体"/>
          <w:szCs w:val="21"/>
        </w:rPr>
      </w:pPr>
      <w:r>
        <w:rPr>
          <w:rFonts w:ascii="宋体" w:hAnsi="宋体"/>
          <w:szCs w:val="21"/>
        </w:rPr>
        <w:t>正文内容不允许修改。若</w:t>
      </w:r>
      <w:r>
        <w:rPr>
          <w:rFonts w:hint="eastAsia" w:ascii="宋体" w:hAnsi="宋体"/>
          <w:szCs w:val="21"/>
          <w:lang w:eastAsia="zh-CN"/>
        </w:rPr>
        <w:t>竞选</w:t>
      </w:r>
      <w:r>
        <w:rPr>
          <w:rFonts w:ascii="宋体" w:hAnsi="宋体"/>
          <w:szCs w:val="21"/>
        </w:rPr>
        <w:t>人须知前附表与正文不一致的地方，以</w:t>
      </w:r>
      <w:r>
        <w:rPr>
          <w:rFonts w:hint="eastAsia" w:ascii="宋体" w:hAnsi="宋体"/>
          <w:szCs w:val="21"/>
          <w:lang w:eastAsia="zh-CN"/>
        </w:rPr>
        <w:t>竞选</w:t>
      </w:r>
      <w:r>
        <w:rPr>
          <w:rFonts w:ascii="宋体" w:hAnsi="宋体"/>
          <w:szCs w:val="21"/>
        </w:rPr>
        <w:t>人须知前附表为准。</w:t>
      </w:r>
    </w:p>
    <w:tbl>
      <w:tblPr>
        <w:tblStyle w:val="46"/>
        <w:tblW w:w="946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335"/>
        <w:gridCol w:w="1644"/>
        <w:gridCol w:w="6490"/>
      </w:tblGrid>
      <w:tr w14:paraId="27F4D84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1335" w:type="dxa"/>
            <w:vAlign w:val="center"/>
          </w:tcPr>
          <w:p w14:paraId="0BF9CEF3">
            <w:pPr>
              <w:snapToGrid w:val="0"/>
              <w:spacing w:line="400" w:lineRule="exact"/>
              <w:jc w:val="center"/>
              <w:rPr>
                <w:rFonts w:ascii="宋体" w:hAnsi="宋体"/>
                <w:b/>
                <w:color w:val="auto"/>
                <w:kern w:val="0"/>
                <w:szCs w:val="21"/>
                <w:highlight w:val="none"/>
              </w:rPr>
            </w:pPr>
            <w:r>
              <w:rPr>
                <w:rFonts w:ascii="宋体" w:hAnsi="宋体"/>
                <w:b/>
                <w:color w:val="auto"/>
                <w:kern w:val="0"/>
                <w:szCs w:val="21"/>
                <w:highlight w:val="none"/>
              </w:rPr>
              <w:t>条 款 号</w:t>
            </w:r>
          </w:p>
        </w:tc>
        <w:tc>
          <w:tcPr>
            <w:tcW w:w="1644" w:type="dxa"/>
            <w:vAlign w:val="center"/>
          </w:tcPr>
          <w:p w14:paraId="1062208D">
            <w:pPr>
              <w:snapToGrid w:val="0"/>
              <w:spacing w:line="400" w:lineRule="exact"/>
              <w:jc w:val="center"/>
              <w:rPr>
                <w:rFonts w:ascii="宋体" w:hAnsi="宋体"/>
                <w:b/>
                <w:color w:val="auto"/>
                <w:kern w:val="0"/>
                <w:szCs w:val="21"/>
                <w:highlight w:val="none"/>
              </w:rPr>
            </w:pPr>
            <w:r>
              <w:rPr>
                <w:rFonts w:ascii="宋体" w:hAnsi="宋体"/>
                <w:b/>
                <w:color w:val="auto"/>
                <w:kern w:val="0"/>
                <w:szCs w:val="21"/>
                <w:highlight w:val="none"/>
              </w:rPr>
              <w:t>条款名称</w:t>
            </w:r>
          </w:p>
        </w:tc>
        <w:tc>
          <w:tcPr>
            <w:tcW w:w="6490" w:type="dxa"/>
            <w:vAlign w:val="center"/>
          </w:tcPr>
          <w:p w14:paraId="34FB3CD8">
            <w:pPr>
              <w:snapToGrid w:val="0"/>
              <w:spacing w:line="400" w:lineRule="exact"/>
              <w:jc w:val="center"/>
              <w:rPr>
                <w:rFonts w:ascii="宋体" w:hAnsi="宋体"/>
                <w:b/>
                <w:color w:val="auto"/>
                <w:kern w:val="0"/>
                <w:szCs w:val="21"/>
                <w:highlight w:val="none"/>
              </w:rPr>
            </w:pPr>
            <w:r>
              <w:rPr>
                <w:rFonts w:ascii="宋体" w:hAnsi="宋体"/>
                <w:b/>
                <w:color w:val="auto"/>
                <w:kern w:val="0"/>
                <w:szCs w:val="21"/>
                <w:highlight w:val="none"/>
              </w:rPr>
              <w:t>编  列  内  容</w:t>
            </w:r>
          </w:p>
        </w:tc>
      </w:tr>
      <w:tr w14:paraId="47C3CFB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335" w:type="dxa"/>
            <w:vAlign w:val="center"/>
          </w:tcPr>
          <w:p w14:paraId="72332D0C">
            <w:pPr>
              <w:snapToGrid w:val="0"/>
              <w:spacing w:line="400" w:lineRule="exact"/>
              <w:jc w:val="center"/>
              <w:rPr>
                <w:rFonts w:ascii="宋体" w:hAnsi="宋体"/>
                <w:color w:val="auto"/>
                <w:kern w:val="0"/>
                <w:szCs w:val="21"/>
                <w:highlight w:val="none"/>
              </w:rPr>
            </w:pPr>
            <w:r>
              <w:rPr>
                <w:rFonts w:ascii="宋体" w:hAnsi="宋体"/>
                <w:color w:val="auto"/>
                <w:kern w:val="0"/>
                <w:szCs w:val="21"/>
                <w:highlight w:val="none"/>
              </w:rPr>
              <w:t>1.1.2</w:t>
            </w:r>
          </w:p>
        </w:tc>
        <w:tc>
          <w:tcPr>
            <w:tcW w:w="1644" w:type="dxa"/>
            <w:vAlign w:val="center"/>
          </w:tcPr>
          <w:p w14:paraId="4D928FF2">
            <w:pPr>
              <w:snapToGrid w:val="0"/>
              <w:spacing w:line="400" w:lineRule="exact"/>
              <w:jc w:val="center"/>
              <w:rPr>
                <w:rFonts w:ascii="宋体" w:hAnsi="宋体"/>
                <w:color w:val="auto"/>
                <w:kern w:val="0"/>
                <w:szCs w:val="21"/>
                <w:highlight w:val="none"/>
              </w:rPr>
            </w:pPr>
            <w:r>
              <w:rPr>
                <w:rFonts w:hint="eastAsia" w:ascii="宋体" w:hAnsi="宋体"/>
                <w:color w:val="auto"/>
                <w:kern w:val="0"/>
                <w:szCs w:val="21"/>
                <w:highlight w:val="none"/>
              </w:rPr>
              <w:t>比选</w:t>
            </w:r>
            <w:r>
              <w:rPr>
                <w:rFonts w:ascii="宋体" w:hAnsi="宋体"/>
                <w:color w:val="auto"/>
                <w:kern w:val="0"/>
                <w:szCs w:val="21"/>
                <w:highlight w:val="none"/>
              </w:rPr>
              <w:t>人</w:t>
            </w:r>
          </w:p>
        </w:tc>
        <w:tc>
          <w:tcPr>
            <w:tcW w:w="6490" w:type="dxa"/>
            <w:vAlign w:val="center"/>
          </w:tcPr>
          <w:p w14:paraId="782DE272">
            <w:pPr>
              <w:snapToGrid w:val="0"/>
              <w:spacing w:line="400" w:lineRule="exact"/>
              <w:rPr>
                <w:rFonts w:ascii="宋体" w:hAnsi="宋体"/>
                <w:color w:val="auto"/>
                <w:kern w:val="0"/>
                <w:szCs w:val="21"/>
                <w:highlight w:val="none"/>
              </w:rPr>
            </w:pPr>
            <w:r>
              <w:rPr>
                <w:rFonts w:hint="eastAsia" w:ascii="宋体" w:hAnsi="宋体"/>
                <w:color w:val="auto"/>
                <w:kern w:val="0"/>
                <w:szCs w:val="21"/>
                <w:highlight w:val="none"/>
              </w:rPr>
              <w:t>名称：</w:t>
            </w:r>
            <w:bookmarkStart w:id="66" w:name="OLE_LINK15"/>
            <w:bookmarkStart w:id="67" w:name="OLE_LINK30"/>
            <w:r>
              <w:rPr>
                <w:rFonts w:hint="eastAsia" w:ascii="宋体" w:hAnsi="宋体"/>
                <w:color w:val="auto"/>
                <w:kern w:val="0"/>
                <w:szCs w:val="21"/>
                <w:highlight w:val="none"/>
                <w:lang w:eastAsia="zh-CN"/>
              </w:rPr>
              <w:t>重庆市荣昌区宝城初级中学</w:t>
            </w:r>
            <w:bookmarkEnd w:id="66"/>
            <w:r>
              <w:rPr>
                <w:rFonts w:hint="eastAsia" w:ascii="宋体" w:hAnsi="宋体"/>
                <w:color w:val="auto"/>
                <w:kern w:val="0"/>
                <w:szCs w:val="21"/>
                <w:highlight w:val="none"/>
              </w:rPr>
              <w:t xml:space="preserve"> </w:t>
            </w:r>
            <w:bookmarkEnd w:id="67"/>
          </w:p>
          <w:p w14:paraId="7764B095">
            <w:pPr>
              <w:snapToGrid w:val="0"/>
              <w:spacing w:line="400" w:lineRule="exact"/>
              <w:rPr>
                <w:rFonts w:hint="eastAsia" w:ascii="宋体" w:hAnsi="宋体" w:eastAsia="宋体"/>
                <w:color w:val="auto"/>
                <w:kern w:val="0"/>
                <w:szCs w:val="21"/>
                <w:highlight w:val="none"/>
                <w:lang w:eastAsia="zh-CN"/>
              </w:rPr>
            </w:pPr>
            <w:r>
              <w:rPr>
                <w:rFonts w:hint="eastAsia" w:ascii="宋体" w:hAnsi="宋体"/>
                <w:color w:val="auto"/>
                <w:kern w:val="0"/>
                <w:szCs w:val="21"/>
                <w:highlight w:val="none"/>
              </w:rPr>
              <w:t>地址：</w:t>
            </w:r>
            <w:r>
              <w:rPr>
                <w:rFonts w:hint="eastAsia" w:ascii="宋体" w:hAnsi="宋体"/>
                <w:color w:val="auto"/>
                <w:kern w:val="0"/>
                <w:szCs w:val="21"/>
                <w:highlight w:val="none"/>
                <w:lang w:val="en-US" w:eastAsia="zh-CN"/>
              </w:rPr>
              <w:t>荣昌区兴隆街64号</w:t>
            </w:r>
          </w:p>
          <w:p w14:paraId="610E819D">
            <w:pPr>
              <w:snapToGrid w:val="0"/>
              <w:spacing w:line="400" w:lineRule="exact"/>
              <w:rPr>
                <w:rFonts w:hint="eastAsia" w:ascii="宋体" w:hAnsi="宋体" w:eastAsia="宋体"/>
                <w:color w:val="auto"/>
                <w:kern w:val="0"/>
                <w:szCs w:val="21"/>
                <w:highlight w:val="none"/>
                <w:lang w:eastAsia="zh-CN"/>
              </w:rPr>
            </w:pPr>
            <w:r>
              <w:rPr>
                <w:rFonts w:hint="eastAsia" w:ascii="宋体" w:hAnsi="宋体"/>
                <w:color w:val="auto"/>
                <w:kern w:val="0"/>
                <w:szCs w:val="21"/>
                <w:highlight w:val="none"/>
              </w:rPr>
              <w:t>联系人：</w:t>
            </w:r>
            <w:r>
              <w:rPr>
                <w:rFonts w:hint="eastAsia" w:ascii="宋体" w:hAnsi="宋体"/>
                <w:color w:val="auto"/>
                <w:kern w:val="0"/>
                <w:szCs w:val="21"/>
                <w:highlight w:val="none"/>
                <w:lang w:val="en-US" w:eastAsia="zh-CN"/>
              </w:rPr>
              <w:t>易老师</w:t>
            </w:r>
          </w:p>
          <w:p w14:paraId="2CA87199">
            <w:pPr>
              <w:snapToGrid w:val="0"/>
              <w:spacing w:line="400" w:lineRule="exact"/>
              <w:rPr>
                <w:rFonts w:ascii="宋体" w:hAnsi="宋体"/>
                <w:color w:val="auto"/>
                <w:kern w:val="0"/>
                <w:szCs w:val="21"/>
                <w:highlight w:val="none"/>
              </w:rPr>
            </w:pPr>
            <w:r>
              <w:rPr>
                <w:rFonts w:hint="eastAsia" w:ascii="宋体" w:hAnsi="宋体"/>
                <w:color w:val="auto"/>
                <w:kern w:val="0"/>
                <w:szCs w:val="21"/>
                <w:highlight w:val="none"/>
              </w:rPr>
              <w:t>电话：</w:t>
            </w:r>
            <w:r>
              <w:rPr>
                <w:rFonts w:hint="eastAsia" w:ascii="宋体" w:hAnsi="宋体"/>
                <w:color w:val="000000"/>
                <w:sz w:val="24"/>
                <w:highlight w:val="none"/>
                <w:u w:val="none"/>
                <w:lang w:val="en-US" w:eastAsia="zh-CN"/>
              </w:rPr>
              <w:t>13896076687</w:t>
            </w:r>
            <w:r>
              <w:rPr>
                <w:rFonts w:hint="eastAsia" w:ascii="宋体" w:hAnsi="宋体"/>
                <w:color w:val="auto"/>
                <w:kern w:val="0"/>
                <w:szCs w:val="21"/>
                <w:highlight w:val="none"/>
              </w:rPr>
              <w:t xml:space="preserve"> </w:t>
            </w:r>
            <w:r>
              <w:rPr>
                <w:rFonts w:hint="eastAsia" w:ascii="宋体" w:hAnsi="宋体" w:cs="宋体"/>
                <w:sz w:val="24"/>
                <w:lang w:val="en-US" w:eastAsia="zh-CN"/>
              </w:rPr>
              <w:t xml:space="preserve"> </w:t>
            </w:r>
          </w:p>
        </w:tc>
      </w:tr>
      <w:tr w14:paraId="1BB1B6A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335" w:type="dxa"/>
            <w:vAlign w:val="center"/>
          </w:tcPr>
          <w:p w14:paraId="3FACE93E">
            <w:pPr>
              <w:snapToGrid w:val="0"/>
              <w:spacing w:line="400" w:lineRule="exact"/>
              <w:jc w:val="center"/>
              <w:rPr>
                <w:rFonts w:ascii="宋体" w:hAnsi="宋体"/>
                <w:color w:val="auto"/>
                <w:kern w:val="0"/>
                <w:szCs w:val="21"/>
                <w:highlight w:val="none"/>
              </w:rPr>
            </w:pPr>
            <w:r>
              <w:rPr>
                <w:rFonts w:ascii="宋体" w:hAnsi="宋体"/>
                <w:color w:val="auto"/>
                <w:kern w:val="0"/>
                <w:szCs w:val="21"/>
                <w:highlight w:val="none"/>
              </w:rPr>
              <w:t>1.1.3</w:t>
            </w:r>
          </w:p>
        </w:tc>
        <w:tc>
          <w:tcPr>
            <w:tcW w:w="1644" w:type="dxa"/>
            <w:vAlign w:val="center"/>
          </w:tcPr>
          <w:p w14:paraId="067D1CCB">
            <w:pPr>
              <w:snapToGrid w:val="0"/>
              <w:spacing w:line="400" w:lineRule="exact"/>
              <w:jc w:val="center"/>
              <w:rPr>
                <w:rFonts w:ascii="宋体" w:hAnsi="宋体"/>
                <w:color w:val="auto"/>
                <w:kern w:val="0"/>
                <w:szCs w:val="21"/>
                <w:highlight w:val="none"/>
              </w:rPr>
            </w:pPr>
            <w:r>
              <w:rPr>
                <w:rFonts w:ascii="宋体" w:hAnsi="宋体"/>
                <w:color w:val="auto"/>
                <w:kern w:val="0"/>
                <w:szCs w:val="21"/>
                <w:highlight w:val="none"/>
              </w:rPr>
              <w:t>招标代理机构</w:t>
            </w:r>
          </w:p>
        </w:tc>
        <w:tc>
          <w:tcPr>
            <w:tcW w:w="6490" w:type="dxa"/>
            <w:vAlign w:val="center"/>
          </w:tcPr>
          <w:p w14:paraId="63105235">
            <w:pPr>
              <w:snapToGrid w:val="0"/>
              <w:spacing w:line="400" w:lineRule="exact"/>
              <w:rPr>
                <w:rFonts w:ascii="宋体" w:hAnsi="宋体"/>
                <w:color w:val="auto"/>
                <w:kern w:val="0"/>
                <w:szCs w:val="21"/>
                <w:highlight w:val="none"/>
              </w:rPr>
            </w:pPr>
            <w:r>
              <w:rPr>
                <w:rFonts w:hint="eastAsia" w:ascii="宋体" w:hAnsi="宋体"/>
                <w:color w:val="auto"/>
                <w:kern w:val="0"/>
                <w:szCs w:val="21"/>
                <w:highlight w:val="none"/>
              </w:rPr>
              <w:t>名称：</w:t>
            </w:r>
            <w:bookmarkStart w:id="68" w:name="OLE_LINK21"/>
            <w:r>
              <w:rPr>
                <w:rFonts w:hint="eastAsia" w:ascii="宋体" w:hAnsi="宋体"/>
                <w:color w:val="auto"/>
                <w:kern w:val="0"/>
                <w:szCs w:val="21"/>
                <w:highlight w:val="none"/>
              </w:rPr>
              <w:t>重庆小蓬工程咨询有限责任公司</w:t>
            </w:r>
            <w:bookmarkEnd w:id="68"/>
          </w:p>
          <w:p w14:paraId="56A5FAC3">
            <w:pPr>
              <w:snapToGrid w:val="0"/>
              <w:spacing w:line="400" w:lineRule="exact"/>
              <w:rPr>
                <w:rFonts w:ascii="宋体" w:hAnsi="宋体"/>
                <w:color w:val="auto"/>
                <w:kern w:val="0"/>
                <w:szCs w:val="21"/>
                <w:highlight w:val="none"/>
              </w:rPr>
            </w:pPr>
            <w:r>
              <w:rPr>
                <w:rFonts w:ascii="宋体" w:hAnsi="宋体"/>
                <w:color w:val="auto"/>
                <w:kern w:val="0"/>
                <w:szCs w:val="21"/>
                <w:highlight w:val="none"/>
              </w:rPr>
              <w:t>地址：</w:t>
            </w:r>
            <w:bookmarkStart w:id="69" w:name="OLE_LINK22"/>
            <w:r>
              <w:rPr>
                <w:rFonts w:hint="eastAsia" w:ascii="宋体" w:hAnsi="宋体"/>
                <w:color w:val="auto"/>
                <w:kern w:val="0"/>
                <w:szCs w:val="21"/>
                <w:highlight w:val="none"/>
              </w:rPr>
              <w:t>重庆市荣昌区向阳路178号附46号</w:t>
            </w:r>
          </w:p>
          <w:bookmarkEnd w:id="69"/>
          <w:p w14:paraId="40FB4116">
            <w:pPr>
              <w:snapToGrid w:val="0"/>
              <w:spacing w:line="400" w:lineRule="exact"/>
              <w:rPr>
                <w:rFonts w:ascii="宋体" w:hAnsi="宋体"/>
                <w:color w:val="auto"/>
                <w:kern w:val="0"/>
                <w:szCs w:val="21"/>
                <w:highlight w:val="none"/>
              </w:rPr>
            </w:pPr>
            <w:r>
              <w:rPr>
                <w:rFonts w:ascii="宋体" w:hAnsi="宋体"/>
                <w:color w:val="auto"/>
                <w:kern w:val="0"/>
                <w:szCs w:val="21"/>
                <w:highlight w:val="none"/>
              </w:rPr>
              <w:t>联系人：</w:t>
            </w:r>
            <w:r>
              <w:rPr>
                <w:rFonts w:hint="eastAsia" w:ascii="宋体" w:hAnsi="宋体"/>
                <w:color w:val="auto"/>
                <w:kern w:val="0"/>
                <w:szCs w:val="21"/>
                <w:highlight w:val="none"/>
                <w:lang w:eastAsia="zh-CN"/>
              </w:rPr>
              <w:t>罗</w:t>
            </w:r>
            <w:r>
              <w:rPr>
                <w:rFonts w:hint="eastAsia" w:ascii="宋体" w:hAnsi="宋体"/>
                <w:color w:val="auto"/>
                <w:kern w:val="0"/>
                <w:szCs w:val="21"/>
                <w:highlight w:val="none"/>
              </w:rPr>
              <w:t>老师</w:t>
            </w:r>
          </w:p>
          <w:p w14:paraId="6350D0BB">
            <w:pPr>
              <w:snapToGrid w:val="0"/>
              <w:spacing w:line="400" w:lineRule="exact"/>
              <w:rPr>
                <w:rFonts w:hint="eastAsia" w:ascii="宋体" w:hAnsi="宋体" w:eastAsia="宋体"/>
                <w:color w:val="auto"/>
                <w:kern w:val="0"/>
                <w:szCs w:val="21"/>
                <w:highlight w:val="none"/>
                <w:lang w:eastAsia="zh-CN"/>
              </w:rPr>
            </w:pPr>
            <w:r>
              <w:rPr>
                <w:rFonts w:ascii="宋体" w:hAnsi="宋体"/>
                <w:color w:val="auto"/>
                <w:kern w:val="0"/>
                <w:szCs w:val="21"/>
                <w:highlight w:val="none"/>
              </w:rPr>
              <w:t>电话：</w:t>
            </w:r>
            <w:r>
              <w:rPr>
                <w:rFonts w:hint="eastAsia" w:ascii="宋体" w:hAnsi="宋体"/>
                <w:color w:val="auto"/>
                <w:kern w:val="0"/>
                <w:szCs w:val="21"/>
                <w:highlight w:val="none"/>
                <w:lang w:eastAsia="zh-CN"/>
              </w:rPr>
              <w:t>17316752173</w:t>
            </w:r>
          </w:p>
        </w:tc>
      </w:tr>
      <w:tr w14:paraId="7FFDB35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335" w:type="dxa"/>
            <w:vAlign w:val="center"/>
          </w:tcPr>
          <w:p w14:paraId="5007C479">
            <w:pPr>
              <w:snapToGrid w:val="0"/>
              <w:spacing w:line="400" w:lineRule="exact"/>
              <w:jc w:val="center"/>
              <w:rPr>
                <w:rFonts w:ascii="宋体" w:hAnsi="宋体"/>
                <w:color w:val="auto"/>
                <w:kern w:val="0"/>
                <w:szCs w:val="21"/>
                <w:highlight w:val="none"/>
              </w:rPr>
            </w:pPr>
            <w:r>
              <w:rPr>
                <w:rFonts w:ascii="宋体" w:hAnsi="宋体"/>
                <w:color w:val="auto"/>
                <w:kern w:val="0"/>
                <w:szCs w:val="21"/>
                <w:highlight w:val="none"/>
              </w:rPr>
              <w:t>1.1.4</w:t>
            </w:r>
          </w:p>
        </w:tc>
        <w:tc>
          <w:tcPr>
            <w:tcW w:w="1644" w:type="dxa"/>
            <w:vAlign w:val="center"/>
          </w:tcPr>
          <w:p w14:paraId="61FE4F48">
            <w:pPr>
              <w:snapToGrid w:val="0"/>
              <w:spacing w:line="400" w:lineRule="exact"/>
              <w:jc w:val="center"/>
              <w:rPr>
                <w:rFonts w:ascii="宋体" w:hAnsi="宋体"/>
                <w:color w:val="auto"/>
                <w:kern w:val="0"/>
                <w:szCs w:val="21"/>
                <w:highlight w:val="none"/>
              </w:rPr>
            </w:pPr>
            <w:r>
              <w:rPr>
                <w:rFonts w:ascii="宋体" w:hAnsi="宋体"/>
                <w:color w:val="auto"/>
                <w:kern w:val="0"/>
                <w:szCs w:val="21"/>
                <w:highlight w:val="none"/>
              </w:rPr>
              <w:t>项目名称</w:t>
            </w:r>
          </w:p>
        </w:tc>
        <w:tc>
          <w:tcPr>
            <w:tcW w:w="6490" w:type="dxa"/>
            <w:vAlign w:val="center"/>
          </w:tcPr>
          <w:p w14:paraId="279191FD">
            <w:pPr>
              <w:snapToGrid w:val="0"/>
              <w:spacing w:line="400" w:lineRule="exact"/>
              <w:jc w:val="left"/>
              <w:rPr>
                <w:rFonts w:hint="eastAsia" w:ascii="宋体" w:hAnsi="宋体" w:eastAsia="宋体"/>
                <w:color w:val="auto"/>
                <w:szCs w:val="21"/>
                <w:highlight w:val="none"/>
                <w:lang w:eastAsia="zh-CN"/>
              </w:rPr>
            </w:pPr>
            <w:r>
              <w:rPr>
                <w:rFonts w:hint="eastAsia" w:ascii="宋体" w:hAnsi="宋体"/>
                <w:color w:val="auto"/>
                <w:szCs w:val="21"/>
                <w:highlight w:val="none"/>
                <w:lang w:eastAsia="zh-CN"/>
              </w:rPr>
              <w:t>荣昌区宝城初级中学2025年校舍维修工程（第二次）</w:t>
            </w:r>
          </w:p>
        </w:tc>
      </w:tr>
      <w:tr w14:paraId="2ED6BF0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335" w:type="dxa"/>
            <w:vAlign w:val="center"/>
          </w:tcPr>
          <w:p w14:paraId="07A3F4BE">
            <w:pPr>
              <w:snapToGrid w:val="0"/>
              <w:spacing w:line="400" w:lineRule="exact"/>
              <w:jc w:val="center"/>
              <w:rPr>
                <w:rFonts w:ascii="宋体" w:hAnsi="宋体"/>
                <w:color w:val="auto"/>
                <w:kern w:val="0"/>
                <w:szCs w:val="21"/>
                <w:highlight w:val="none"/>
              </w:rPr>
            </w:pPr>
            <w:r>
              <w:rPr>
                <w:rFonts w:ascii="宋体" w:hAnsi="宋体"/>
                <w:color w:val="auto"/>
                <w:kern w:val="0"/>
                <w:szCs w:val="21"/>
                <w:highlight w:val="none"/>
              </w:rPr>
              <w:t>1.1.5</w:t>
            </w:r>
          </w:p>
        </w:tc>
        <w:tc>
          <w:tcPr>
            <w:tcW w:w="1644" w:type="dxa"/>
            <w:vAlign w:val="center"/>
          </w:tcPr>
          <w:p w14:paraId="1AC9C17C">
            <w:pPr>
              <w:snapToGrid w:val="0"/>
              <w:spacing w:line="400" w:lineRule="exact"/>
              <w:jc w:val="center"/>
              <w:rPr>
                <w:rFonts w:ascii="宋体" w:hAnsi="宋体"/>
                <w:color w:val="auto"/>
                <w:kern w:val="0"/>
                <w:szCs w:val="21"/>
                <w:highlight w:val="none"/>
              </w:rPr>
            </w:pPr>
            <w:r>
              <w:rPr>
                <w:rFonts w:ascii="宋体" w:hAnsi="宋体"/>
                <w:color w:val="auto"/>
                <w:kern w:val="0"/>
                <w:szCs w:val="21"/>
                <w:highlight w:val="none"/>
              </w:rPr>
              <w:t>建设地点</w:t>
            </w:r>
          </w:p>
        </w:tc>
        <w:tc>
          <w:tcPr>
            <w:tcW w:w="6490" w:type="dxa"/>
            <w:vAlign w:val="center"/>
          </w:tcPr>
          <w:p w14:paraId="3D1AFD31">
            <w:pPr>
              <w:snapToGrid w:val="0"/>
              <w:spacing w:line="400" w:lineRule="exact"/>
              <w:jc w:val="left"/>
              <w:rPr>
                <w:rFonts w:hint="eastAsia" w:ascii="宋体" w:hAnsi="宋体" w:eastAsia="宋体"/>
                <w:color w:val="auto"/>
                <w:szCs w:val="21"/>
                <w:highlight w:val="none"/>
                <w:lang w:eastAsia="zh-CN"/>
              </w:rPr>
            </w:pPr>
            <w:r>
              <w:rPr>
                <w:rFonts w:hint="eastAsia" w:ascii="宋体" w:hAnsi="宋体"/>
                <w:color w:val="auto"/>
                <w:szCs w:val="21"/>
                <w:highlight w:val="none"/>
                <w:lang w:eastAsia="zh-CN"/>
              </w:rPr>
              <w:t>重庆市荣昌区宝城初级中学</w:t>
            </w:r>
          </w:p>
        </w:tc>
      </w:tr>
      <w:tr w14:paraId="3E497A0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335" w:type="dxa"/>
            <w:vAlign w:val="center"/>
          </w:tcPr>
          <w:p w14:paraId="4B162C1E">
            <w:pPr>
              <w:snapToGrid w:val="0"/>
              <w:spacing w:line="400" w:lineRule="exact"/>
              <w:jc w:val="center"/>
              <w:rPr>
                <w:rFonts w:ascii="宋体" w:hAnsi="宋体"/>
                <w:color w:val="auto"/>
                <w:kern w:val="0"/>
                <w:szCs w:val="21"/>
                <w:highlight w:val="none"/>
              </w:rPr>
            </w:pPr>
            <w:r>
              <w:rPr>
                <w:rFonts w:ascii="宋体" w:hAnsi="宋体"/>
                <w:color w:val="auto"/>
                <w:kern w:val="0"/>
                <w:szCs w:val="21"/>
                <w:highlight w:val="none"/>
              </w:rPr>
              <w:t>1.2.</w:t>
            </w:r>
            <w:r>
              <w:rPr>
                <w:rFonts w:hint="eastAsia" w:ascii="宋体" w:hAnsi="宋体"/>
                <w:color w:val="auto"/>
                <w:kern w:val="0"/>
                <w:szCs w:val="21"/>
                <w:highlight w:val="none"/>
              </w:rPr>
              <w:t>1</w:t>
            </w:r>
          </w:p>
        </w:tc>
        <w:tc>
          <w:tcPr>
            <w:tcW w:w="1644" w:type="dxa"/>
            <w:vAlign w:val="center"/>
          </w:tcPr>
          <w:p w14:paraId="463CF724">
            <w:pPr>
              <w:snapToGrid w:val="0"/>
              <w:spacing w:line="400" w:lineRule="exact"/>
              <w:jc w:val="center"/>
              <w:rPr>
                <w:rFonts w:ascii="宋体" w:hAnsi="宋体"/>
                <w:color w:val="auto"/>
                <w:kern w:val="0"/>
                <w:szCs w:val="21"/>
                <w:highlight w:val="none"/>
              </w:rPr>
            </w:pPr>
            <w:r>
              <w:rPr>
                <w:rFonts w:ascii="宋体" w:hAnsi="宋体"/>
                <w:color w:val="auto"/>
                <w:kern w:val="0"/>
                <w:szCs w:val="21"/>
                <w:highlight w:val="none"/>
              </w:rPr>
              <w:t>出资比例</w:t>
            </w:r>
          </w:p>
        </w:tc>
        <w:tc>
          <w:tcPr>
            <w:tcW w:w="6490" w:type="dxa"/>
            <w:vAlign w:val="center"/>
          </w:tcPr>
          <w:p w14:paraId="7A42DFF4">
            <w:pPr>
              <w:snapToGrid w:val="0"/>
              <w:spacing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u w:val="single"/>
              </w:rPr>
              <w:t>100%</w:t>
            </w:r>
          </w:p>
        </w:tc>
      </w:tr>
      <w:tr w14:paraId="2A3BDFD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335" w:type="dxa"/>
            <w:vAlign w:val="center"/>
          </w:tcPr>
          <w:p w14:paraId="0ED62564">
            <w:pPr>
              <w:snapToGrid w:val="0"/>
              <w:spacing w:line="400" w:lineRule="exact"/>
              <w:jc w:val="center"/>
              <w:rPr>
                <w:rFonts w:ascii="宋体" w:hAnsi="宋体"/>
                <w:color w:val="auto"/>
                <w:kern w:val="0"/>
                <w:szCs w:val="21"/>
                <w:highlight w:val="none"/>
              </w:rPr>
            </w:pPr>
            <w:r>
              <w:rPr>
                <w:rFonts w:ascii="宋体" w:hAnsi="宋体"/>
                <w:color w:val="auto"/>
                <w:kern w:val="0"/>
                <w:szCs w:val="21"/>
                <w:highlight w:val="none"/>
              </w:rPr>
              <w:t>1.2.</w:t>
            </w:r>
            <w:r>
              <w:rPr>
                <w:rFonts w:hint="eastAsia" w:ascii="宋体" w:hAnsi="宋体"/>
                <w:color w:val="auto"/>
                <w:kern w:val="0"/>
                <w:szCs w:val="21"/>
                <w:highlight w:val="none"/>
              </w:rPr>
              <w:t>2</w:t>
            </w:r>
          </w:p>
        </w:tc>
        <w:tc>
          <w:tcPr>
            <w:tcW w:w="1644" w:type="dxa"/>
            <w:vAlign w:val="center"/>
          </w:tcPr>
          <w:p w14:paraId="6C8C716D">
            <w:pPr>
              <w:snapToGrid w:val="0"/>
              <w:spacing w:line="400" w:lineRule="exact"/>
              <w:jc w:val="center"/>
              <w:rPr>
                <w:rFonts w:ascii="宋体" w:hAnsi="宋体"/>
                <w:color w:val="auto"/>
                <w:kern w:val="0"/>
                <w:szCs w:val="21"/>
                <w:highlight w:val="none"/>
              </w:rPr>
            </w:pPr>
            <w:r>
              <w:rPr>
                <w:rFonts w:ascii="宋体" w:hAnsi="宋体"/>
                <w:color w:val="auto"/>
                <w:kern w:val="0"/>
                <w:szCs w:val="21"/>
                <w:highlight w:val="none"/>
              </w:rPr>
              <w:t>资金落实情况</w:t>
            </w:r>
          </w:p>
        </w:tc>
        <w:tc>
          <w:tcPr>
            <w:tcW w:w="6490" w:type="dxa"/>
            <w:vAlign w:val="center"/>
          </w:tcPr>
          <w:p w14:paraId="546C18AE">
            <w:pPr>
              <w:snapToGrid w:val="0"/>
              <w:spacing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u w:val="single"/>
              </w:rPr>
              <w:t>已落实</w:t>
            </w:r>
          </w:p>
        </w:tc>
      </w:tr>
      <w:tr w14:paraId="439DB2B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335" w:type="dxa"/>
            <w:vAlign w:val="center"/>
          </w:tcPr>
          <w:p w14:paraId="06A18F3E">
            <w:pPr>
              <w:snapToGrid w:val="0"/>
              <w:spacing w:line="400" w:lineRule="exact"/>
              <w:jc w:val="center"/>
              <w:rPr>
                <w:rFonts w:ascii="宋体" w:hAnsi="宋体"/>
                <w:color w:val="auto"/>
                <w:kern w:val="0"/>
                <w:szCs w:val="21"/>
                <w:highlight w:val="none"/>
              </w:rPr>
            </w:pPr>
            <w:r>
              <w:rPr>
                <w:rFonts w:hint="eastAsia" w:ascii="宋体" w:hAnsi="宋体"/>
                <w:color w:val="auto"/>
                <w:kern w:val="0"/>
                <w:szCs w:val="21"/>
                <w:highlight w:val="none"/>
              </w:rPr>
              <w:t>1.3.1</w:t>
            </w:r>
          </w:p>
        </w:tc>
        <w:tc>
          <w:tcPr>
            <w:tcW w:w="1644" w:type="dxa"/>
            <w:vAlign w:val="center"/>
          </w:tcPr>
          <w:p w14:paraId="0984A0CC">
            <w:pPr>
              <w:snapToGrid w:val="0"/>
              <w:spacing w:line="400" w:lineRule="exact"/>
              <w:jc w:val="center"/>
              <w:rPr>
                <w:rFonts w:ascii="宋体" w:hAnsi="宋体"/>
                <w:color w:val="auto"/>
                <w:kern w:val="0"/>
                <w:szCs w:val="21"/>
                <w:highlight w:val="none"/>
              </w:rPr>
            </w:pPr>
            <w:r>
              <w:rPr>
                <w:rFonts w:hint="eastAsia" w:ascii="宋体" w:hAnsi="宋体"/>
                <w:color w:val="auto"/>
                <w:kern w:val="0"/>
                <w:szCs w:val="21"/>
                <w:highlight w:val="none"/>
              </w:rPr>
              <w:t>比选</w:t>
            </w:r>
            <w:r>
              <w:rPr>
                <w:rFonts w:ascii="宋体" w:hAnsi="宋体"/>
                <w:color w:val="auto"/>
                <w:kern w:val="0"/>
                <w:szCs w:val="21"/>
                <w:highlight w:val="none"/>
              </w:rPr>
              <w:t>范围</w:t>
            </w:r>
          </w:p>
        </w:tc>
        <w:tc>
          <w:tcPr>
            <w:tcW w:w="6490" w:type="dxa"/>
            <w:vAlign w:val="center"/>
          </w:tcPr>
          <w:p w14:paraId="04BDFBF8">
            <w:pPr>
              <w:snapToGrid w:val="0"/>
              <w:spacing w:line="400" w:lineRule="exact"/>
              <w:ind w:firstLine="420" w:firstLineChars="200"/>
              <w:rPr>
                <w:rFonts w:ascii="宋体" w:hAnsi="宋体"/>
                <w:i/>
                <w:color w:val="auto"/>
                <w:szCs w:val="21"/>
                <w:highlight w:val="none"/>
              </w:rPr>
            </w:pPr>
            <w:r>
              <w:rPr>
                <w:rFonts w:hint="eastAsia" w:ascii="宋体" w:hAnsi="宋体" w:cs="宋体"/>
                <w:color w:val="auto"/>
                <w:szCs w:val="21"/>
                <w:highlight w:val="none"/>
                <w:u w:val="single"/>
                <w:lang w:eastAsia="zh-CN"/>
              </w:rPr>
              <w:t>荣昌区宝城初级中学2025年校舍维修工程（第二次）</w:t>
            </w:r>
            <w:r>
              <w:rPr>
                <w:rFonts w:hint="eastAsia" w:ascii="宋体" w:hAnsi="宋体" w:cs="宋体"/>
                <w:color w:val="auto"/>
                <w:szCs w:val="21"/>
                <w:highlight w:val="none"/>
                <w:u w:val="single"/>
              </w:rPr>
              <w:t>清单中全部建设内容及施工内容，具体以</w:t>
            </w:r>
            <w:r>
              <w:rPr>
                <w:rFonts w:hint="eastAsia" w:ascii="宋体" w:hAnsi="宋体" w:cs="宋体"/>
                <w:color w:val="auto"/>
                <w:szCs w:val="21"/>
                <w:highlight w:val="none"/>
                <w:u w:val="single"/>
                <w:lang w:eastAsia="zh-CN"/>
              </w:rPr>
              <w:t>比选</w:t>
            </w:r>
            <w:r>
              <w:rPr>
                <w:rFonts w:hint="eastAsia" w:ascii="宋体" w:hAnsi="宋体" w:cs="宋体"/>
                <w:color w:val="auto"/>
                <w:szCs w:val="21"/>
                <w:highlight w:val="none"/>
                <w:u w:val="single"/>
              </w:rPr>
              <w:t>人给出的工程量清单为准</w:t>
            </w:r>
            <w:r>
              <w:rPr>
                <w:rFonts w:hint="eastAsia" w:ascii="宋体" w:hAnsi="宋体" w:cs="宋体"/>
                <w:color w:val="auto"/>
                <w:szCs w:val="21"/>
                <w:highlight w:val="none"/>
              </w:rPr>
              <w:t>。</w:t>
            </w:r>
          </w:p>
        </w:tc>
      </w:tr>
      <w:tr w14:paraId="7EE7787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335" w:type="dxa"/>
            <w:vAlign w:val="center"/>
          </w:tcPr>
          <w:p w14:paraId="32788EB2">
            <w:pPr>
              <w:snapToGrid w:val="0"/>
              <w:spacing w:line="400" w:lineRule="exact"/>
              <w:jc w:val="center"/>
              <w:rPr>
                <w:rFonts w:ascii="宋体" w:hAnsi="宋体"/>
                <w:color w:val="auto"/>
                <w:kern w:val="0"/>
                <w:szCs w:val="21"/>
                <w:highlight w:val="none"/>
              </w:rPr>
            </w:pPr>
            <w:r>
              <w:rPr>
                <w:rFonts w:ascii="宋体" w:hAnsi="宋体"/>
                <w:color w:val="auto"/>
                <w:kern w:val="0"/>
                <w:szCs w:val="21"/>
                <w:highlight w:val="none"/>
              </w:rPr>
              <w:t>1.3.2</w:t>
            </w:r>
          </w:p>
        </w:tc>
        <w:tc>
          <w:tcPr>
            <w:tcW w:w="1644" w:type="dxa"/>
            <w:vAlign w:val="center"/>
          </w:tcPr>
          <w:p w14:paraId="08998654">
            <w:pPr>
              <w:snapToGrid w:val="0"/>
              <w:spacing w:line="400" w:lineRule="exact"/>
              <w:jc w:val="center"/>
              <w:rPr>
                <w:rFonts w:ascii="宋体" w:hAnsi="宋体"/>
                <w:color w:val="auto"/>
                <w:kern w:val="0"/>
                <w:szCs w:val="21"/>
                <w:highlight w:val="none"/>
              </w:rPr>
            </w:pPr>
            <w:r>
              <w:rPr>
                <w:rFonts w:ascii="宋体" w:hAnsi="宋体"/>
                <w:color w:val="auto"/>
                <w:kern w:val="0"/>
                <w:szCs w:val="21"/>
                <w:highlight w:val="none"/>
              </w:rPr>
              <w:t>计划工期</w:t>
            </w:r>
          </w:p>
          <w:p w14:paraId="637789A8">
            <w:pPr>
              <w:snapToGrid w:val="0"/>
              <w:spacing w:line="400" w:lineRule="exact"/>
              <w:jc w:val="center"/>
              <w:rPr>
                <w:rFonts w:ascii="宋体" w:hAnsi="宋体"/>
                <w:color w:val="auto"/>
                <w:kern w:val="0"/>
                <w:szCs w:val="21"/>
                <w:highlight w:val="none"/>
              </w:rPr>
            </w:pPr>
            <w:r>
              <w:rPr>
                <w:rFonts w:hint="eastAsia" w:ascii="宋体" w:hAnsi="宋体"/>
                <w:color w:val="auto"/>
                <w:kern w:val="0"/>
                <w:szCs w:val="21"/>
                <w:highlight w:val="none"/>
              </w:rPr>
              <w:t>缺陷责任期</w:t>
            </w:r>
          </w:p>
        </w:tc>
        <w:tc>
          <w:tcPr>
            <w:tcW w:w="6490" w:type="dxa"/>
            <w:vAlign w:val="center"/>
          </w:tcPr>
          <w:p w14:paraId="67F0267F">
            <w:pPr>
              <w:snapToGrid w:val="0"/>
              <w:spacing w:line="400" w:lineRule="exact"/>
              <w:ind w:firstLine="420" w:firstLineChars="200"/>
              <w:rPr>
                <w:rFonts w:ascii="宋体" w:hAnsi="宋体"/>
                <w:snapToGrid w:val="0"/>
                <w:color w:val="000000" w:themeColor="text1"/>
                <w:kern w:val="0"/>
                <w:szCs w:val="21"/>
                <w:highlight w:val="none"/>
                <w:u w:val="singl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工期：</w:t>
            </w:r>
            <w:r>
              <w:rPr>
                <w:rFonts w:hint="eastAsia" w:ascii="宋体" w:hAnsi="宋体"/>
                <w:snapToGrid w:val="0"/>
                <w:color w:val="000000" w:themeColor="text1"/>
                <w:kern w:val="0"/>
                <w:szCs w:val="21"/>
                <w:highlight w:val="none"/>
                <w:u w:val="single"/>
                <w:lang w:val="en-US" w:eastAsia="zh-CN"/>
                <w14:textFill>
                  <w14:solidFill>
                    <w14:schemeClr w14:val="tx1"/>
                  </w14:solidFill>
                </w14:textFill>
              </w:rPr>
              <w:t>30</w:t>
            </w:r>
            <w:r>
              <w:rPr>
                <w:rFonts w:hint="eastAsia" w:ascii="宋体" w:hAnsi="宋体"/>
                <w:snapToGrid w:val="0"/>
                <w:color w:val="000000" w:themeColor="text1"/>
                <w:kern w:val="0"/>
                <w:szCs w:val="21"/>
                <w:highlight w:val="none"/>
                <w:u w:val="single"/>
                <w14:textFill>
                  <w14:solidFill>
                    <w14:schemeClr w14:val="tx1"/>
                  </w14:solidFill>
                </w14:textFill>
              </w:rPr>
              <w:t>日历天</w:t>
            </w:r>
          </w:p>
          <w:p w14:paraId="56EF0CFB">
            <w:pPr>
              <w:snapToGrid w:val="0"/>
              <w:spacing w:line="400" w:lineRule="exact"/>
              <w:ind w:firstLine="420" w:firstLineChars="200"/>
              <w:rPr>
                <w:rFonts w:ascii="宋体" w:hAnsi="宋体"/>
                <w:color w:val="auto"/>
                <w:kern w:val="0"/>
                <w:szCs w:val="21"/>
                <w:highlight w:val="none"/>
              </w:rPr>
            </w:pPr>
            <w:r>
              <w:rPr>
                <w:rFonts w:hint="eastAsia" w:ascii="宋体" w:hAnsi="宋体"/>
                <w:color w:val="000000" w:themeColor="text1"/>
                <w:kern w:val="0"/>
                <w:szCs w:val="21"/>
                <w:highlight w:val="none"/>
                <w14:textFill>
                  <w14:solidFill>
                    <w14:schemeClr w14:val="tx1"/>
                  </w14:solidFill>
                </w14:textFill>
              </w:rPr>
              <w:t>缺陷责任期：</w:t>
            </w:r>
            <w:r>
              <w:rPr>
                <w:rFonts w:hint="eastAsia" w:ascii="宋体" w:hAnsi="宋体"/>
                <w:snapToGrid w:val="0"/>
                <w:color w:val="000000" w:themeColor="text1"/>
                <w:kern w:val="0"/>
                <w:szCs w:val="21"/>
                <w:highlight w:val="none"/>
                <w:u w:val="single"/>
                <w14:textFill>
                  <w14:solidFill>
                    <w14:schemeClr w14:val="tx1"/>
                  </w14:solidFill>
                </w14:textFill>
              </w:rPr>
              <w:t xml:space="preserve"> </w:t>
            </w:r>
            <w:r>
              <w:rPr>
                <w:rFonts w:hint="eastAsia" w:ascii="宋体" w:hAnsi="宋体"/>
                <w:snapToGrid w:val="0"/>
                <w:color w:val="000000" w:themeColor="text1"/>
                <w:kern w:val="0"/>
                <w:szCs w:val="21"/>
                <w:highlight w:val="none"/>
                <w:u w:val="single"/>
                <w:lang w:val="en-US" w:eastAsia="zh-CN"/>
                <w14:textFill>
                  <w14:solidFill>
                    <w14:schemeClr w14:val="tx1"/>
                  </w14:solidFill>
                </w14:textFill>
              </w:rPr>
              <w:t>12</w:t>
            </w:r>
            <w:r>
              <w:rPr>
                <w:rFonts w:hint="eastAsia" w:ascii="宋体" w:hAnsi="宋体"/>
                <w:snapToGrid w:val="0"/>
                <w:color w:val="000000" w:themeColor="text1"/>
                <w:kern w:val="0"/>
                <w:szCs w:val="21"/>
                <w:highlight w:val="none"/>
                <w:u w:val="single"/>
                <w14:textFill>
                  <w14:solidFill>
                    <w14:schemeClr w14:val="tx1"/>
                  </w14:solidFill>
                </w14:textFill>
              </w:rPr>
              <w:t>个月</w:t>
            </w:r>
          </w:p>
        </w:tc>
      </w:tr>
      <w:tr w14:paraId="0BE48E1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335" w:type="dxa"/>
            <w:vAlign w:val="center"/>
          </w:tcPr>
          <w:p w14:paraId="4CC3EE2F">
            <w:pPr>
              <w:snapToGrid w:val="0"/>
              <w:spacing w:line="400" w:lineRule="exact"/>
              <w:jc w:val="center"/>
              <w:rPr>
                <w:rFonts w:ascii="宋体" w:hAnsi="宋体"/>
                <w:color w:val="auto"/>
                <w:kern w:val="0"/>
                <w:szCs w:val="21"/>
                <w:highlight w:val="none"/>
              </w:rPr>
            </w:pPr>
            <w:r>
              <w:rPr>
                <w:rFonts w:ascii="宋体" w:hAnsi="宋体"/>
                <w:color w:val="auto"/>
                <w:kern w:val="0"/>
                <w:szCs w:val="21"/>
                <w:highlight w:val="none"/>
              </w:rPr>
              <w:t>1.3.3</w:t>
            </w:r>
          </w:p>
        </w:tc>
        <w:tc>
          <w:tcPr>
            <w:tcW w:w="1644" w:type="dxa"/>
            <w:vAlign w:val="center"/>
          </w:tcPr>
          <w:p w14:paraId="0CBD8841">
            <w:pPr>
              <w:snapToGrid w:val="0"/>
              <w:spacing w:line="400" w:lineRule="exact"/>
              <w:jc w:val="center"/>
              <w:rPr>
                <w:rFonts w:ascii="宋体" w:hAnsi="宋体"/>
                <w:color w:val="auto"/>
                <w:kern w:val="0"/>
                <w:szCs w:val="21"/>
                <w:highlight w:val="none"/>
              </w:rPr>
            </w:pPr>
            <w:r>
              <w:rPr>
                <w:rFonts w:ascii="宋体" w:hAnsi="宋体"/>
                <w:color w:val="auto"/>
                <w:kern w:val="0"/>
                <w:szCs w:val="21"/>
                <w:highlight w:val="none"/>
              </w:rPr>
              <w:t>质量要求</w:t>
            </w:r>
          </w:p>
        </w:tc>
        <w:tc>
          <w:tcPr>
            <w:tcW w:w="6490" w:type="dxa"/>
            <w:vAlign w:val="center"/>
          </w:tcPr>
          <w:p w14:paraId="4699022C">
            <w:pPr>
              <w:snapToGrid w:val="0"/>
              <w:spacing w:line="400" w:lineRule="exact"/>
              <w:ind w:firstLine="420" w:firstLineChars="200"/>
              <w:rPr>
                <w:rFonts w:ascii="宋体" w:hAnsi="宋体"/>
                <w:color w:val="auto"/>
                <w:szCs w:val="21"/>
                <w:highlight w:val="none"/>
              </w:rPr>
            </w:pPr>
            <w:r>
              <w:rPr>
                <w:rFonts w:hint="eastAsia" w:ascii="宋体" w:hAnsi="宋体"/>
                <w:color w:val="auto"/>
                <w:szCs w:val="21"/>
                <w:highlight w:val="none"/>
              </w:rPr>
              <w:t>符合强制性质量标准，</w:t>
            </w:r>
            <w:r>
              <w:rPr>
                <w:rFonts w:hint="eastAsia" w:ascii="宋体" w:hAnsi="宋体"/>
                <w:color w:val="auto"/>
                <w:szCs w:val="21"/>
                <w:highlight w:val="none"/>
                <w:u w:val="single"/>
              </w:rPr>
              <w:t>符合</w:t>
            </w:r>
            <w:r>
              <w:rPr>
                <w:rFonts w:ascii="宋体" w:hAnsi="宋体"/>
                <w:color w:val="auto"/>
                <w:szCs w:val="21"/>
                <w:highlight w:val="none"/>
                <w:u w:val="single"/>
              </w:rPr>
              <w:t>国家和重庆市现行有关施工质量验收规范要求，并达到合格标准</w:t>
            </w:r>
            <w:r>
              <w:rPr>
                <w:rFonts w:ascii="宋体" w:hAnsi="宋体"/>
                <w:color w:val="auto"/>
                <w:szCs w:val="21"/>
                <w:highlight w:val="none"/>
              </w:rPr>
              <w:t>。</w:t>
            </w:r>
          </w:p>
        </w:tc>
      </w:tr>
      <w:tr w14:paraId="12FCFB1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335" w:type="dxa"/>
            <w:vAlign w:val="center"/>
          </w:tcPr>
          <w:p w14:paraId="30A00965">
            <w:pPr>
              <w:snapToGrid w:val="0"/>
              <w:spacing w:line="400" w:lineRule="exact"/>
              <w:jc w:val="center"/>
              <w:rPr>
                <w:rFonts w:ascii="宋体" w:hAnsi="宋体"/>
                <w:color w:val="auto"/>
                <w:kern w:val="0"/>
                <w:szCs w:val="21"/>
                <w:highlight w:val="none"/>
              </w:rPr>
            </w:pPr>
            <w:r>
              <w:rPr>
                <w:rFonts w:ascii="宋体" w:hAnsi="宋体"/>
                <w:color w:val="auto"/>
                <w:kern w:val="0"/>
                <w:szCs w:val="21"/>
                <w:highlight w:val="none"/>
              </w:rPr>
              <w:t>1.4.1</w:t>
            </w:r>
          </w:p>
        </w:tc>
        <w:tc>
          <w:tcPr>
            <w:tcW w:w="1644" w:type="dxa"/>
            <w:vAlign w:val="center"/>
          </w:tcPr>
          <w:p w14:paraId="3BE810C2">
            <w:pPr>
              <w:snapToGrid w:val="0"/>
              <w:spacing w:line="400" w:lineRule="exact"/>
              <w:jc w:val="center"/>
              <w:rPr>
                <w:rFonts w:ascii="宋体" w:hAnsi="宋体"/>
                <w:color w:val="auto"/>
                <w:kern w:val="0"/>
                <w:szCs w:val="21"/>
                <w:highlight w:val="none"/>
              </w:rPr>
            </w:pPr>
            <w:r>
              <w:rPr>
                <w:rFonts w:hint="eastAsia" w:ascii="宋体" w:hAnsi="宋体"/>
                <w:color w:val="auto"/>
                <w:kern w:val="0"/>
                <w:szCs w:val="21"/>
                <w:highlight w:val="none"/>
                <w:lang w:eastAsia="zh-CN"/>
              </w:rPr>
              <w:t>竞选</w:t>
            </w:r>
            <w:r>
              <w:rPr>
                <w:rFonts w:ascii="宋体" w:hAnsi="宋体"/>
                <w:color w:val="auto"/>
                <w:kern w:val="0"/>
                <w:szCs w:val="21"/>
                <w:highlight w:val="none"/>
              </w:rPr>
              <w:t>人资质条件、能力和信誉</w:t>
            </w:r>
          </w:p>
        </w:tc>
        <w:tc>
          <w:tcPr>
            <w:tcW w:w="6490" w:type="dxa"/>
            <w:vAlign w:val="center"/>
          </w:tcPr>
          <w:p w14:paraId="00DD3B06">
            <w:pPr>
              <w:autoSpaceDE w:val="0"/>
              <w:autoSpaceDN w:val="0"/>
              <w:adjustRightInd w:val="0"/>
              <w:snapToGrid w:val="0"/>
              <w:spacing w:line="400" w:lineRule="exact"/>
              <w:ind w:firstLine="420" w:firstLineChars="200"/>
              <w:rPr>
                <w:rFonts w:ascii="宋体" w:hAnsi="宋体"/>
                <w:color w:val="000000" w:themeColor="text1"/>
                <w:szCs w:val="21"/>
                <w14:textFill>
                  <w14:solidFill>
                    <w14:schemeClr w14:val="tx1"/>
                  </w14:solidFill>
                </w14:textFill>
              </w:rPr>
            </w:pPr>
            <w:bookmarkStart w:id="70" w:name="OLE_LINK1"/>
            <w:r>
              <w:rPr>
                <w:rFonts w:ascii="宋体" w:hAnsi="宋体"/>
                <w:color w:val="000000" w:themeColor="text1"/>
                <w:szCs w:val="21"/>
                <w14:textFill>
                  <w14:solidFill>
                    <w14:schemeClr w14:val="tx1"/>
                  </w14:solidFill>
                </w14:textFill>
              </w:rPr>
              <w:t>本工程施工</w:t>
            </w:r>
            <w:r>
              <w:rPr>
                <w:rFonts w:hint="eastAsia" w:ascii="宋体" w:hAnsi="宋体"/>
                <w:color w:val="000000" w:themeColor="text1"/>
                <w:szCs w:val="21"/>
                <w14:textFill>
                  <w14:solidFill>
                    <w14:schemeClr w14:val="tx1"/>
                  </w14:solidFill>
                </w14:textFill>
              </w:rPr>
              <w:t>比选</w:t>
            </w:r>
            <w:r>
              <w:rPr>
                <w:rFonts w:ascii="宋体" w:hAnsi="宋体"/>
                <w:color w:val="000000" w:themeColor="text1"/>
                <w:szCs w:val="21"/>
                <w14:textFill>
                  <w14:solidFill>
                    <w14:schemeClr w14:val="tx1"/>
                  </w14:solidFill>
                </w14:textFill>
              </w:rPr>
              <w:t>实行资格后审，</w:t>
            </w:r>
            <w:r>
              <w:rPr>
                <w:rFonts w:hint="eastAsia" w:ascii="宋体" w:hAnsi="宋体"/>
                <w:color w:val="000000" w:themeColor="text1"/>
                <w:szCs w:val="21"/>
                <w14:textFill>
                  <w14:solidFill>
                    <w14:schemeClr w14:val="tx1"/>
                  </w14:solidFill>
                </w14:textFill>
              </w:rPr>
              <w:t>竞选</w:t>
            </w:r>
            <w:r>
              <w:rPr>
                <w:rFonts w:ascii="宋体" w:hAnsi="宋体"/>
                <w:color w:val="000000" w:themeColor="text1"/>
                <w:szCs w:val="21"/>
                <w14:textFill>
                  <w14:solidFill>
                    <w14:schemeClr w14:val="tx1"/>
                  </w14:solidFill>
                </w14:textFill>
              </w:rPr>
              <w:t>人应</w:t>
            </w:r>
            <w:bookmarkStart w:id="71" w:name="一是"/>
            <w:bookmarkEnd w:id="71"/>
            <w:r>
              <w:rPr>
                <w:rFonts w:ascii="宋体" w:hAnsi="宋体"/>
                <w:color w:val="000000" w:themeColor="text1"/>
                <w:szCs w:val="21"/>
                <w14:textFill>
                  <w14:solidFill>
                    <w14:schemeClr w14:val="tx1"/>
                  </w14:solidFill>
                </w14:textFill>
              </w:rPr>
              <w:t>具备以下资格条件：</w:t>
            </w:r>
          </w:p>
          <w:bookmarkEnd w:id="70"/>
          <w:p w14:paraId="7AE53C40">
            <w:pPr>
              <w:autoSpaceDE w:val="0"/>
              <w:autoSpaceDN w:val="0"/>
              <w:adjustRightInd w:val="0"/>
              <w:snapToGrid w:val="0"/>
              <w:spacing w:line="400" w:lineRule="exact"/>
              <w:ind w:firstLine="422" w:firstLineChars="200"/>
              <w:rPr>
                <w:rFonts w:ascii="宋体" w:hAnsi="宋体"/>
                <w:b/>
                <w:color w:val="000000" w:themeColor="text1"/>
                <w:szCs w:val="21"/>
                <w14:textFill>
                  <w14:solidFill>
                    <w14:schemeClr w14:val="tx1"/>
                  </w14:solidFill>
                </w14:textFill>
              </w:rPr>
            </w:pPr>
            <w:r>
              <w:rPr>
                <w:rFonts w:ascii="宋体" w:hAnsi="宋体"/>
                <w:b/>
                <w:color w:val="000000" w:themeColor="text1"/>
                <w:szCs w:val="21"/>
                <w14:textFill>
                  <w14:solidFill>
                    <w14:schemeClr w14:val="tx1"/>
                  </w14:solidFill>
                </w14:textFill>
              </w:rPr>
              <w:t>1.资质条件、营业执照及安全生产条件</w:t>
            </w:r>
          </w:p>
          <w:p w14:paraId="0867BAEE">
            <w:pPr>
              <w:autoSpaceDE w:val="0"/>
              <w:autoSpaceDN w:val="0"/>
              <w:adjustRightInd w:val="0"/>
              <w:snapToGrid w:val="0"/>
              <w:spacing w:line="400" w:lineRule="exact"/>
              <w:ind w:firstLine="420" w:firstLineChars="20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（1）具备建设行政主管部门颁发的有效的</w:t>
            </w:r>
            <w:r>
              <w:rPr>
                <w:rFonts w:ascii="宋体" w:hAnsi="宋体"/>
                <w:color w:val="000000" w:themeColor="text1"/>
                <w:szCs w:val="21"/>
                <w:u w:val="single"/>
                <w14:textFill>
                  <w14:solidFill>
                    <w14:schemeClr w14:val="tx1"/>
                  </w14:solidFill>
                </w14:textFill>
              </w:rPr>
              <w:t xml:space="preserve"> </w:t>
            </w:r>
            <w:r>
              <w:rPr>
                <w:rFonts w:hint="eastAsia"/>
                <w:color w:val="000000" w:themeColor="text1"/>
                <w:u w:val="single"/>
                <w14:textFill>
                  <w14:solidFill>
                    <w14:schemeClr w14:val="tx1"/>
                  </w14:solidFill>
                </w14:textFill>
              </w:rPr>
              <w:t>建筑工程施工总承包三级</w:t>
            </w:r>
            <w:r>
              <w:rPr>
                <w:rFonts w:ascii="宋体" w:hAnsi="宋体"/>
                <w:color w:val="000000" w:themeColor="text1"/>
                <w:szCs w:val="21"/>
                <w:u w:val="single"/>
                <w14:textFill>
                  <w14:solidFill>
                    <w14:schemeClr w14:val="tx1"/>
                  </w14:solidFill>
                </w14:textFill>
              </w:rPr>
              <w:t>及以上</w:t>
            </w:r>
            <w:r>
              <w:rPr>
                <w:rFonts w:hint="eastAsia" w:ascii="宋体" w:hAnsi="宋体"/>
                <w:color w:val="000000" w:themeColor="text1"/>
                <w:szCs w:val="21"/>
                <w14:textFill>
                  <w14:solidFill>
                    <w14:schemeClr w14:val="tx1"/>
                  </w14:solidFill>
                </w14:textFill>
              </w:rPr>
              <w:t>资质</w:t>
            </w:r>
            <w:r>
              <w:rPr>
                <w:rFonts w:ascii="宋体" w:hAnsi="宋体"/>
                <w:color w:val="000000" w:themeColor="text1"/>
                <w:szCs w:val="21"/>
                <w14:textFill>
                  <w14:solidFill>
                    <w14:schemeClr w14:val="tx1"/>
                  </w14:solidFill>
                </w14:textFill>
              </w:rPr>
              <w:t>。</w:t>
            </w:r>
          </w:p>
          <w:p w14:paraId="39857607">
            <w:pPr>
              <w:autoSpaceDE w:val="0"/>
              <w:autoSpaceDN w:val="0"/>
              <w:adjustRightInd w:val="0"/>
              <w:snapToGrid w:val="0"/>
              <w:spacing w:line="400" w:lineRule="exact"/>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竞选人</w:t>
            </w:r>
            <w:r>
              <w:rPr>
                <w:rFonts w:ascii="宋体" w:hAnsi="宋体"/>
                <w:color w:val="000000" w:themeColor="text1"/>
                <w:szCs w:val="21"/>
                <w14:textFill>
                  <w14:solidFill>
                    <w14:schemeClr w14:val="tx1"/>
                  </w14:solidFill>
                </w14:textFill>
              </w:rPr>
              <w:t>须</w:t>
            </w:r>
            <w:r>
              <w:rPr>
                <w:rFonts w:hint="eastAsia" w:ascii="宋体" w:hAnsi="宋体"/>
                <w:color w:val="000000" w:themeColor="text1"/>
                <w:szCs w:val="21"/>
                <w14:textFill>
                  <w14:solidFill>
                    <w14:schemeClr w14:val="tx1"/>
                  </w14:solidFill>
                </w14:textFill>
              </w:rPr>
              <w:t>在竞选文件资格审查部分</w:t>
            </w:r>
            <w:r>
              <w:rPr>
                <w:rFonts w:ascii="宋体" w:hAnsi="宋体"/>
                <w:color w:val="000000" w:themeColor="text1"/>
                <w:szCs w:val="21"/>
                <w14:textFill>
                  <w14:solidFill>
                    <w14:schemeClr w14:val="tx1"/>
                  </w14:solidFill>
                </w14:textFill>
              </w:rPr>
              <w:t>提供</w:t>
            </w:r>
            <w:r>
              <w:rPr>
                <w:rFonts w:hint="eastAsia" w:ascii="宋体" w:hAnsi="宋体"/>
                <w:color w:val="000000" w:themeColor="text1"/>
                <w:szCs w:val="21"/>
                <w14:textFill>
                  <w14:solidFill>
                    <w14:schemeClr w14:val="tx1"/>
                  </w14:solidFill>
                </w14:textFill>
              </w:rPr>
              <w:t>有效的资质证书</w:t>
            </w:r>
            <w:r>
              <w:rPr>
                <w:rFonts w:ascii="宋体" w:hAnsi="宋体"/>
                <w:color w:val="000000" w:themeColor="text1"/>
                <w:szCs w:val="21"/>
                <w14:textFill>
                  <w14:solidFill>
                    <w14:schemeClr w14:val="tx1"/>
                  </w14:solidFill>
                </w14:textFill>
              </w:rPr>
              <w:t>复印件。</w:t>
            </w:r>
          </w:p>
          <w:p w14:paraId="1E0583B4">
            <w:pPr>
              <w:autoSpaceDE w:val="0"/>
              <w:autoSpaceDN w:val="0"/>
              <w:adjustRightInd w:val="0"/>
              <w:snapToGrid w:val="0"/>
              <w:spacing w:line="400" w:lineRule="exact"/>
              <w:ind w:firstLine="420" w:firstLineChars="20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（2）具备有效的营业执照。</w:t>
            </w:r>
          </w:p>
          <w:p w14:paraId="6FA992AA">
            <w:pPr>
              <w:autoSpaceDE w:val="0"/>
              <w:autoSpaceDN w:val="0"/>
              <w:adjustRightInd w:val="0"/>
              <w:snapToGrid w:val="0"/>
              <w:spacing w:line="400" w:lineRule="exact"/>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竞选人</w:t>
            </w:r>
            <w:r>
              <w:rPr>
                <w:rFonts w:ascii="宋体" w:hAnsi="宋体"/>
                <w:color w:val="000000" w:themeColor="text1"/>
                <w:szCs w:val="21"/>
                <w14:textFill>
                  <w14:solidFill>
                    <w14:schemeClr w14:val="tx1"/>
                  </w14:solidFill>
                </w14:textFill>
              </w:rPr>
              <w:t>须</w:t>
            </w:r>
            <w:r>
              <w:rPr>
                <w:rFonts w:hint="eastAsia" w:ascii="宋体" w:hAnsi="宋体"/>
                <w:color w:val="000000" w:themeColor="text1"/>
                <w:szCs w:val="21"/>
                <w14:textFill>
                  <w14:solidFill>
                    <w14:schemeClr w14:val="tx1"/>
                  </w14:solidFill>
                </w14:textFill>
              </w:rPr>
              <w:t>在竞选文件资格审查部分</w:t>
            </w:r>
            <w:r>
              <w:rPr>
                <w:rFonts w:ascii="宋体" w:hAnsi="宋体"/>
                <w:color w:val="000000" w:themeColor="text1"/>
                <w:szCs w:val="21"/>
                <w14:textFill>
                  <w14:solidFill>
                    <w14:schemeClr w14:val="tx1"/>
                  </w14:solidFill>
                </w14:textFill>
              </w:rPr>
              <w:t>提供有效的营业执照复印件。</w:t>
            </w:r>
            <w:r>
              <w:rPr>
                <w:rFonts w:hint="eastAsia" w:ascii="宋体" w:hAnsi="宋体"/>
                <w:color w:val="000000" w:themeColor="text1"/>
                <w:szCs w:val="21"/>
                <w14:textFill>
                  <w14:solidFill>
                    <w14:schemeClr w14:val="tx1"/>
                  </w14:solidFill>
                </w14:textFill>
              </w:rPr>
              <w:t>注：不得将竞选人营业执照记载的经营范围作为评审因素。</w:t>
            </w:r>
          </w:p>
          <w:p w14:paraId="77065E1B">
            <w:pPr>
              <w:autoSpaceDE w:val="0"/>
              <w:autoSpaceDN w:val="0"/>
              <w:adjustRightInd w:val="0"/>
              <w:snapToGrid w:val="0"/>
              <w:spacing w:line="400" w:lineRule="exact"/>
              <w:ind w:firstLine="420" w:firstLineChars="20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（3）具备建设行政主管部门颁发的有效的安全生产许可证，企业</w:t>
            </w:r>
            <w:r>
              <w:rPr>
                <w:rFonts w:hint="eastAsia" w:ascii="宋体" w:hAnsi="宋体"/>
                <w:color w:val="000000" w:themeColor="text1"/>
                <w:szCs w:val="21"/>
                <w14:textFill>
                  <w14:solidFill>
                    <w14:schemeClr w14:val="tx1"/>
                  </w14:solidFill>
                </w14:textFill>
              </w:rPr>
              <w:t>主要</w:t>
            </w:r>
            <w:r>
              <w:rPr>
                <w:rFonts w:ascii="宋体" w:hAnsi="宋体"/>
                <w:color w:val="000000" w:themeColor="text1"/>
                <w:szCs w:val="21"/>
                <w14:textFill>
                  <w14:solidFill>
                    <w14:schemeClr w14:val="tx1"/>
                  </w14:solidFill>
                </w14:textFill>
              </w:rPr>
              <w:t>负责人、拟担任该项目项目经理具备相应的由建设行政主管部门颁发的有效的安全生产考核合格证书</w:t>
            </w:r>
            <w:r>
              <w:rPr>
                <w:rFonts w:hint="eastAsia" w:ascii="宋体" w:hAnsi="宋体"/>
                <w:color w:val="000000" w:themeColor="text1"/>
                <w:szCs w:val="21"/>
                <w14:textFill>
                  <w14:solidFill>
                    <w14:schemeClr w14:val="tx1"/>
                  </w14:solidFill>
                </w14:textFill>
              </w:rPr>
              <w:t>。</w:t>
            </w:r>
          </w:p>
          <w:p w14:paraId="01FCE70E">
            <w:pPr>
              <w:autoSpaceDE w:val="0"/>
              <w:autoSpaceDN w:val="0"/>
              <w:adjustRightInd w:val="0"/>
              <w:snapToGrid w:val="0"/>
              <w:spacing w:line="400" w:lineRule="exact"/>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竞选人须在竞选文件资格审查部分提供有效的安全生产许可证</w:t>
            </w:r>
            <w:r>
              <w:rPr>
                <w:rFonts w:ascii="宋体" w:hAnsi="宋体"/>
                <w:color w:val="000000" w:themeColor="text1"/>
                <w:szCs w:val="21"/>
                <w14:textFill>
                  <w14:solidFill>
                    <w14:schemeClr w14:val="tx1"/>
                  </w14:solidFill>
                </w14:textFill>
              </w:rPr>
              <w:t>及安全生产考核合格证书复印件。</w:t>
            </w:r>
          </w:p>
          <w:p w14:paraId="62B759FF">
            <w:pPr>
              <w:adjustRightInd w:val="0"/>
              <w:snapToGrid w:val="0"/>
              <w:spacing w:line="400" w:lineRule="exact"/>
              <w:ind w:firstLine="422" w:firstLineChars="200"/>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lang w:val="en-US" w:eastAsia="zh-CN"/>
                <w14:textFill>
                  <w14:solidFill>
                    <w14:schemeClr w14:val="tx1"/>
                  </w14:solidFill>
                </w14:textFill>
              </w:rPr>
              <w:t>2</w:t>
            </w:r>
            <w:r>
              <w:rPr>
                <w:rFonts w:ascii="宋体" w:hAnsi="宋体"/>
                <w:b/>
                <w:color w:val="000000" w:themeColor="text1"/>
                <w:szCs w:val="21"/>
                <w14:textFill>
                  <w14:solidFill>
                    <w14:schemeClr w14:val="tx1"/>
                  </w14:solidFill>
                </w14:textFill>
              </w:rPr>
              <w:t>.</w:t>
            </w:r>
            <w:r>
              <w:rPr>
                <w:rFonts w:hint="eastAsia" w:ascii="宋体" w:hAnsi="宋体"/>
                <w:b/>
                <w:color w:val="000000" w:themeColor="text1"/>
                <w:szCs w:val="21"/>
                <w14:textFill>
                  <w14:solidFill>
                    <w14:schemeClr w14:val="tx1"/>
                  </w14:solidFill>
                </w14:textFill>
              </w:rPr>
              <w:t>竞选</w:t>
            </w:r>
            <w:r>
              <w:rPr>
                <w:rFonts w:ascii="宋体" w:hAnsi="宋体"/>
                <w:b/>
                <w:color w:val="000000" w:themeColor="text1"/>
                <w:szCs w:val="21"/>
                <w14:textFill>
                  <w14:solidFill>
                    <w14:schemeClr w14:val="tx1"/>
                  </w14:solidFill>
                </w14:textFill>
              </w:rPr>
              <w:t>截止日</w:t>
            </w:r>
            <w:r>
              <w:rPr>
                <w:rFonts w:hint="eastAsia" w:ascii="宋体" w:hAnsi="宋体"/>
                <w:b/>
                <w:color w:val="000000" w:themeColor="text1"/>
                <w:szCs w:val="21"/>
                <w14:textFill>
                  <w14:solidFill>
                    <w14:schemeClr w14:val="tx1"/>
                  </w14:solidFill>
                </w14:textFill>
              </w:rPr>
              <w:t>竞选</w:t>
            </w:r>
            <w:r>
              <w:rPr>
                <w:rFonts w:ascii="宋体" w:hAnsi="宋体"/>
                <w:b/>
                <w:color w:val="000000" w:themeColor="text1"/>
                <w:szCs w:val="21"/>
                <w14:textFill>
                  <w14:solidFill>
                    <w14:schemeClr w14:val="tx1"/>
                  </w14:solidFill>
                </w14:textFill>
              </w:rPr>
              <w:t>资格情况</w:t>
            </w:r>
          </w:p>
          <w:p w14:paraId="7D0C4697">
            <w:pPr>
              <w:snapToGrid w:val="0"/>
              <w:spacing w:line="400" w:lineRule="exact"/>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竞选人自行承诺（格式见第六章竞选文件格式）不得存在下列情形之一：</w:t>
            </w:r>
          </w:p>
          <w:p w14:paraId="2713E5E4">
            <w:pPr>
              <w:snapToGrid w:val="0"/>
              <w:spacing w:line="400" w:lineRule="exact"/>
              <w:ind w:firstLine="420" w:firstLineChars="200"/>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（1）被人民法院列入失信被执行人名单且在被执行期内；</w:t>
            </w:r>
          </w:p>
          <w:p w14:paraId="4A087A47">
            <w:pPr>
              <w:snapToGrid w:val="0"/>
              <w:spacing w:line="400" w:lineRule="exact"/>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（2）被列入《重庆市工程建设领域</w:t>
            </w:r>
            <w:r>
              <w:rPr>
                <w:rFonts w:hint="eastAsia" w:ascii="宋体" w:hAnsi="宋体"/>
                <w:color w:val="000000" w:themeColor="text1"/>
                <w:szCs w:val="21"/>
                <w:lang w:eastAsia="zh-CN"/>
                <w14:textFill>
                  <w14:solidFill>
                    <w14:schemeClr w14:val="tx1"/>
                  </w14:solidFill>
                </w14:textFill>
              </w:rPr>
              <w:t>招标投标</w:t>
            </w:r>
            <w:r>
              <w:rPr>
                <w:rFonts w:hint="eastAsia" w:ascii="宋体" w:hAnsi="宋体"/>
                <w:color w:val="000000" w:themeColor="text1"/>
                <w:szCs w:val="21"/>
                <w14:textFill>
                  <w14:solidFill>
                    <w14:schemeClr w14:val="tx1"/>
                  </w14:solidFill>
                </w14:textFill>
              </w:rPr>
              <w:t>信用管理暂行办法》规定的重点关注名单且记分达到12分且在记分有效期内；</w:t>
            </w:r>
          </w:p>
          <w:p w14:paraId="287D1B21">
            <w:pPr>
              <w:snapToGrid w:val="0"/>
              <w:spacing w:line="400" w:lineRule="exact"/>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（3）被列入《重庆市工程建设领域</w:t>
            </w:r>
            <w:r>
              <w:rPr>
                <w:rFonts w:hint="eastAsia" w:ascii="宋体" w:hAnsi="宋体"/>
                <w:color w:val="000000" w:themeColor="text1"/>
                <w:szCs w:val="21"/>
                <w:lang w:eastAsia="zh-CN"/>
                <w14:textFill>
                  <w14:solidFill>
                    <w14:schemeClr w14:val="tx1"/>
                  </w14:solidFill>
                </w14:textFill>
              </w:rPr>
              <w:t>招标投标</w:t>
            </w:r>
            <w:r>
              <w:rPr>
                <w:rFonts w:hint="eastAsia" w:ascii="宋体" w:hAnsi="宋体"/>
                <w:color w:val="000000" w:themeColor="text1"/>
                <w:szCs w:val="21"/>
                <w14:textFill>
                  <w14:solidFill>
                    <w14:schemeClr w14:val="tx1"/>
                  </w14:solidFill>
                </w14:textFill>
              </w:rPr>
              <w:t>信用管理暂行办法》规定的重庆市工程建设领域</w:t>
            </w:r>
            <w:r>
              <w:rPr>
                <w:rFonts w:hint="eastAsia" w:ascii="宋体" w:hAnsi="宋体"/>
                <w:color w:val="000000" w:themeColor="text1"/>
                <w:szCs w:val="21"/>
                <w:lang w:eastAsia="zh-CN"/>
                <w14:textFill>
                  <w14:solidFill>
                    <w14:schemeClr w14:val="tx1"/>
                  </w14:solidFill>
                </w14:textFill>
              </w:rPr>
              <w:t>招标投标</w:t>
            </w:r>
            <w:r>
              <w:rPr>
                <w:rFonts w:hint="eastAsia" w:ascii="宋体" w:hAnsi="宋体"/>
                <w:color w:val="000000" w:themeColor="text1"/>
                <w:szCs w:val="21"/>
                <w14:textFill>
                  <w14:solidFill>
                    <w14:schemeClr w14:val="tx1"/>
                  </w14:solidFill>
                </w14:textFill>
              </w:rPr>
              <w:t>失信惩戒对象名单（以下称黑名单）且在记分有效期内；</w:t>
            </w:r>
          </w:p>
          <w:p w14:paraId="4063BE17">
            <w:pPr>
              <w:snapToGrid w:val="0"/>
              <w:spacing w:line="400" w:lineRule="exact"/>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（4）被国家、重庆市（含市或任意区县）有关行政部门处以暂停</w:t>
            </w:r>
            <w:r>
              <w:rPr>
                <w:rFonts w:hint="eastAsia" w:ascii="宋体" w:hAnsi="宋体"/>
                <w:color w:val="000000" w:themeColor="text1"/>
                <w:szCs w:val="21"/>
                <w:lang w:eastAsia="zh-CN"/>
                <w14:textFill>
                  <w14:solidFill>
                    <w14:schemeClr w14:val="tx1"/>
                  </w14:solidFill>
                </w14:textFill>
              </w:rPr>
              <w:t>投标</w:t>
            </w:r>
            <w:r>
              <w:rPr>
                <w:rFonts w:hint="eastAsia" w:ascii="宋体" w:hAnsi="宋体"/>
                <w:color w:val="000000" w:themeColor="text1"/>
                <w:szCs w:val="21"/>
                <w14:textFill>
                  <w14:solidFill>
                    <w14:schemeClr w14:val="tx1"/>
                  </w14:solidFill>
                </w14:textFill>
              </w:rPr>
              <w:t>资格行政处罚，且在处罚期限内；</w:t>
            </w:r>
          </w:p>
          <w:p w14:paraId="562C91D4">
            <w:pPr>
              <w:snapToGrid w:val="0"/>
              <w:spacing w:line="400" w:lineRule="exact"/>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（5）被重庆市</w:t>
            </w:r>
            <w:r>
              <w:rPr>
                <w:rFonts w:hint="eastAsia" w:asciiTheme="minorEastAsia" w:hAnsiTheme="minorEastAsia" w:eastAsiaTheme="minorEastAsia" w:cstheme="minorEastAsia"/>
                <w:color w:val="000000" w:themeColor="text1"/>
                <w:szCs w:val="21"/>
                <w14:textFill>
                  <w14:solidFill>
                    <w14:schemeClr w14:val="tx1"/>
                  </w14:solidFill>
                </w14:textFill>
              </w:rPr>
              <w:t>市级有关行业</w:t>
            </w:r>
            <w:r>
              <w:rPr>
                <w:rFonts w:hint="eastAsia" w:ascii="宋体" w:hAnsi="宋体"/>
                <w:color w:val="000000" w:themeColor="text1"/>
                <w:szCs w:val="21"/>
                <w14:textFill>
                  <w14:solidFill>
                    <w14:schemeClr w14:val="tx1"/>
                  </w14:solidFill>
                </w14:textFill>
              </w:rPr>
              <w:t>主管部门暂停在渝承揽新业务且在暂停期内。</w:t>
            </w:r>
          </w:p>
          <w:p w14:paraId="04AAD4DF">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竞选人须在竞选文件资格审查部分提供承诺。</w:t>
            </w:r>
          </w:p>
          <w:p w14:paraId="67DE5EC7">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上述第（2）、（3）款信用情况在开标现场进行查询，查询结果交由评标委员会评审，若竞选人针对上述第（2）、（3）款的承诺内容与查询结果不符，由评标委员会作否决竞选处理。</w:t>
            </w:r>
          </w:p>
          <w:p w14:paraId="519C077B">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注：竞选人是否因有不良行为记分、进入重点关注名单或黑名单而被限制竞选的，以开标环节信用状况查询结果为准。联合体竞选的，任一成员单位出现被限制竞选的情形，该联合体将被否决竞选。</w:t>
            </w:r>
          </w:p>
          <w:p w14:paraId="686CE157">
            <w:pPr>
              <w:snapToGrid w:val="0"/>
              <w:spacing w:line="400" w:lineRule="exact"/>
              <w:ind w:firstLine="422" w:firstLineChars="200"/>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lang w:val="en-US" w:eastAsia="zh-CN"/>
                <w14:textFill>
                  <w14:solidFill>
                    <w14:schemeClr w14:val="tx1"/>
                  </w14:solidFill>
                </w14:textFill>
              </w:rPr>
              <w:t>3</w:t>
            </w:r>
            <w:r>
              <w:rPr>
                <w:rFonts w:ascii="宋体" w:hAnsi="宋体"/>
                <w:b/>
                <w:color w:val="000000" w:themeColor="text1"/>
                <w:szCs w:val="21"/>
                <w14:textFill>
                  <w14:solidFill>
                    <w14:schemeClr w14:val="tx1"/>
                  </w14:solidFill>
                </w14:textFill>
              </w:rPr>
              <w:t>.项目经理资格要求</w:t>
            </w:r>
          </w:p>
          <w:p w14:paraId="3349B866">
            <w:pPr>
              <w:snapToGrid w:val="0"/>
              <w:spacing w:line="400" w:lineRule="exact"/>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3</w:t>
            </w:r>
            <w:r>
              <w:rPr>
                <w:rFonts w:hint="eastAsia" w:ascii="宋体" w:hAnsi="宋体"/>
                <w:color w:val="000000" w:themeColor="text1"/>
                <w:szCs w:val="21"/>
                <w14:textFill>
                  <w14:solidFill>
                    <w14:schemeClr w14:val="tx1"/>
                  </w14:solidFill>
                </w14:textFill>
              </w:rPr>
              <w:t>.1</w:t>
            </w:r>
            <w:r>
              <w:rPr>
                <w:rFonts w:hint="eastAsia"/>
                <w:color w:val="000000" w:themeColor="text1"/>
                <w:szCs w:val="21"/>
                <w14:textFill>
                  <w14:solidFill>
                    <w14:schemeClr w14:val="tx1"/>
                  </w14:solidFill>
                </w14:textFill>
              </w:rPr>
              <w:t>竞选人拟派的</w:t>
            </w:r>
            <w:r>
              <w:rPr>
                <w:color w:val="000000" w:themeColor="text1"/>
                <w:szCs w:val="21"/>
                <w14:textFill>
                  <w14:solidFill>
                    <w14:schemeClr w14:val="tx1"/>
                  </w14:solidFill>
                </w14:textFill>
              </w:rPr>
              <w:t>项目经理必须已在</w:t>
            </w:r>
            <w:r>
              <w:rPr>
                <w:rFonts w:hint="eastAsia"/>
                <w:color w:val="000000" w:themeColor="text1"/>
                <w:szCs w:val="21"/>
                <w14:textFill>
                  <w14:solidFill>
                    <w14:schemeClr w14:val="tx1"/>
                  </w14:solidFill>
                </w14:textFill>
              </w:rPr>
              <w:t>竞选人本</w:t>
            </w:r>
            <w:r>
              <w:rPr>
                <w:color w:val="000000" w:themeColor="text1"/>
                <w:szCs w:val="21"/>
                <w14:textFill>
                  <w14:solidFill>
                    <w14:schemeClr w14:val="tx1"/>
                  </w14:solidFill>
                </w14:textFill>
              </w:rPr>
              <w:t>单位注册并应具有</w:t>
            </w:r>
            <w:r>
              <w:rPr>
                <w:color w:val="000000" w:themeColor="text1"/>
                <w:szCs w:val="21"/>
                <w:u w:val="single"/>
                <w14:textFill>
                  <w14:solidFill>
                    <w14:schemeClr w14:val="tx1"/>
                  </w14:solidFill>
                </w14:textFill>
              </w:rPr>
              <w:t xml:space="preserve"> </w:t>
            </w:r>
            <w:r>
              <w:rPr>
                <w:rFonts w:hint="eastAsia"/>
                <w:color w:val="000000" w:themeColor="text1"/>
                <w:szCs w:val="21"/>
                <w:u w:val="single"/>
                <w14:textFill>
                  <w14:solidFill>
                    <w14:schemeClr w14:val="tx1"/>
                  </w14:solidFill>
                </w14:textFill>
              </w:rPr>
              <w:t xml:space="preserve">   </w:t>
            </w:r>
            <w:r>
              <w:rPr>
                <w:rFonts w:hint="eastAsia"/>
                <w:i/>
                <w:color w:val="000000" w:themeColor="text1"/>
                <w:szCs w:val="21"/>
                <w:u w:val="single"/>
                <w14:textFill>
                  <w14:solidFill>
                    <w14:schemeClr w14:val="tx1"/>
                  </w14:solidFill>
                </w14:textFill>
              </w:rPr>
              <w:t xml:space="preserve"> </w:t>
            </w:r>
            <w:r>
              <w:rPr>
                <w:rFonts w:hint="eastAsia"/>
                <w:color w:val="000000" w:themeColor="text1"/>
                <w:szCs w:val="21"/>
                <w14:textFill>
                  <w14:solidFill>
                    <w14:schemeClr w14:val="tx1"/>
                  </w14:solidFill>
                </w14:textFill>
              </w:rPr>
              <w:t>专业</w:t>
            </w:r>
            <w:r>
              <w:rPr>
                <w:color w:val="000000" w:themeColor="text1"/>
                <w:szCs w:val="21"/>
                <w:u w:val="single"/>
                <w14:textFill>
                  <w14:solidFill>
                    <w14:schemeClr w14:val="tx1"/>
                  </w14:solidFill>
                </w14:textFill>
              </w:rPr>
              <w:t xml:space="preserve"> </w:t>
            </w:r>
            <w:r>
              <w:rPr>
                <w:rFonts w:hint="eastAsia"/>
                <w:color w:val="000000" w:themeColor="text1"/>
                <w:szCs w:val="21"/>
                <w:u w:val="single"/>
                <w14:textFill>
                  <w14:solidFill>
                    <w14:schemeClr w14:val="tx1"/>
                  </w14:solidFill>
                </w14:textFill>
              </w:rPr>
              <w:t>建筑工程二</w:t>
            </w:r>
            <w:r>
              <w:rPr>
                <w:color w:val="000000" w:themeColor="text1"/>
                <w:szCs w:val="21"/>
                <w:u w:val="single"/>
                <w14:textFill>
                  <w14:solidFill>
                    <w14:schemeClr w14:val="tx1"/>
                  </w14:solidFill>
                </w14:textFill>
              </w:rPr>
              <w:t>级及以上</w:t>
            </w:r>
            <w:r>
              <w:rPr>
                <w:color w:val="000000" w:themeColor="text1"/>
                <w:szCs w:val="21"/>
                <w14:textFill>
                  <w14:solidFill>
                    <w14:schemeClr w14:val="tx1"/>
                  </w14:solidFill>
                </w14:textFill>
              </w:rPr>
              <w:t>注册建造师执业</w:t>
            </w:r>
            <w:r>
              <w:rPr>
                <w:rFonts w:ascii="宋体" w:hAnsi="宋体"/>
                <w:color w:val="000000" w:themeColor="text1"/>
                <w:szCs w:val="21"/>
                <w14:textFill>
                  <w14:solidFill>
                    <w14:schemeClr w14:val="tx1"/>
                  </w14:solidFill>
                </w14:textFill>
              </w:rPr>
              <w:t>资格</w:t>
            </w:r>
            <w:r>
              <w:rPr>
                <w:rFonts w:hint="eastAsia" w:ascii="宋体" w:hAnsi="宋体"/>
                <w:color w:val="000000" w:themeColor="text1"/>
                <w:szCs w:val="21"/>
                <w14:textFill>
                  <w14:solidFill>
                    <w14:schemeClr w14:val="tx1"/>
                  </w14:solidFill>
                </w14:textFill>
              </w:rPr>
              <w:t>。</w:t>
            </w:r>
          </w:p>
          <w:p w14:paraId="49F07899">
            <w:pPr>
              <w:snapToGrid w:val="0"/>
              <w:spacing w:line="400" w:lineRule="exact"/>
              <w:ind w:firstLine="420" w:firstLineChars="200"/>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3</w:t>
            </w:r>
            <w:r>
              <w:rPr>
                <w:rFonts w:hint="eastAsia" w:ascii="宋体" w:hAnsi="宋体"/>
                <w:color w:val="000000" w:themeColor="text1"/>
                <w:szCs w:val="21"/>
                <w14:textFill>
                  <w14:solidFill>
                    <w14:schemeClr w14:val="tx1"/>
                  </w14:solidFill>
                </w14:textFill>
              </w:rPr>
              <w:t>.2项目经理承诺要求：竞选人须承诺拟派项目经理按注册建造师的相关规定到岗履职和未被禁止参与竞选。</w:t>
            </w:r>
          </w:p>
          <w:p w14:paraId="3DB1AF79">
            <w:pPr>
              <w:snapToGrid w:val="0"/>
              <w:spacing w:line="400" w:lineRule="exact"/>
              <w:ind w:firstLine="420" w:firstLineChars="200"/>
              <w:rPr>
                <w:rFonts w:ascii="宋体" w:hAnsi="宋体"/>
                <w:color w:val="000000" w:themeColor="text1"/>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3</w:t>
            </w:r>
            <w:r>
              <w:rPr>
                <w:rFonts w:ascii="宋体" w:hAnsi="宋体"/>
                <w:color w:val="000000" w:themeColor="text1"/>
                <w14:textFill>
                  <w14:solidFill>
                    <w14:schemeClr w14:val="tx1"/>
                  </w14:solidFill>
                </w14:textFill>
              </w:rPr>
              <w:t>.2.1到岗履职承诺要求：承诺拟派项目经理</w:t>
            </w:r>
            <w:r>
              <w:rPr>
                <w:rFonts w:hint="eastAsia" w:ascii="宋体" w:hAnsi="宋体"/>
                <w:color w:val="000000" w:themeColor="text1"/>
                <w:lang w:eastAsia="zh-CN"/>
                <w14:textFill>
                  <w14:solidFill>
                    <w14:schemeClr w14:val="tx1"/>
                  </w14:solidFill>
                </w14:textFill>
              </w:rPr>
              <w:t>中选</w:t>
            </w:r>
            <w:r>
              <w:rPr>
                <w:rFonts w:ascii="宋体" w:hAnsi="宋体"/>
                <w:color w:val="000000" w:themeColor="text1"/>
                <w14:textFill>
                  <w14:solidFill>
                    <w14:schemeClr w14:val="tx1"/>
                  </w14:solidFill>
                </w14:textFill>
              </w:rPr>
              <w:t>后在本项目任职，签订合同时拟派的项目经理必须与</w:t>
            </w:r>
            <w:r>
              <w:rPr>
                <w:rFonts w:hint="eastAsia" w:ascii="宋体" w:hAnsi="宋体"/>
                <w:color w:val="000000" w:themeColor="text1"/>
                <w14:textFill>
                  <w14:solidFill>
                    <w14:schemeClr w14:val="tx1"/>
                  </w14:solidFill>
                </w14:textFill>
              </w:rPr>
              <w:t>竞选</w:t>
            </w:r>
            <w:r>
              <w:rPr>
                <w:rFonts w:ascii="宋体" w:hAnsi="宋体"/>
                <w:color w:val="000000" w:themeColor="text1"/>
                <w14:textFill>
                  <w14:solidFill>
                    <w14:schemeClr w14:val="tx1"/>
                  </w14:solidFill>
                </w14:textFill>
              </w:rPr>
              <w:t>文件中的项目经理一致，并满足办理施工许可手续的相关要求。不能按承诺到岗履约的，按合同相关条款处罚并上报行政主管部门，给</w:t>
            </w:r>
            <w:r>
              <w:rPr>
                <w:rFonts w:hint="eastAsia" w:ascii="宋体" w:hAnsi="宋体"/>
                <w:color w:val="000000" w:themeColor="text1"/>
                <w14:textFill>
                  <w14:solidFill>
                    <w14:schemeClr w14:val="tx1"/>
                  </w14:solidFill>
                </w14:textFill>
              </w:rPr>
              <w:t>比选</w:t>
            </w:r>
            <w:r>
              <w:rPr>
                <w:rFonts w:ascii="宋体" w:hAnsi="宋体"/>
                <w:color w:val="000000" w:themeColor="text1"/>
                <w14:textFill>
                  <w14:solidFill>
                    <w14:schemeClr w14:val="tx1"/>
                  </w14:solidFill>
                </w14:textFill>
              </w:rPr>
              <w:t>人造成损失的，</w:t>
            </w:r>
            <w:r>
              <w:rPr>
                <w:rFonts w:hint="eastAsia" w:ascii="宋体" w:hAnsi="宋体"/>
                <w:color w:val="000000" w:themeColor="text1"/>
                <w14:textFill>
                  <w14:solidFill>
                    <w14:schemeClr w14:val="tx1"/>
                  </w14:solidFill>
                </w14:textFill>
              </w:rPr>
              <w:t>竞选</w:t>
            </w:r>
            <w:r>
              <w:rPr>
                <w:rFonts w:ascii="宋体" w:hAnsi="宋体"/>
                <w:color w:val="000000" w:themeColor="text1"/>
                <w14:textFill>
                  <w14:solidFill>
                    <w14:schemeClr w14:val="tx1"/>
                  </w14:solidFill>
                </w14:textFill>
              </w:rPr>
              <w:t>人依法承担违约赔偿责任。拟派项目经理</w:t>
            </w:r>
            <w:r>
              <w:rPr>
                <w:rFonts w:hint="eastAsia" w:ascii="宋体" w:hAnsi="宋体"/>
                <w:color w:val="000000" w:themeColor="text1"/>
                <w:lang w:eastAsia="zh-CN"/>
                <w14:textFill>
                  <w14:solidFill>
                    <w14:schemeClr w14:val="tx1"/>
                  </w14:solidFill>
                </w14:textFill>
              </w:rPr>
              <w:t>中选</w:t>
            </w:r>
            <w:r>
              <w:rPr>
                <w:rFonts w:ascii="宋体" w:hAnsi="宋体"/>
                <w:color w:val="000000" w:themeColor="text1"/>
                <w14:textFill>
                  <w14:solidFill>
                    <w14:schemeClr w14:val="tx1"/>
                  </w14:solidFill>
                </w14:textFill>
              </w:rPr>
              <w:t>后不得随意更换。</w:t>
            </w:r>
          </w:p>
          <w:p w14:paraId="28E95C54">
            <w:pPr>
              <w:snapToGrid w:val="0"/>
              <w:spacing w:line="400" w:lineRule="exact"/>
              <w:ind w:firstLine="420" w:firstLineChars="200"/>
              <w:rPr>
                <w:rFonts w:ascii="宋体" w:hAnsi="宋体"/>
                <w:color w:val="000000" w:themeColor="text1"/>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3</w:t>
            </w:r>
            <w:r>
              <w:rPr>
                <w:rFonts w:ascii="宋体" w:hAnsi="宋体"/>
                <w:color w:val="000000" w:themeColor="text1"/>
                <w14:textFill>
                  <w14:solidFill>
                    <w14:schemeClr w14:val="tx1"/>
                  </w14:solidFill>
                </w14:textFill>
              </w:rPr>
              <w:t>.2.2未被禁止参与</w:t>
            </w:r>
            <w:r>
              <w:rPr>
                <w:rFonts w:hint="eastAsia" w:ascii="宋体" w:hAnsi="宋体"/>
                <w:color w:val="000000" w:themeColor="text1"/>
                <w14:textFill>
                  <w14:solidFill>
                    <w14:schemeClr w14:val="tx1"/>
                  </w14:solidFill>
                </w14:textFill>
              </w:rPr>
              <w:t>竞选</w:t>
            </w:r>
            <w:r>
              <w:rPr>
                <w:rFonts w:ascii="宋体" w:hAnsi="宋体"/>
                <w:color w:val="000000" w:themeColor="text1"/>
                <w14:textFill>
                  <w14:solidFill>
                    <w14:schemeClr w14:val="tx1"/>
                  </w14:solidFill>
                </w14:textFill>
              </w:rPr>
              <w:t>承诺要求：承诺拟派项目经理未被重庆市</w:t>
            </w:r>
            <w:r>
              <w:rPr>
                <w:rFonts w:hint="eastAsia" w:ascii="宋体" w:hAnsi="宋体"/>
                <w:color w:val="000000" w:themeColor="text1"/>
                <w14:textFill>
                  <w14:solidFill>
                    <w14:schemeClr w14:val="tx1"/>
                  </w14:solidFill>
                </w14:textFill>
              </w:rPr>
              <w:t>市级有关行业</w:t>
            </w:r>
            <w:r>
              <w:rPr>
                <w:rFonts w:ascii="宋体" w:hAnsi="宋体"/>
                <w:color w:val="000000" w:themeColor="text1"/>
                <w14:textFill>
                  <w14:solidFill>
                    <w14:schemeClr w14:val="tx1"/>
                  </w14:solidFill>
                </w14:textFill>
              </w:rPr>
              <w:t>主管部门暂停在渝承揽新业务。若被暂停在渝承揽新业务但仍参加</w:t>
            </w:r>
            <w:r>
              <w:rPr>
                <w:rFonts w:hint="eastAsia" w:ascii="宋体" w:hAnsi="宋体"/>
                <w:color w:val="000000" w:themeColor="text1"/>
                <w14:textFill>
                  <w14:solidFill>
                    <w14:schemeClr w14:val="tx1"/>
                  </w14:solidFill>
                </w14:textFill>
              </w:rPr>
              <w:t>竞选</w:t>
            </w:r>
            <w:r>
              <w:rPr>
                <w:rFonts w:ascii="宋体" w:hAnsi="宋体"/>
                <w:color w:val="000000" w:themeColor="text1"/>
                <w14:textFill>
                  <w14:solidFill>
                    <w14:schemeClr w14:val="tx1"/>
                  </w14:solidFill>
                </w14:textFill>
              </w:rPr>
              <w:t>，将被否决</w:t>
            </w:r>
            <w:r>
              <w:rPr>
                <w:rFonts w:hint="eastAsia" w:ascii="宋体" w:hAnsi="宋体"/>
                <w:color w:val="000000" w:themeColor="text1"/>
                <w14:textFill>
                  <w14:solidFill>
                    <w14:schemeClr w14:val="tx1"/>
                  </w14:solidFill>
                </w14:textFill>
              </w:rPr>
              <w:t>竞选</w:t>
            </w:r>
            <w:r>
              <w:rPr>
                <w:rFonts w:ascii="宋体" w:hAnsi="宋体"/>
                <w:color w:val="000000" w:themeColor="text1"/>
                <w14:textFill>
                  <w14:solidFill>
                    <w14:schemeClr w14:val="tx1"/>
                  </w14:solidFill>
                </w14:textFill>
              </w:rPr>
              <w:t>；已取得中标候选人资格或中标资格的，</w:t>
            </w:r>
            <w:r>
              <w:rPr>
                <w:rFonts w:hint="eastAsia" w:ascii="宋体" w:hAnsi="宋体"/>
                <w:color w:val="000000" w:themeColor="text1"/>
                <w14:textFill>
                  <w14:solidFill>
                    <w14:schemeClr w14:val="tx1"/>
                  </w14:solidFill>
                </w14:textFill>
              </w:rPr>
              <w:t>比选</w:t>
            </w:r>
            <w:r>
              <w:rPr>
                <w:rFonts w:ascii="宋体" w:hAnsi="宋体"/>
                <w:color w:val="000000" w:themeColor="text1"/>
                <w14:textFill>
                  <w14:solidFill>
                    <w14:schemeClr w14:val="tx1"/>
                  </w14:solidFill>
                </w14:textFill>
              </w:rPr>
              <w:t>人有权取消其中标候选人资格或中标资格；给</w:t>
            </w:r>
            <w:r>
              <w:rPr>
                <w:rFonts w:hint="eastAsia" w:ascii="宋体" w:hAnsi="宋体"/>
                <w:color w:val="000000" w:themeColor="text1"/>
                <w14:textFill>
                  <w14:solidFill>
                    <w14:schemeClr w14:val="tx1"/>
                  </w14:solidFill>
                </w14:textFill>
              </w:rPr>
              <w:t>比选</w:t>
            </w:r>
            <w:r>
              <w:rPr>
                <w:rFonts w:ascii="宋体" w:hAnsi="宋体"/>
                <w:color w:val="000000" w:themeColor="text1"/>
                <w14:textFill>
                  <w14:solidFill>
                    <w14:schemeClr w14:val="tx1"/>
                  </w14:solidFill>
                </w14:textFill>
              </w:rPr>
              <w:t>人造成损失的，</w:t>
            </w:r>
            <w:r>
              <w:rPr>
                <w:rFonts w:hint="eastAsia" w:ascii="宋体" w:hAnsi="宋体"/>
                <w:color w:val="000000" w:themeColor="text1"/>
                <w14:textFill>
                  <w14:solidFill>
                    <w14:schemeClr w14:val="tx1"/>
                  </w14:solidFill>
                </w14:textFill>
              </w:rPr>
              <w:t>竞选</w:t>
            </w:r>
            <w:r>
              <w:rPr>
                <w:rFonts w:ascii="宋体" w:hAnsi="宋体"/>
                <w:color w:val="000000" w:themeColor="text1"/>
                <w14:textFill>
                  <w14:solidFill>
                    <w14:schemeClr w14:val="tx1"/>
                  </w14:solidFill>
                </w14:textFill>
              </w:rPr>
              <w:t>人依法承担违约赔偿责任。</w:t>
            </w:r>
          </w:p>
          <w:p w14:paraId="0ADA0B50">
            <w:pPr>
              <w:snapToGrid w:val="0"/>
              <w:spacing w:line="400" w:lineRule="exact"/>
              <w:ind w:firstLine="420" w:firstLineChars="200"/>
              <w:rPr>
                <w:rFonts w:ascii="宋体" w:hAnsi="宋体"/>
                <w:color w:val="000000" w:themeColor="text1"/>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3</w:t>
            </w:r>
            <w:r>
              <w:rPr>
                <w:rFonts w:ascii="宋体" w:hAnsi="宋体"/>
                <w:color w:val="000000" w:themeColor="text1"/>
                <w14:textFill>
                  <w14:solidFill>
                    <w14:schemeClr w14:val="tx1"/>
                  </w14:solidFill>
                </w14:textFill>
              </w:rPr>
              <w:t>.2.3项目经理的其它承诺要求：为保证</w:t>
            </w:r>
            <w:r>
              <w:rPr>
                <w:rFonts w:hint="eastAsia" w:ascii="宋体" w:hAnsi="宋体"/>
                <w:color w:val="000000" w:themeColor="text1"/>
                <w14:textFill>
                  <w14:solidFill>
                    <w14:schemeClr w14:val="tx1"/>
                  </w14:solidFill>
                </w14:textFill>
              </w:rPr>
              <w:t>竞选人</w:t>
            </w:r>
            <w:r>
              <w:rPr>
                <w:rFonts w:ascii="宋体" w:hAnsi="宋体"/>
                <w:color w:val="000000" w:themeColor="text1"/>
                <w14:textFill>
                  <w14:solidFill>
                    <w14:schemeClr w14:val="tx1"/>
                  </w14:solidFill>
                </w14:textFill>
              </w:rPr>
              <w:t>拟派的项目经理到本项目到岗履职，</w:t>
            </w:r>
            <w:r>
              <w:rPr>
                <w:rFonts w:hint="eastAsia" w:ascii="宋体" w:hAnsi="宋体"/>
                <w:color w:val="000000" w:themeColor="text1"/>
                <w14:textFill>
                  <w14:solidFill>
                    <w14:schemeClr w14:val="tx1"/>
                  </w14:solidFill>
                </w14:textFill>
              </w:rPr>
              <w:t>竞选人</w:t>
            </w:r>
            <w:r>
              <w:rPr>
                <w:rFonts w:ascii="宋体" w:hAnsi="宋体"/>
                <w:color w:val="000000" w:themeColor="text1"/>
                <w14:textFill>
                  <w14:solidFill>
                    <w14:schemeClr w14:val="tx1"/>
                  </w14:solidFill>
                </w14:textFill>
              </w:rPr>
              <w:t>还需承诺：</w:t>
            </w:r>
          </w:p>
          <w:p w14:paraId="4CF8837B">
            <w:pPr>
              <w:snapToGrid w:val="0"/>
              <w:spacing w:line="400" w:lineRule="exact"/>
              <w:ind w:firstLine="420" w:firstLineChars="200"/>
              <w:rPr>
                <w:rFonts w:ascii="宋体" w:hAnsi="宋体"/>
                <w:color w:val="000000" w:themeColor="text1"/>
                <w14:textFill>
                  <w14:solidFill>
                    <w14:schemeClr w14:val="tx1"/>
                  </w14:solidFill>
                </w14:textFill>
              </w:rPr>
            </w:pPr>
            <w:r>
              <w:rPr>
                <w:rFonts w:ascii="宋体" w:hAnsi="宋体"/>
                <w:color w:val="000000" w:themeColor="text1"/>
                <w14:textFill>
                  <w14:solidFill>
                    <w14:schemeClr w14:val="tx1"/>
                  </w14:solidFill>
                </w14:textFill>
              </w:rPr>
              <w:t>若</w:t>
            </w:r>
            <w:r>
              <w:rPr>
                <w:rFonts w:hint="eastAsia" w:ascii="宋体" w:hAnsi="宋体"/>
                <w:color w:val="000000" w:themeColor="text1"/>
                <w14:textFill>
                  <w14:solidFill>
                    <w14:schemeClr w14:val="tx1"/>
                  </w14:solidFill>
                </w14:textFill>
              </w:rPr>
              <w:t>竞选人</w:t>
            </w:r>
            <w:r>
              <w:rPr>
                <w:rFonts w:ascii="宋体" w:hAnsi="宋体"/>
                <w:color w:val="000000" w:themeColor="text1"/>
                <w14:textFill>
                  <w14:solidFill>
                    <w14:schemeClr w14:val="tx1"/>
                  </w14:solidFill>
                </w14:textFill>
              </w:rPr>
              <w:t>拟派本项目的项目经理有在其他项目任职的情形的（或有在其他项目中标或拟中标的情形的），应在收到</w:t>
            </w:r>
            <w:r>
              <w:rPr>
                <w:rFonts w:hint="eastAsia" w:ascii="宋体" w:hAnsi="宋体"/>
                <w:color w:val="000000" w:themeColor="text1"/>
                <w:lang w:eastAsia="zh-CN"/>
                <w14:textFill>
                  <w14:solidFill>
                    <w14:schemeClr w14:val="tx1"/>
                  </w14:solidFill>
                </w14:textFill>
              </w:rPr>
              <w:t>中选通知书</w:t>
            </w:r>
            <w:r>
              <w:rPr>
                <w:rFonts w:ascii="宋体" w:hAnsi="宋体"/>
                <w:color w:val="000000" w:themeColor="text1"/>
                <w14:textFill>
                  <w14:solidFill>
                    <w14:schemeClr w14:val="tx1"/>
                  </w14:solidFill>
                </w14:textFill>
              </w:rPr>
              <w:t>后</w:t>
            </w:r>
            <w:r>
              <w:rPr>
                <w:rFonts w:ascii="宋体" w:hAnsi="宋体"/>
                <w:color w:val="000000" w:themeColor="text1"/>
                <w:u w:val="single"/>
                <w14:textFill>
                  <w14:solidFill>
                    <w14:schemeClr w14:val="tx1"/>
                  </w14:solidFill>
                </w14:textFill>
              </w:rPr>
              <w:t xml:space="preserve"> 14 </w:t>
            </w:r>
            <w:r>
              <w:rPr>
                <w:rFonts w:ascii="宋体" w:hAnsi="宋体"/>
                <w:color w:val="000000" w:themeColor="text1"/>
                <w14:textFill>
                  <w14:solidFill>
                    <w14:schemeClr w14:val="tx1"/>
                  </w14:solidFill>
                </w14:textFill>
              </w:rPr>
              <w:t>日内，办理完成放弃在其他项目任职的手续（或办理完成放弃在其他项目中标或拟中标的手续），</w:t>
            </w:r>
            <w:r>
              <w:rPr>
                <w:rFonts w:hint="eastAsia" w:ascii="宋体" w:hAnsi="宋体"/>
                <w:color w:val="000000" w:themeColor="text1"/>
                <w14:textFill>
                  <w14:solidFill>
                    <w14:schemeClr w14:val="tx1"/>
                  </w14:solidFill>
                </w14:textFill>
              </w:rPr>
              <w:t>比选</w:t>
            </w:r>
            <w:r>
              <w:rPr>
                <w:rFonts w:ascii="宋体" w:hAnsi="宋体"/>
                <w:color w:val="000000" w:themeColor="text1"/>
                <w14:textFill>
                  <w14:solidFill>
                    <w14:schemeClr w14:val="tx1"/>
                  </w14:solidFill>
                </w14:textFill>
              </w:rPr>
              <w:t>人在合同签订前有权对</w:t>
            </w:r>
            <w:r>
              <w:rPr>
                <w:rFonts w:hint="eastAsia" w:ascii="宋体" w:hAnsi="宋体"/>
                <w:color w:val="000000" w:themeColor="text1"/>
                <w14:textFill>
                  <w14:solidFill>
                    <w14:schemeClr w14:val="tx1"/>
                  </w14:solidFill>
                </w14:textFill>
              </w:rPr>
              <w:t>竞选人</w:t>
            </w:r>
            <w:r>
              <w:rPr>
                <w:rFonts w:ascii="宋体" w:hAnsi="宋体"/>
                <w:color w:val="000000" w:themeColor="text1"/>
                <w14:textFill>
                  <w14:solidFill>
                    <w14:schemeClr w14:val="tx1"/>
                  </w14:solidFill>
                </w14:textFill>
              </w:rPr>
              <w:t>拟派项目经理在其他项目的任职情形（或在其他项目的中标或拟中标情形）进行核查，若与</w:t>
            </w:r>
            <w:r>
              <w:rPr>
                <w:rFonts w:hint="eastAsia" w:ascii="宋体" w:hAnsi="宋体"/>
                <w:color w:val="000000" w:themeColor="text1"/>
                <w14:textFill>
                  <w14:solidFill>
                    <w14:schemeClr w14:val="tx1"/>
                  </w14:solidFill>
                </w14:textFill>
              </w:rPr>
              <w:t>竞选人</w:t>
            </w:r>
            <w:r>
              <w:rPr>
                <w:rFonts w:ascii="宋体" w:hAnsi="宋体"/>
                <w:color w:val="000000" w:themeColor="text1"/>
                <w14:textFill>
                  <w14:solidFill>
                    <w14:schemeClr w14:val="tx1"/>
                  </w14:solidFill>
                </w14:textFill>
              </w:rPr>
              <w:t>承诺内容不符或</w:t>
            </w:r>
            <w:r>
              <w:rPr>
                <w:rFonts w:hint="eastAsia" w:ascii="宋体" w:hAnsi="宋体"/>
                <w:color w:val="000000" w:themeColor="text1"/>
                <w14:textFill>
                  <w14:solidFill>
                    <w14:schemeClr w14:val="tx1"/>
                  </w14:solidFill>
                </w14:textFill>
              </w:rPr>
              <w:t>竞选人</w:t>
            </w:r>
            <w:r>
              <w:rPr>
                <w:rFonts w:ascii="宋体" w:hAnsi="宋体"/>
                <w:color w:val="000000" w:themeColor="text1"/>
                <w14:textFill>
                  <w14:solidFill>
                    <w14:schemeClr w14:val="tx1"/>
                  </w14:solidFill>
                </w14:textFill>
              </w:rPr>
              <w:t>未在上述时间内按照</w:t>
            </w:r>
            <w:r>
              <w:rPr>
                <w:rFonts w:hint="eastAsia" w:ascii="宋体" w:hAnsi="宋体"/>
                <w:color w:val="000000" w:themeColor="text1"/>
                <w14:textFill>
                  <w14:solidFill>
                    <w14:schemeClr w14:val="tx1"/>
                  </w14:solidFill>
                </w14:textFill>
              </w:rPr>
              <w:t>比选</w:t>
            </w:r>
            <w:r>
              <w:rPr>
                <w:rFonts w:ascii="宋体" w:hAnsi="宋体"/>
                <w:color w:val="000000" w:themeColor="text1"/>
                <w14:textFill>
                  <w14:solidFill>
                    <w14:schemeClr w14:val="tx1"/>
                  </w14:solidFill>
                </w14:textFill>
              </w:rPr>
              <w:t>文件规定递交放弃在其他项目任职、中标或拟中标的相关资料，视为</w:t>
            </w:r>
            <w:r>
              <w:rPr>
                <w:rFonts w:hint="eastAsia" w:ascii="宋体" w:hAnsi="宋体"/>
                <w:color w:val="000000" w:themeColor="text1"/>
                <w14:textFill>
                  <w14:solidFill>
                    <w14:schemeClr w14:val="tx1"/>
                  </w14:solidFill>
                </w14:textFill>
              </w:rPr>
              <w:t>竞选人</w:t>
            </w:r>
            <w:r>
              <w:rPr>
                <w:rFonts w:ascii="宋体" w:hAnsi="宋体"/>
                <w:color w:val="000000" w:themeColor="text1"/>
                <w14:textFill>
                  <w14:solidFill>
                    <w14:schemeClr w14:val="tx1"/>
                  </w14:solidFill>
                </w14:textFill>
              </w:rPr>
              <w:t>放弃中标资格，</w:t>
            </w:r>
            <w:r>
              <w:rPr>
                <w:rFonts w:hint="eastAsia" w:ascii="宋体" w:hAnsi="宋体"/>
                <w:color w:val="000000" w:themeColor="text1"/>
                <w14:textFill>
                  <w14:solidFill>
                    <w14:schemeClr w14:val="tx1"/>
                  </w14:solidFill>
                </w14:textFill>
              </w:rPr>
              <w:t>比选</w:t>
            </w:r>
            <w:r>
              <w:rPr>
                <w:rFonts w:ascii="宋体" w:hAnsi="宋体"/>
                <w:color w:val="000000" w:themeColor="text1"/>
                <w14:textFill>
                  <w14:solidFill>
                    <w14:schemeClr w14:val="tx1"/>
                  </w14:solidFill>
                </w14:textFill>
              </w:rPr>
              <w:t>人不退还其</w:t>
            </w:r>
            <w:r>
              <w:rPr>
                <w:rFonts w:hint="eastAsia" w:ascii="宋体" w:hAnsi="宋体"/>
                <w:color w:val="000000" w:themeColor="text1"/>
                <w14:textFill>
                  <w14:solidFill>
                    <w14:schemeClr w14:val="tx1"/>
                  </w14:solidFill>
                </w14:textFill>
              </w:rPr>
              <w:t>竞选</w:t>
            </w:r>
            <w:r>
              <w:rPr>
                <w:rFonts w:ascii="宋体" w:hAnsi="宋体"/>
                <w:color w:val="000000" w:themeColor="text1"/>
                <w14:textFill>
                  <w14:solidFill>
                    <w14:schemeClr w14:val="tx1"/>
                  </w14:solidFill>
                </w14:textFill>
              </w:rPr>
              <w:t>保证金。在合同签订时，</w:t>
            </w:r>
            <w:r>
              <w:rPr>
                <w:rFonts w:hint="eastAsia" w:ascii="宋体" w:hAnsi="宋体"/>
                <w:color w:val="000000" w:themeColor="text1"/>
                <w14:textFill>
                  <w14:solidFill>
                    <w14:schemeClr w14:val="tx1"/>
                  </w14:solidFill>
                </w14:textFill>
              </w:rPr>
              <w:t>竞选人</w:t>
            </w:r>
            <w:r>
              <w:rPr>
                <w:rFonts w:ascii="宋体" w:hAnsi="宋体"/>
                <w:color w:val="000000" w:themeColor="text1"/>
                <w14:textFill>
                  <w14:solidFill>
                    <w14:schemeClr w14:val="tx1"/>
                  </w14:solidFill>
                </w14:textFill>
              </w:rPr>
              <w:t>需确保拟派项目经理符合《建筑施工企业项目经理资质管理办法》规定的项目经理任职条件，否则视为</w:t>
            </w:r>
            <w:r>
              <w:rPr>
                <w:rFonts w:hint="eastAsia" w:ascii="宋体" w:hAnsi="宋体"/>
                <w:color w:val="000000" w:themeColor="text1"/>
                <w14:textFill>
                  <w14:solidFill>
                    <w14:schemeClr w14:val="tx1"/>
                  </w14:solidFill>
                </w14:textFill>
              </w:rPr>
              <w:t>竞选人</w:t>
            </w:r>
            <w:r>
              <w:rPr>
                <w:rFonts w:ascii="宋体" w:hAnsi="宋体"/>
                <w:color w:val="000000" w:themeColor="text1"/>
                <w14:textFill>
                  <w14:solidFill>
                    <w14:schemeClr w14:val="tx1"/>
                  </w14:solidFill>
                </w14:textFill>
              </w:rPr>
              <w:t>放弃中标资格，</w:t>
            </w:r>
            <w:r>
              <w:rPr>
                <w:rFonts w:hint="eastAsia" w:ascii="宋体" w:hAnsi="宋体"/>
                <w:color w:val="000000" w:themeColor="text1"/>
                <w14:textFill>
                  <w14:solidFill>
                    <w14:schemeClr w14:val="tx1"/>
                  </w14:solidFill>
                </w14:textFill>
              </w:rPr>
              <w:t>比选</w:t>
            </w:r>
            <w:r>
              <w:rPr>
                <w:rFonts w:ascii="宋体" w:hAnsi="宋体"/>
                <w:color w:val="000000" w:themeColor="text1"/>
                <w14:textFill>
                  <w14:solidFill>
                    <w14:schemeClr w14:val="tx1"/>
                  </w14:solidFill>
                </w14:textFill>
              </w:rPr>
              <w:t>人不退还其</w:t>
            </w:r>
            <w:r>
              <w:rPr>
                <w:rFonts w:hint="eastAsia" w:ascii="宋体" w:hAnsi="宋体"/>
                <w:color w:val="000000" w:themeColor="text1"/>
                <w14:textFill>
                  <w14:solidFill>
                    <w14:schemeClr w14:val="tx1"/>
                  </w14:solidFill>
                </w14:textFill>
              </w:rPr>
              <w:t>竞选</w:t>
            </w:r>
            <w:r>
              <w:rPr>
                <w:rFonts w:ascii="宋体" w:hAnsi="宋体"/>
                <w:color w:val="000000" w:themeColor="text1"/>
                <w14:textFill>
                  <w14:solidFill>
                    <w14:schemeClr w14:val="tx1"/>
                  </w14:solidFill>
                </w14:textFill>
              </w:rPr>
              <w:t>保证金。</w:t>
            </w:r>
          </w:p>
          <w:p w14:paraId="37E80AF9">
            <w:pPr>
              <w:snapToGrid w:val="0"/>
              <w:spacing w:line="400" w:lineRule="exact"/>
              <w:ind w:firstLine="420" w:firstLineChars="200"/>
              <w:rPr>
                <w:rFonts w:ascii="宋体" w:hAnsi="宋体"/>
                <w:color w:val="000000" w:themeColor="text1"/>
                <w14:textFill>
                  <w14:solidFill>
                    <w14:schemeClr w14:val="tx1"/>
                  </w14:solidFill>
                </w14:textFill>
              </w:rPr>
            </w:pPr>
            <w:r>
              <w:rPr>
                <w:rFonts w:ascii="宋体" w:hAnsi="宋体"/>
                <w:color w:val="000000" w:themeColor="text1"/>
                <w14:textFill>
                  <w14:solidFill>
                    <w14:schemeClr w14:val="tx1"/>
                  </w14:solidFill>
                </w14:textFill>
              </w:rPr>
              <w:t>放弃在其他项目任职的需提供：①经业主或建设单位同意任职变更的文件；②负责项目监管的行业行政主管部门出具同意任职变更的证明材料。</w:t>
            </w:r>
          </w:p>
          <w:p w14:paraId="1A07FFE2">
            <w:pPr>
              <w:snapToGrid w:val="0"/>
              <w:spacing w:line="400" w:lineRule="exact"/>
              <w:ind w:firstLine="420" w:firstLineChars="200"/>
              <w:rPr>
                <w:rFonts w:ascii="宋体" w:hAnsi="宋体"/>
                <w:color w:val="000000" w:themeColor="text1"/>
                <w14:textFill>
                  <w14:solidFill>
                    <w14:schemeClr w14:val="tx1"/>
                  </w14:solidFill>
                </w14:textFill>
              </w:rPr>
            </w:pPr>
            <w:r>
              <w:rPr>
                <w:rFonts w:ascii="宋体" w:hAnsi="宋体"/>
                <w:color w:val="000000" w:themeColor="text1"/>
                <w14:textFill>
                  <w14:solidFill>
                    <w14:schemeClr w14:val="tx1"/>
                  </w14:solidFill>
                </w14:textFill>
              </w:rPr>
              <w:t>放弃在其他项目中标或拟中标的需提供：①经中标或拟中标的其他项目建设单位同意的放弃中标函</w:t>
            </w:r>
            <w:r>
              <w:rPr>
                <w:rFonts w:hint="eastAsia" w:ascii="宋体" w:hAnsi="宋体"/>
                <w:color w:val="000000" w:themeColor="text1"/>
                <w14:textFill>
                  <w14:solidFill>
                    <w14:schemeClr w14:val="tx1"/>
                  </w14:solidFill>
                </w14:textFill>
              </w:rPr>
              <w:t>。</w:t>
            </w:r>
          </w:p>
          <w:p w14:paraId="07B9D211">
            <w:pPr>
              <w:snapToGrid w:val="0"/>
              <w:spacing w:line="400" w:lineRule="exact"/>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3</w:t>
            </w:r>
            <w:r>
              <w:rPr>
                <w:rFonts w:hint="eastAsia" w:ascii="宋体" w:hAnsi="宋体"/>
                <w:color w:val="000000" w:themeColor="text1"/>
                <w14:textFill>
                  <w14:solidFill>
                    <w14:schemeClr w14:val="tx1"/>
                  </w14:solidFill>
                </w14:textFill>
              </w:rPr>
              <w:t>.2.4未提供上述承诺或承诺内容不符合要求的，由评标委员会作否决竞选处理</w:t>
            </w:r>
            <w:r>
              <w:rPr>
                <w:rFonts w:ascii="宋体" w:hAnsi="宋体"/>
                <w:color w:val="000000" w:themeColor="text1"/>
                <w14:textFill>
                  <w14:solidFill>
                    <w14:schemeClr w14:val="tx1"/>
                  </w14:solidFill>
                </w14:textFill>
              </w:rPr>
              <w:t>。</w:t>
            </w:r>
          </w:p>
          <w:p w14:paraId="32F86624">
            <w:pPr>
              <w:snapToGrid w:val="0"/>
              <w:spacing w:line="400" w:lineRule="exact"/>
              <w:ind w:firstLine="420" w:firstLineChars="200"/>
              <w:rPr>
                <w:rFonts w:ascii="宋体" w:hAnsi="宋体"/>
                <w:color w:val="000000" w:themeColor="text1"/>
                <w:kern w:val="0"/>
                <w:szCs w:val="21"/>
                <w14:textFill>
                  <w14:solidFill>
                    <w14:schemeClr w14:val="tx1"/>
                  </w14:solidFill>
                </w14:textFill>
              </w:rPr>
            </w:pPr>
            <w:r>
              <w:rPr>
                <w:rFonts w:hint="eastAsia" w:ascii="宋体" w:hAnsi="宋体"/>
                <w:color w:val="000000" w:themeColor="text1"/>
                <w:kern w:val="0"/>
                <w:szCs w:val="21"/>
                <w14:textFill>
                  <w14:solidFill>
                    <w14:schemeClr w14:val="tx1"/>
                  </w14:solidFill>
                </w14:textFill>
              </w:rPr>
              <w:t>竞选人须在竞选文件资格审查部分提供有效的拟派项目经理建造师注册证、身份证、竞选人为其缴纳的养老保险证明材料复印件，拟派项目经理到岗履职和未被禁止参与竞选的承诺原件（承诺格式见第六章竞选文件格式）。</w:t>
            </w:r>
          </w:p>
          <w:p w14:paraId="7B836460">
            <w:pPr>
              <w:snapToGrid w:val="0"/>
              <w:spacing w:line="400" w:lineRule="exact"/>
              <w:ind w:firstLine="420" w:firstLineChars="200"/>
              <w:rPr>
                <w:rFonts w:ascii="宋体" w:hAnsi="宋体"/>
                <w:color w:val="000000" w:themeColor="text1"/>
                <w:kern w:val="0"/>
                <w:szCs w:val="21"/>
                <w14:textFill>
                  <w14:solidFill>
                    <w14:schemeClr w14:val="tx1"/>
                  </w14:solidFill>
                </w14:textFill>
              </w:rPr>
            </w:pPr>
            <w:r>
              <w:rPr>
                <w:rFonts w:hint="eastAsia" w:ascii="宋体" w:hAnsi="宋体"/>
                <w:color w:val="000000" w:themeColor="text1"/>
                <w:kern w:val="0"/>
                <w:szCs w:val="21"/>
                <w14:textFill>
                  <w14:solidFill>
                    <w14:schemeClr w14:val="tx1"/>
                  </w14:solidFill>
                </w14:textFill>
              </w:rPr>
              <w:t>注：（1）提供拟派的项目经理为一级建造师或重庆市二级建造师注册人员的，必须提供建造师电子注册证书，且该建造师电子注册证书须由建造师本人在个人签名处手写本人签名。</w:t>
            </w:r>
          </w:p>
          <w:p w14:paraId="538D18A0">
            <w:pPr>
              <w:snapToGrid w:val="0"/>
              <w:spacing w:line="400" w:lineRule="exact"/>
              <w:ind w:firstLine="420" w:firstLineChars="200"/>
              <w:rPr>
                <w:rFonts w:ascii="宋体" w:hAnsi="宋体"/>
                <w:color w:val="000000" w:themeColor="text1"/>
                <w:kern w:val="0"/>
                <w:szCs w:val="21"/>
                <w14:textFill>
                  <w14:solidFill>
                    <w14:schemeClr w14:val="tx1"/>
                  </w14:solidFill>
                </w14:textFill>
              </w:rPr>
            </w:pPr>
            <w:r>
              <w:rPr>
                <w:rFonts w:hint="eastAsia" w:ascii="宋体" w:hAnsi="宋体"/>
                <w:color w:val="000000" w:themeColor="text1"/>
                <w:kern w:val="0"/>
                <w:szCs w:val="21"/>
                <w14:textFill>
                  <w14:solidFill>
                    <w14:schemeClr w14:val="tx1"/>
                  </w14:solidFill>
                </w14:textFill>
              </w:rPr>
              <w:t>（2）重庆市以外的省级住房城乡建设主管部门对二级建造师电子注册证书使用有明确规定的，从其规定。未规定使用电子注册证书的，可提供纸质证书扫描件。</w:t>
            </w:r>
          </w:p>
          <w:p w14:paraId="11BBE4BF">
            <w:pPr>
              <w:autoSpaceDE w:val="0"/>
              <w:autoSpaceDN w:val="0"/>
              <w:adjustRightInd w:val="0"/>
              <w:snapToGrid w:val="0"/>
              <w:spacing w:line="400" w:lineRule="exact"/>
              <w:ind w:firstLine="420" w:firstLineChars="200"/>
              <w:rPr>
                <w:rFonts w:ascii="宋体" w:hAnsi="宋体"/>
                <w:color w:val="000000" w:themeColor="text1"/>
                <w:spacing w:val="-24"/>
                <w:kern w:val="0"/>
                <w:szCs w:val="21"/>
                <w14:textFill>
                  <w14:solidFill>
                    <w14:schemeClr w14:val="tx1"/>
                  </w14:solidFill>
                </w14:textFill>
              </w:rPr>
            </w:pPr>
            <w:r>
              <w:rPr>
                <w:rFonts w:hint="eastAsia" w:ascii="宋体" w:hAnsi="宋体"/>
                <w:color w:val="000000" w:themeColor="text1"/>
                <w:kern w:val="0"/>
                <w:szCs w:val="21"/>
                <w14:textFill>
                  <w14:solidFill>
                    <w14:schemeClr w14:val="tx1"/>
                  </w14:solidFill>
                </w14:textFill>
              </w:rPr>
              <w:t>（3）建造师电子注册证书本人手写签名与签名图像笔迹是否一致不作为否决竞选的情形。</w:t>
            </w:r>
          </w:p>
          <w:p w14:paraId="14069DE8">
            <w:pPr>
              <w:autoSpaceDE w:val="0"/>
              <w:autoSpaceDN w:val="0"/>
              <w:adjustRightInd w:val="0"/>
              <w:snapToGrid w:val="0"/>
              <w:spacing w:line="400" w:lineRule="exact"/>
              <w:ind w:firstLine="422" w:firstLineChars="200"/>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lang w:val="en-US" w:eastAsia="zh-CN"/>
                <w14:textFill>
                  <w14:solidFill>
                    <w14:schemeClr w14:val="tx1"/>
                  </w14:solidFill>
                </w14:textFill>
              </w:rPr>
              <w:t>4</w:t>
            </w:r>
            <w:r>
              <w:rPr>
                <w:rFonts w:ascii="宋体" w:hAnsi="宋体"/>
                <w:b/>
                <w:color w:val="000000" w:themeColor="text1"/>
                <w:szCs w:val="21"/>
                <w14:textFill>
                  <w14:solidFill>
                    <w14:schemeClr w14:val="tx1"/>
                  </w14:solidFill>
                </w14:textFill>
              </w:rPr>
              <w:t>.其他要求</w:t>
            </w:r>
          </w:p>
          <w:p w14:paraId="70D03514">
            <w:pPr>
              <w:snapToGrid w:val="0"/>
              <w:spacing w:line="400" w:lineRule="exact"/>
              <w:ind w:firstLine="420" w:firstLineChars="200"/>
              <w:rPr>
                <w:rFonts w:ascii="宋体" w:hAnsi="宋体"/>
                <w:color w:val="000000" w:themeColor="text1"/>
                <w:szCs w:val="21"/>
                <w14:textFill>
                  <w14:solidFill>
                    <w14:schemeClr w14:val="tx1"/>
                  </w14:solidFill>
                </w14:textFill>
              </w:rPr>
            </w:pPr>
            <w:r>
              <w:rPr>
                <w:rFonts w:ascii="宋体" w:hAnsi="宋体"/>
                <w:color w:val="000000" w:themeColor="text1"/>
                <w:kern w:val="0"/>
                <w:szCs w:val="21"/>
                <w14:textFill>
                  <w14:solidFill>
                    <w14:schemeClr w14:val="tx1"/>
                  </w14:solidFill>
                </w14:textFill>
              </w:rPr>
              <w:t>（1）</w:t>
            </w:r>
            <w:r>
              <w:rPr>
                <w:rFonts w:ascii="宋体" w:hAnsi="宋体"/>
                <w:color w:val="000000" w:themeColor="text1"/>
                <w:szCs w:val="21"/>
                <w14:textFill>
                  <w14:solidFill>
                    <w14:schemeClr w14:val="tx1"/>
                  </w14:solidFill>
                </w14:textFill>
              </w:rPr>
              <w:t>项目技术负责人：</w:t>
            </w:r>
          </w:p>
          <w:p w14:paraId="08C04860">
            <w:pPr>
              <w:snapToGrid w:val="0"/>
              <w:spacing w:line="400" w:lineRule="exact"/>
              <w:ind w:firstLine="420" w:firstLineChars="20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应具有</w:t>
            </w:r>
            <w:r>
              <w:rPr>
                <w:rFonts w:ascii="宋体" w:hAnsi="宋体"/>
                <w:color w:val="000000" w:themeColor="text1"/>
                <w:szCs w:val="21"/>
                <w:u w:val="single"/>
                <w14:textFill>
                  <w14:solidFill>
                    <w14:schemeClr w14:val="tx1"/>
                  </w14:solidFill>
                </w14:textFill>
              </w:rPr>
              <w:t>建筑工程</w:t>
            </w:r>
            <w:r>
              <w:rPr>
                <w:rFonts w:hint="eastAsia" w:ascii="宋体" w:hAnsi="宋体"/>
                <w:color w:val="000000" w:themeColor="text1"/>
                <w:szCs w:val="21"/>
                <w:u w:val="single"/>
                <w14:textFill>
                  <w14:solidFill>
                    <w14:schemeClr w14:val="tx1"/>
                  </w14:solidFill>
                </w14:textFill>
              </w:rPr>
              <w:t>工程类中</w:t>
            </w:r>
            <w:r>
              <w:rPr>
                <w:rFonts w:ascii="宋体" w:hAnsi="宋体"/>
                <w:color w:val="000000" w:themeColor="text1"/>
                <w:szCs w:val="21"/>
                <w:u w:val="single"/>
                <w14:textFill>
                  <w14:solidFill>
                    <w14:schemeClr w14:val="tx1"/>
                  </w14:solidFill>
                </w14:textFill>
              </w:rPr>
              <w:t>级及以上</w:t>
            </w:r>
            <w:r>
              <w:rPr>
                <w:rFonts w:ascii="宋体" w:hAnsi="宋体"/>
                <w:color w:val="000000" w:themeColor="text1"/>
                <w:szCs w:val="21"/>
                <w14:textFill>
                  <w14:solidFill>
                    <w14:schemeClr w14:val="tx1"/>
                  </w14:solidFill>
                </w14:textFill>
              </w:rPr>
              <w:t>职称；</w:t>
            </w:r>
          </w:p>
          <w:p w14:paraId="3D233A8E">
            <w:pPr>
              <w:autoSpaceDE w:val="0"/>
              <w:autoSpaceDN w:val="0"/>
              <w:adjustRightInd w:val="0"/>
              <w:snapToGrid w:val="0"/>
              <w:spacing w:line="400" w:lineRule="exact"/>
              <w:ind w:firstLine="420" w:firstLineChars="200"/>
              <w:rPr>
                <w:rFonts w:ascii="宋体" w:hAnsi="宋体"/>
                <w:color w:val="000000" w:themeColor="text1"/>
                <w:kern w:val="0"/>
                <w:szCs w:val="21"/>
                <w14:textFill>
                  <w14:solidFill>
                    <w14:schemeClr w14:val="tx1"/>
                  </w14:solidFill>
                </w14:textFill>
              </w:rPr>
            </w:pPr>
            <w:r>
              <w:rPr>
                <w:rFonts w:hint="eastAsia" w:ascii="宋体" w:hAnsi="宋体"/>
                <w:color w:val="000000" w:themeColor="text1"/>
                <w:kern w:val="0"/>
                <w:szCs w:val="21"/>
                <w14:textFill>
                  <w14:solidFill>
                    <w14:schemeClr w14:val="tx1"/>
                  </w14:solidFill>
                </w14:textFill>
              </w:rPr>
              <w:t>竞选人须在竞选文件资格审查部分提供拟派技术负责人身份证、职称证及竞选人本单位为其缴纳的养老保险证明材料复印件。</w:t>
            </w:r>
          </w:p>
          <w:p w14:paraId="451761E2">
            <w:pPr>
              <w:autoSpaceDE w:val="0"/>
              <w:autoSpaceDN w:val="0"/>
              <w:adjustRightInd w:val="0"/>
              <w:snapToGrid w:val="0"/>
              <w:spacing w:line="400" w:lineRule="exact"/>
              <w:ind w:firstLine="420" w:firstLineChars="200"/>
              <w:rPr>
                <w:rFonts w:ascii="宋体" w:hAnsi="宋体"/>
                <w:color w:val="000000" w:themeColor="text1"/>
                <w:szCs w:val="21"/>
                <w14:textFill>
                  <w14:solidFill>
                    <w14:schemeClr w14:val="tx1"/>
                  </w14:solidFill>
                </w14:textFill>
              </w:rPr>
            </w:pPr>
            <w:r>
              <w:rPr>
                <w:rFonts w:ascii="宋体" w:hAnsi="宋体"/>
                <w:color w:val="000000" w:themeColor="text1"/>
                <w:kern w:val="0"/>
                <w:szCs w:val="21"/>
                <w14:textFill>
                  <w14:solidFill>
                    <w14:schemeClr w14:val="tx1"/>
                  </w14:solidFill>
                </w14:textFill>
              </w:rPr>
              <w:t>（2）</w:t>
            </w:r>
            <w:r>
              <w:rPr>
                <w:rFonts w:ascii="宋体" w:hAnsi="宋体"/>
                <w:color w:val="000000" w:themeColor="text1"/>
                <w:szCs w:val="21"/>
                <w14:textFill>
                  <w14:solidFill>
                    <w14:schemeClr w14:val="tx1"/>
                  </w14:solidFill>
                </w14:textFill>
              </w:rPr>
              <w:t>主要管理人员：</w:t>
            </w:r>
          </w:p>
          <w:p w14:paraId="6007BA9B">
            <w:pPr>
              <w:autoSpaceDE w:val="0"/>
              <w:autoSpaceDN w:val="0"/>
              <w:adjustRightInd w:val="0"/>
              <w:spacing w:line="400" w:lineRule="exact"/>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竞选人自行承诺</w:t>
            </w:r>
            <w:r>
              <w:rPr>
                <w:rFonts w:hint="eastAsia" w:ascii="宋体" w:hAnsi="宋体"/>
                <w:color w:val="000000" w:themeColor="text1"/>
                <w:szCs w:val="21"/>
                <w:lang w:eastAsia="zh-CN"/>
                <w14:textFill>
                  <w14:solidFill>
                    <w14:schemeClr w14:val="tx1"/>
                  </w14:solidFill>
                </w14:textFill>
              </w:rPr>
              <w:t>中选</w:t>
            </w:r>
            <w:r>
              <w:rPr>
                <w:rFonts w:hint="eastAsia" w:ascii="宋体" w:hAnsi="宋体"/>
                <w:color w:val="000000" w:themeColor="text1"/>
                <w:szCs w:val="21"/>
                <w14:textFill>
                  <w14:solidFill>
                    <w14:schemeClr w14:val="tx1"/>
                  </w14:solidFill>
                </w14:textFill>
              </w:rPr>
              <w:t>后在签订合同之前，须按照建设行政主管部门的要求组建施工项目部，配置项目管理班子，出具任命文件。任命文件应当明确施工项目部的职责、岗位设置、人员配备，并书面通知建设单位。相关岗位管理人员应持有建设行政主管部门要求的岗位证书</w:t>
            </w:r>
            <w:r>
              <w:rPr>
                <w:rFonts w:hint="eastAsia" w:asciiTheme="minorEastAsia" w:hAnsiTheme="minorEastAsia" w:eastAsiaTheme="minorEastAsia" w:cstheme="minorEastAsia"/>
                <w:color w:val="000000" w:themeColor="text1"/>
                <w:szCs w:val="21"/>
                <w14:textFill>
                  <w14:solidFill>
                    <w14:schemeClr w14:val="tx1"/>
                  </w14:solidFill>
                </w14:textFill>
              </w:rPr>
              <w:t>（其中安全员必须具备有关行政主管部门颁发的有效的安全生产考核合格证书）或注册证书或职称证书，</w:t>
            </w:r>
            <w:r>
              <w:rPr>
                <w:rFonts w:hint="eastAsia" w:ascii="宋体" w:hAnsi="宋体"/>
                <w:color w:val="000000" w:themeColor="text1"/>
                <w:szCs w:val="21"/>
                <w14:textFill>
                  <w14:solidFill>
                    <w14:schemeClr w14:val="tx1"/>
                  </w14:solidFill>
                </w14:textFill>
              </w:rPr>
              <w:t>并提供竞选人为其缴纳的养老保险证明材料。中标后不能满足该要求的，比选人可取消其中标资格，给比选人造成损失的，竞选人依法承担违约赔偿责任。</w:t>
            </w:r>
          </w:p>
          <w:p w14:paraId="68B4CD5C">
            <w:pPr>
              <w:autoSpaceDE w:val="0"/>
              <w:autoSpaceDN w:val="0"/>
              <w:adjustRightInd w:val="0"/>
              <w:spacing w:line="400" w:lineRule="exact"/>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竞选人须在竞选文件资格审查部分提供承诺（承诺格式见第六章竞选文件格式）。</w:t>
            </w:r>
          </w:p>
          <w:p w14:paraId="238D8DDC">
            <w:pPr>
              <w:autoSpaceDE w:val="0"/>
              <w:autoSpaceDN w:val="0"/>
              <w:adjustRightInd w:val="0"/>
              <w:snapToGrid w:val="0"/>
              <w:spacing w:line="400" w:lineRule="exact"/>
              <w:ind w:firstLine="420" w:firstLineChars="200"/>
              <w:rPr>
                <w:rFonts w:ascii="宋体" w:hAnsi="宋体"/>
                <w:color w:val="000000" w:themeColor="text1"/>
                <w:kern w:val="0"/>
                <w:szCs w:val="21"/>
                <w14:textFill>
                  <w14:solidFill>
                    <w14:schemeClr w14:val="tx1"/>
                  </w14:solidFill>
                </w14:textFill>
              </w:rPr>
            </w:pPr>
            <w:r>
              <w:rPr>
                <w:rFonts w:ascii="宋体" w:hAnsi="宋体"/>
                <w:color w:val="000000" w:themeColor="text1"/>
                <w:kern w:val="0"/>
                <w:szCs w:val="21"/>
                <w14:textFill>
                  <w14:solidFill>
                    <w14:schemeClr w14:val="tx1"/>
                  </w14:solidFill>
                </w14:textFill>
              </w:rPr>
              <w:t>（</w:t>
            </w:r>
            <w:r>
              <w:rPr>
                <w:rFonts w:hint="eastAsia" w:ascii="宋体" w:hAnsi="宋体"/>
                <w:color w:val="000000" w:themeColor="text1"/>
                <w:kern w:val="0"/>
                <w:szCs w:val="21"/>
                <w14:textFill>
                  <w14:solidFill>
                    <w14:schemeClr w14:val="tx1"/>
                  </w14:solidFill>
                </w14:textFill>
              </w:rPr>
              <w:t>3</w:t>
            </w:r>
            <w:r>
              <w:rPr>
                <w:rFonts w:ascii="宋体" w:hAnsi="宋体"/>
                <w:color w:val="000000" w:themeColor="text1"/>
                <w:kern w:val="0"/>
                <w:szCs w:val="21"/>
                <w14:textFill>
                  <w14:solidFill>
                    <w14:schemeClr w14:val="tx1"/>
                  </w14:solidFill>
                </w14:textFill>
              </w:rPr>
              <w:t>）委托代理人</w:t>
            </w:r>
            <w:r>
              <w:rPr>
                <w:rFonts w:hint="eastAsia" w:ascii="宋体" w:hAnsi="宋体"/>
                <w:color w:val="000000" w:themeColor="text1"/>
                <w:kern w:val="0"/>
                <w:szCs w:val="21"/>
                <w14:textFill>
                  <w14:solidFill>
                    <w14:schemeClr w14:val="tx1"/>
                  </w14:solidFill>
                </w14:textFill>
              </w:rPr>
              <w:t>：</w:t>
            </w:r>
          </w:p>
          <w:p w14:paraId="29D07339">
            <w:pPr>
              <w:autoSpaceDE w:val="0"/>
              <w:autoSpaceDN w:val="0"/>
              <w:adjustRightInd w:val="0"/>
              <w:snapToGrid w:val="0"/>
              <w:spacing w:line="400" w:lineRule="exact"/>
              <w:ind w:firstLine="420" w:firstLineChars="200"/>
              <w:rPr>
                <w:rFonts w:ascii="宋体" w:hAnsi="宋体"/>
                <w:color w:val="000000" w:themeColor="text1"/>
                <w:kern w:val="0"/>
                <w:szCs w:val="21"/>
                <w14:textFill>
                  <w14:solidFill>
                    <w14:schemeClr w14:val="tx1"/>
                  </w14:solidFill>
                </w14:textFill>
              </w:rPr>
            </w:pPr>
            <w:r>
              <w:rPr>
                <w:rFonts w:ascii="宋体" w:hAnsi="宋体"/>
                <w:color w:val="000000" w:themeColor="text1"/>
                <w:kern w:val="0"/>
                <w:szCs w:val="21"/>
                <w14:textFill>
                  <w14:solidFill>
                    <w14:schemeClr w14:val="tx1"/>
                  </w14:solidFill>
                </w14:textFill>
              </w:rPr>
              <w:t>委托代理人必须为</w:t>
            </w:r>
            <w:r>
              <w:rPr>
                <w:rFonts w:hint="eastAsia" w:ascii="宋体" w:hAnsi="宋体"/>
                <w:color w:val="000000" w:themeColor="text1"/>
                <w:kern w:val="0"/>
                <w:szCs w:val="21"/>
                <w14:textFill>
                  <w14:solidFill>
                    <w14:schemeClr w14:val="tx1"/>
                  </w14:solidFill>
                </w14:textFill>
              </w:rPr>
              <w:t>竞选</w:t>
            </w:r>
            <w:r>
              <w:rPr>
                <w:rFonts w:ascii="宋体" w:hAnsi="宋体"/>
                <w:color w:val="000000" w:themeColor="text1"/>
                <w:kern w:val="0"/>
                <w:szCs w:val="21"/>
                <w14:textFill>
                  <w14:solidFill>
                    <w14:schemeClr w14:val="tx1"/>
                  </w14:solidFill>
                </w14:textFill>
              </w:rPr>
              <w:t>人本单位</w:t>
            </w:r>
            <w:r>
              <w:rPr>
                <w:rFonts w:hint="eastAsia" w:ascii="宋体" w:hAnsi="宋体"/>
                <w:color w:val="000000" w:themeColor="text1"/>
                <w:kern w:val="0"/>
                <w:szCs w:val="21"/>
                <w14:textFill>
                  <w14:solidFill>
                    <w14:schemeClr w14:val="tx1"/>
                  </w14:solidFill>
                </w14:textFill>
              </w:rPr>
              <w:t>人员。</w:t>
            </w:r>
          </w:p>
          <w:p w14:paraId="60CAF4D1">
            <w:pPr>
              <w:autoSpaceDE w:val="0"/>
              <w:autoSpaceDN w:val="0"/>
              <w:adjustRightInd w:val="0"/>
              <w:snapToGrid w:val="0"/>
              <w:spacing w:line="400" w:lineRule="exact"/>
              <w:ind w:firstLine="420" w:firstLineChars="200"/>
              <w:rPr>
                <w:rFonts w:ascii="宋体" w:hAnsi="宋体"/>
                <w:color w:val="000000" w:themeColor="text1"/>
                <w:kern w:val="0"/>
                <w:szCs w:val="21"/>
                <w14:textFill>
                  <w14:solidFill>
                    <w14:schemeClr w14:val="tx1"/>
                  </w14:solidFill>
                </w14:textFill>
              </w:rPr>
            </w:pPr>
            <w:r>
              <w:rPr>
                <w:rFonts w:hint="eastAsia" w:ascii="宋体" w:hAnsi="宋体"/>
                <w:color w:val="000000" w:themeColor="text1"/>
                <w:kern w:val="0"/>
                <w:szCs w:val="21"/>
                <w14:textFill>
                  <w14:solidFill>
                    <w14:schemeClr w14:val="tx1"/>
                  </w14:solidFill>
                </w14:textFill>
              </w:rPr>
              <w:t>竞选人</w:t>
            </w:r>
            <w:r>
              <w:rPr>
                <w:rFonts w:ascii="宋体" w:hAnsi="宋体"/>
                <w:color w:val="000000" w:themeColor="text1"/>
                <w:kern w:val="0"/>
                <w:szCs w:val="21"/>
                <w14:textFill>
                  <w14:solidFill>
                    <w14:schemeClr w14:val="tx1"/>
                  </w14:solidFill>
                </w14:textFill>
              </w:rPr>
              <w:t>须</w:t>
            </w:r>
            <w:r>
              <w:rPr>
                <w:rFonts w:hint="eastAsia" w:ascii="宋体" w:hAnsi="宋体"/>
                <w:color w:val="000000" w:themeColor="text1"/>
                <w:kern w:val="0"/>
                <w:szCs w:val="21"/>
                <w14:textFill>
                  <w14:solidFill>
                    <w14:schemeClr w14:val="tx1"/>
                  </w14:solidFill>
                </w14:textFill>
              </w:rPr>
              <w:t>在竞选文件资格审查部分</w:t>
            </w:r>
            <w:r>
              <w:rPr>
                <w:rFonts w:ascii="宋体" w:hAnsi="宋体"/>
                <w:color w:val="000000" w:themeColor="text1"/>
                <w:kern w:val="0"/>
                <w:szCs w:val="21"/>
                <w14:textFill>
                  <w14:solidFill>
                    <w14:schemeClr w14:val="tx1"/>
                  </w14:solidFill>
                </w14:textFill>
              </w:rPr>
              <w:t>提供</w:t>
            </w:r>
            <w:r>
              <w:rPr>
                <w:rFonts w:hint="eastAsia" w:ascii="宋体" w:hAnsi="宋体"/>
                <w:color w:val="000000" w:themeColor="text1"/>
                <w:kern w:val="0"/>
                <w:szCs w:val="21"/>
                <w14:textFill>
                  <w14:solidFill>
                    <w14:schemeClr w14:val="tx1"/>
                  </w14:solidFill>
                </w14:textFill>
              </w:rPr>
              <w:t>竞选人为该</w:t>
            </w:r>
            <w:r>
              <w:rPr>
                <w:rFonts w:ascii="宋体" w:hAnsi="宋体"/>
                <w:color w:val="000000" w:themeColor="text1"/>
                <w:kern w:val="0"/>
                <w:szCs w:val="21"/>
                <w14:textFill>
                  <w14:solidFill>
                    <w14:schemeClr w14:val="tx1"/>
                  </w14:solidFill>
                </w14:textFill>
              </w:rPr>
              <w:t>委托代理人</w:t>
            </w:r>
            <w:r>
              <w:rPr>
                <w:rFonts w:hint="eastAsia" w:ascii="宋体" w:hAnsi="宋体"/>
                <w:color w:val="000000" w:themeColor="text1"/>
                <w:kern w:val="0"/>
                <w:szCs w:val="21"/>
                <w14:textFill>
                  <w14:solidFill>
                    <w14:schemeClr w14:val="tx1"/>
                  </w14:solidFill>
                </w14:textFill>
              </w:rPr>
              <w:t>缴纳的养老保险证明复印件。否则，将由评标委员会作否决竞选处理。</w:t>
            </w:r>
          </w:p>
          <w:p w14:paraId="355F5459">
            <w:pPr>
              <w:autoSpaceDE w:val="0"/>
              <w:autoSpaceDN w:val="0"/>
              <w:adjustRightInd w:val="0"/>
              <w:snapToGrid w:val="0"/>
              <w:spacing w:line="400" w:lineRule="exact"/>
              <w:ind w:firstLine="417" w:firstLineChars="198"/>
              <w:rPr>
                <w:rFonts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特别说明：</w:t>
            </w:r>
          </w:p>
          <w:p w14:paraId="3134D276">
            <w:pPr>
              <w:numPr>
                <w:ilvl w:val="0"/>
                <w:numId w:val="3"/>
              </w:numPr>
              <w:autoSpaceDE w:val="0"/>
              <w:autoSpaceDN w:val="0"/>
              <w:adjustRightInd w:val="0"/>
              <w:snapToGrid w:val="0"/>
              <w:spacing w:line="400" w:lineRule="exact"/>
              <w:ind w:firstLine="415" w:firstLineChars="198"/>
              <w:rPr>
                <w:color w:val="000000" w:themeColor="text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上述要求须提交的相关证明材料复印件均应加盖竞选单位法人章并装入竞选文件资格审查部分中。上述要求</w:t>
            </w:r>
            <w:r>
              <w:rPr>
                <w:rFonts w:hint="eastAsia" w:ascii="宋体" w:hAnsi="宋体" w:cs="宋体"/>
                <w:color w:val="000000" w:themeColor="text1"/>
                <w:kern w:val="0"/>
                <w:szCs w:val="21"/>
                <w14:textFill>
                  <w14:solidFill>
                    <w14:schemeClr w14:val="tx1"/>
                  </w14:solidFill>
                </w14:textFill>
              </w:rPr>
              <w:t>，有一条不满足则竞选文件由评标委员会</w:t>
            </w:r>
            <w:r>
              <w:rPr>
                <w:rFonts w:hint="eastAsia" w:ascii="宋体" w:hAnsi="宋体" w:cs="宋体"/>
                <w:color w:val="000000" w:themeColor="text1"/>
                <w:szCs w:val="21"/>
                <w14:textFill>
                  <w14:solidFill>
                    <w14:schemeClr w14:val="tx1"/>
                  </w14:solidFill>
                </w14:textFill>
              </w:rPr>
              <w:t>作否决竞选处理</w:t>
            </w:r>
            <w:r>
              <w:rPr>
                <w:rFonts w:hint="eastAsia" w:ascii="宋体" w:hAnsi="宋体" w:cs="宋体"/>
                <w:color w:val="000000" w:themeColor="text1"/>
                <w:kern w:val="0"/>
                <w:szCs w:val="21"/>
                <w14:textFill>
                  <w14:solidFill>
                    <w14:schemeClr w14:val="tx1"/>
                  </w14:solidFill>
                </w14:textFill>
              </w:rPr>
              <w:t>。</w:t>
            </w:r>
          </w:p>
          <w:p w14:paraId="556B0821">
            <w:pPr>
              <w:autoSpaceDE w:val="0"/>
              <w:autoSpaceDN w:val="0"/>
              <w:adjustRightInd w:val="0"/>
              <w:snapToGrid w:val="0"/>
              <w:spacing w:line="400" w:lineRule="exact"/>
              <w:ind w:firstLine="420" w:firstLineChars="200"/>
              <w:rPr>
                <w:color w:val="auto"/>
                <w:highlight w:val="none"/>
              </w:rPr>
            </w:pPr>
            <w:r>
              <w:rPr>
                <w:rFonts w:hint="eastAsia" w:ascii="宋体" w:hAnsi="宋体" w:cs="宋体"/>
                <w:color w:val="000000" w:themeColor="text1"/>
                <w:szCs w:val="21"/>
                <w14:textFill>
                  <w14:solidFill>
                    <w14:schemeClr w14:val="tx1"/>
                  </w14:solidFill>
                </w14:textFill>
              </w:rPr>
              <w:t>（2）竞选人须自行承诺其提供的上述相关证明材料真实有效，不存在弄虚作假情形（格式见第六章竞选文件格式）。</w:t>
            </w:r>
            <w:r>
              <w:rPr>
                <w:rFonts w:hint="eastAsia" w:ascii="宋体" w:hAnsi="宋体" w:cs="宋体"/>
                <w:color w:val="000000" w:themeColor="text1"/>
                <w:szCs w:val="21"/>
                <w:u w:val="single"/>
                <w14:textFill>
                  <w14:solidFill>
                    <w14:schemeClr w14:val="tx1"/>
                  </w14:solidFill>
                </w14:textFill>
              </w:rPr>
              <w:t>比选人在合同签订前均有权对竞选人提供的资料进行核实，若发现弄虚作假，按相关规定取消其</w:t>
            </w:r>
            <w:r>
              <w:rPr>
                <w:rFonts w:hint="eastAsia" w:ascii="宋体" w:hAnsi="宋体" w:cs="宋体"/>
                <w:color w:val="000000" w:themeColor="text1"/>
                <w:szCs w:val="21"/>
                <w:u w:val="single"/>
                <w:lang w:eastAsia="zh-CN"/>
                <w14:textFill>
                  <w14:solidFill>
                    <w14:schemeClr w14:val="tx1"/>
                  </w14:solidFill>
                </w14:textFill>
              </w:rPr>
              <w:t>中选</w:t>
            </w:r>
            <w:r>
              <w:rPr>
                <w:rFonts w:hint="eastAsia" w:ascii="宋体" w:hAnsi="宋体" w:cs="宋体"/>
                <w:color w:val="000000" w:themeColor="text1"/>
                <w:szCs w:val="21"/>
                <w:u w:val="single"/>
                <w14:textFill>
                  <w14:solidFill>
                    <w14:schemeClr w14:val="tx1"/>
                  </w14:solidFill>
                </w14:textFill>
              </w:rPr>
              <w:t>资格，并按相关法律法规报</w:t>
            </w:r>
            <w:r>
              <w:rPr>
                <w:rFonts w:hint="eastAsia" w:ascii="宋体" w:hAnsi="宋体" w:cs="宋体"/>
                <w:color w:val="000000" w:themeColor="text1"/>
                <w:szCs w:val="21"/>
                <w:u w:val="single"/>
                <w:lang w:eastAsia="zh-CN"/>
                <w14:textFill>
                  <w14:solidFill>
                    <w14:schemeClr w14:val="tx1"/>
                  </w14:solidFill>
                </w14:textFill>
              </w:rPr>
              <w:t>招标投标</w:t>
            </w:r>
            <w:r>
              <w:rPr>
                <w:rFonts w:hint="eastAsia" w:ascii="宋体" w:hAnsi="宋体" w:cs="宋体"/>
                <w:color w:val="000000" w:themeColor="text1"/>
                <w:szCs w:val="21"/>
                <w:u w:val="single"/>
                <w14:textFill>
                  <w14:solidFill>
                    <w14:schemeClr w14:val="tx1"/>
                  </w14:solidFill>
                </w14:textFill>
              </w:rPr>
              <w:t>监督部门，其竞选保证金不予退还，竞选人承担因此造成的相关责任并赔偿相应损失</w:t>
            </w:r>
            <w:r>
              <w:rPr>
                <w:rFonts w:hint="eastAsia" w:ascii="宋体" w:hAnsi="宋体" w:cs="宋体"/>
                <w:color w:val="000000" w:themeColor="text1"/>
                <w:szCs w:val="21"/>
                <w14:textFill>
                  <w14:solidFill>
                    <w14:schemeClr w14:val="tx1"/>
                  </w14:solidFill>
                </w14:textFill>
              </w:rPr>
              <w:t>。</w:t>
            </w:r>
          </w:p>
        </w:tc>
      </w:tr>
      <w:tr w14:paraId="02232CB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335" w:type="dxa"/>
            <w:vAlign w:val="center"/>
          </w:tcPr>
          <w:p w14:paraId="3EC2FBAE">
            <w:pPr>
              <w:snapToGrid w:val="0"/>
              <w:spacing w:line="400" w:lineRule="exact"/>
              <w:jc w:val="center"/>
              <w:rPr>
                <w:rFonts w:ascii="宋体" w:hAnsi="宋体"/>
                <w:color w:val="auto"/>
                <w:kern w:val="0"/>
                <w:szCs w:val="21"/>
                <w:highlight w:val="none"/>
              </w:rPr>
            </w:pPr>
            <w:r>
              <w:rPr>
                <w:rFonts w:ascii="宋体" w:hAnsi="宋体"/>
                <w:color w:val="auto"/>
                <w:kern w:val="0"/>
                <w:szCs w:val="21"/>
                <w:highlight w:val="none"/>
              </w:rPr>
              <w:t>1.4.2</w:t>
            </w:r>
          </w:p>
        </w:tc>
        <w:tc>
          <w:tcPr>
            <w:tcW w:w="1644" w:type="dxa"/>
            <w:vAlign w:val="center"/>
          </w:tcPr>
          <w:p w14:paraId="3D9054D5">
            <w:pPr>
              <w:snapToGrid w:val="0"/>
              <w:spacing w:line="400" w:lineRule="exact"/>
              <w:jc w:val="center"/>
              <w:rPr>
                <w:rFonts w:hint="eastAsia" w:ascii="宋体" w:hAnsi="宋体" w:eastAsia="宋体"/>
                <w:color w:val="auto"/>
                <w:kern w:val="0"/>
                <w:szCs w:val="21"/>
                <w:highlight w:val="none"/>
                <w:lang w:eastAsia="zh-CN"/>
              </w:rPr>
            </w:pPr>
            <w:r>
              <w:rPr>
                <w:rFonts w:ascii="宋体" w:hAnsi="宋体"/>
                <w:color w:val="auto"/>
                <w:kern w:val="0"/>
                <w:szCs w:val="21"/>
                <w:highlight w:val="none"/>
              </w:rPr>
              <w:t>是否接受联合体</w:t>
            </w:r>
            <w:r>
              <w:rPr>
                <w:rFonts w:hint="eastAsia" w:ascii="宋体" w:hAnsi="宋体"/>
                <w:color w:val="auto"/>
                <w:kern w:val="0"/>
                <w:szCs w:val="21"/>
                <w:highlight w:val="none"/>
                <w:lang w:eastAsia="zh-CN"/>
              </w:rPr>
              <w:t>竞选</w:t>
            </w:r>
          </w:p>
        </w:tc>
        <w:tc>
          <w:tcPr>
            <w:tcW w:w="6490" w:type="dxa"/>
            <w:vAlign w:val="center"/>
          </w:tcPr>
          <w:p w14:paraId="17B3C9F1">
            <w:pPr>
              <w:snapToGrid w:val="0"/>
              <w:spacing w:line="400" w:lineRule="exact"/>
              <w:ind w:firstLine="420" w:firstLineChars="200"/>
              <w:jc w:val="left"/>
              <w:rPr>
                <w:rFonts w:ascii="宋体" w:hAnsi="宋体"/>
                <w:bCs/>
                <w:color w:val="auto"/>
                <w:kern w:val="0"/>
                <w:szCs w:val="21"/>
                <w:highlight w:val="none"/>
              </w:rPr>
            </w:pPr>
            <w:r>
              <w:rPr>
                <w:rFonts w:ascii="宋体" w:hAnsi="宋体"/>
                <w:color w:val="auto"/>
                <w:kern w:val="0"/>
                <w:szCs w:val="21"/>
                <w:highlight w:val="none"/>
              </w:rPr>
              <w:t>不接受</w:t>
            </w:r>
            <w:r>
              <w:rPr>
                <w:rFonts w:hint="eastAsia" w:ascii="宋体" w:hAnsi="宋体"/>
                <w:color w:val="auto"/>
                <w:kern w:val="0"/>
                <w:szCs w:val="21"/>
                <w:highlight w:val="none"/>
              </w:rPr>
              <w:t>。</w:t>
            </w:r>
          </w:p>
        </w:tc>
      </w:tr>
      <w:tr w14:paraId="5B0E12A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335" w:type="dxa"/>
            <w:vAlign w:val="center"/>
          </w:tcPr>
          <w:p w14:paraId="66033CC5">
            <w:pPr>
              <w:snapToGrid w:val="0"/>
              <w:spacing w:line="400" w:lineRule="exact"/>
              <w:jc w:val="center"/>
              <w:rPr>
                <w:rFonts w:ascii="宋体" w:hAnsi="宋体"/>
                <w:color w:val="auto"/>
                <w:kern w:val="0"/>
                <w:szCs w:val="21"/>
                <w:highlight w:val="none"/>
              </w:rPr>
            </w:pPr>
            <w:r>
              <w:rPr>
                <w:rFonts w:ascii="宋体" w:hAnsi="宋体"/>
                <w:color w:val="auto"/>
                <w:kern w:val="0"/>
                <w:szCs w:val="21"/>
                <w:highlight w:val="none"/>
              </w:rPr>
              <w:t>1.9.1</w:t>
            </w:r>
          </w:p>
        </w:tc>
        <w:tc>
          <w:tcPr>
            <w:tcW w:w="1644" w:type="dxa"/>
            <w:vAlign w:val="center"/>
          </w:tcPr>
          <w:p w14:paraId="13EF7594">
            <w:pPr>
              <w:snapToGrid w:val="0"/>
              <w:spacing w:line="400" w:lineRule="exact"/>
              <w:jc w:val="center"/>
              <w:rPr>
                <w:rFonts w:ascii="宋体" w:hAnsi="宋体"/>
                <w:color w:val="auto"/>
                <w:kern w:val="0"/>
                <w:szCs w:val="21"/>
                <w:highlight w:val="none"/>
              </w:rPr>
            </w:pPr>
            <w:r>
              <w:rPr>
                <w:rFonts w:ascii="宋体" w:hAnsi="宋体"/>
                <w:color w:val="auto"/>
                <w:kern w:val="0"/>
                <w:szCs w:val="21"/>
                <w:highlight w:val="none"/>
              </w:rPr>
              <w:t>踏勘现场</w:t>
            </w:r>
          </w:p>
        </w:tc>
        <w:tc>
          <w:tcPr>
            <w:tcW w:w="6490" w:type="dxa"/>
            <w:vAlign w:val="center"/>
          </w:tcPr>
          <w:p w14:paraId="68EDF90D">
            <w:pPr>
              <w:snapToGrid w:val="0"/>
              <w:spacing w:line="400" w:lineRule="exact"/>
              <w:ind w:firstLine="420" w:firstLineChars="200"/>
              <w:rPr>
                <w:rFonts w:hint="eastAsia" w:ascii="宋体" w:hAnsi="宋体" w:eastAsia="宋体" w:cs="宋体"/>
                <w:color w:val="auto"/>
                <w:highlight w:val="none"/>
                <w:lang w:val="en-US"/>
              </w:rPr>
            </w:pPr>
            <w:r>
              <w:rPr>
                <w:rFonts w:hint="eastAsia" w:ascii="宋体" w:hAnsi="宋体" w:eastAsia="宋体" w:cs="宋体"/>
                <w:color w:val="auto"/>
                <w:highlight w:val="none"/>
                <w:lang w:val="en-US"/>
              </w:rPr>
              <w:t>不组织，由竞选人自行踏勘现场。（注：竞选人应到施工现场踏勘以充分了解工地位置、</w:t>
            </w:r>
            <w:r>
              <w:rPr>
                <w:rFonts w:hint="eastAsia" w:ascii="宋体" w:hAnsi="宋体" w:cs="宋体"/>
                <w:color w:val="auto"/>
                <w:highlight w:val="none"/>
                <w:lang w:val="en-US" w:eastAsia="zh-CN"/>
              </w:rPr>
              <w:t>施工现场状况</w:t>
            </w:r>
            <w:r>
              <w:rPr>
                <w:rFonts w:hint="eastAsia" w:ascii="宋体" w:hAnsi="宋体" w:eastAsia="宋体" w:cs="宋体"/>
                <w:color w:val="auto"/>
                <w:highlight w:val="none"/>
                <w:lang w:val="en-US"/>
              </w:rPr>
              <w:t>、进出场道路、拆迁干扰、储存空间、装卸限制、行车干扰及任何其它影响承包价格的情况，任何因忽视上述情况而导致的索赔或工期延长申请将不获批准。）</w:t>
            </w:r>
          </w:p>
          <w:p w14:paraId="30CD275F">
            <w:pPr>
              <w:snapToGrid w:val="0"/>
              <w:spacing w:line="400" w:lineRule="exact"/>
              <w:ind w:firstLine="420" w:firstLineChars="200"/>
              <w:rPr>
                <w:rFonts w:ascii="宋体" w:hAnsi="宋体"/>
                <w:bCs/>
                <w:color w:val="auto"/>
                <w:kern w:val="0"/>
                <w:szCs w:val="21"/>
                <w:highlight w:val="none"/>
              </w:rPr>
            </w:pPr>
            <w:r>
              <w:rPr>
                <w:rFonts w:hint="eastAsia" w:ascii="宋体" w:hAnsi="宋体" w:eastAsia="宋体" w:cs="宋体"/>
                <w:color w:val="auto"/>
                <w:highlight w:val="none"/>
                <w:lang w:val="en-US"/>
              </w:rPr>
              <w:t>竞选人应对本项目的项目现场及周边环境进行了踏勘并了解本项目风险和义务，以便获取本工程编制竞选文件和签署合同所需的所有数据。竞选人在经过充分考虑后，必须在其竞选文件中作出承诺已踏勘过现场并认可本项目施工要求、现场情况以及风险，任何因忽视或误解工地情况而导致的索赔或工期延长申请将不获批准。</w:t>
            </w:r>
          </w:p>
        </w:tc>
      </w:tr>
      <w:tr w14:paraId="54E4D9B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335" w:type="dxa"/>
            <w:vAlign w:val="center"/>
          </w:tcPr>
          <w:p w14:paraId="09BED2E5">
            <w:pPr>
              <w:snapToGrid w:val="0"/>
              <w:spacing w:line="400" w:lineRule="exact"/>
              <w:jc w:val="center"/>
              <w:rPr>
                <w:rFonts w:ascii="宋体" w:hAnsi="宋体"/>
                <w:color w:val="auto"/>
                <w:kern w:val="0"/>
                <w:szCs w:val="21"/>
                <w:highlight w:val="none"/>
              </w:rPr>
            </w:pPr>
            <w:r>
              <w:rPr>
                <w:rFonts w:ascii="宋体" w:hAnsi="宋体"/>
                <w:color w:val="auto"/>
                <w:kern w:val="0"/>
                <w:szCs w:val="21"/>
                <w:highlight w:val="none"/>
              </w:rPr>
              <w:t>1.10.1</w:t>
            </w:r>
          </w:p>
        </w:tc>
        <w:tc>
          <w:tcPr>
            <w:tcW w:w="1644" w:type="dxa"/>
            <w:vAlign w:val="center"/>
          </w:tcPr>
          <w:p w14:paraId="6971B867">
            <w:pPr>
              <w:snapToGrid w:val="0"/>
              <w:spacing w:line="400" w:lineRule="exact"/>
              <w:jc w:val="center"/>
              <w:rPr>
                <w:rFonts w:ascii="宋体" w:hAnsi="宋体"/>
                <w:color w:val="auto"/>
                <w:kern w:val="0"/>
                <w:szCs w:val="21"/>
                <w:highlight w:val="none"/>
              </w:rPr>
            </w:pPr>
            <w:r>
              <w:rPr>
                <w:rFonts w:hint="eastAsia" w:ascii="宋体" w:hAnsi="宋体"/>
                <w:color w:val="auto"/>
                <w:kern w:val="0"/>
                <w:szCs w:val="21"/>
                <w:highlight w:val="none"/>
                <w:lang w:eastAsia="zh-CN"/>
              </w:rPr>
              <w:t>竞选</w:t>
            </w:r>
            <w:r>
              <w:rPr>
                <w:rFonts w:ascii="宋体" w:hAnsi="宋体"/>
                <w:color w:val="auto"/>
                <w:kern w:val="0"/>
                <w:szCs w:val="21"/>
                <w:highlight w:val="none"/>
              </w:rPr>
              <w:t>预备会</w:t>
            </w:r>
          </w:p>
        </w:tc>
        <w:tc>
          <w:tcPr>
            <w:tcW w:w="6490" w:type="dxa"/>
            <w:vAlign w:val="center"/>
          </w:tcPr>
          <w:p w14:paraId="7AFF6B46">
            <w:pPr>
              <w:snapToGrid w:val="0"/>
              <w:spacing w:line="400" w:lineRule="exact"/>
              <w:ind w:firstLine="420" w:firstLineChars="200"/>
              <w:rPr>
                <w:rFonts w:ascii="宋体" w:hAnsi="宋体"/>
                <w:bCs/>
                <w:color w:val="auto"/>
                <w:kern w:val="0"/>
                <w:szCs w:val="21"/>
                <w:highlight w:val="none"/>
              </w:rPr>
            </w:pPr>
            <w:r>
              <w:rPr>
                <w:rFonts w:ascii="宋体" w:hAnsi="宋体"/>
                <w:color w:val="auto"/>
                <w:kern w:val="0"/>
                <w:szCs w:val="21"/>
                <w:highlight w:val="none"/>
              </w:rPr>
              <w:t>不召开</w:t>
            </w:r>
            <w:r>
              <w:rPr>
                <w:rFonts w:hint="eastAsia" w:ascii="宋体" w:hAnsi="宋体"/>
                <w:color w:val="auto"/>
                <w:kern w:val="0"/>
                <w:szCs w:val="21"/>
                <w:highlight w:val="none"/>
              </w:rPr>
              <w:t>。</w:t>
            </w:r>
          </w:p>
        </w:tc>
      </w:tr>
      <w:tr w14:paraId="25C8E82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335" w:type="dxa"/>
            <w:vAlign w:val="center"/>
          </w:tcPr>
          <w:p w14:paraId="02D2E122">
            <w:pPr>
              <w:snapToGrid w:val="0"/>
              <w:spacing w:line="400" w:lineRule="exact"/>
              <w:jc w:val="center"/>
              <w:rPr>
                <w:rFonts w:ascii="宋体" w:hAnsi="宋体"/>
                <w:color w:val="auto"/>
                <w:kern w:val="0"/>
                <w:szCs w:val="21"/>
                <w:highlight w:val="none"/>
              </w:rPr>
            </w:pPr>
            <w:r>
              <w:rPr>
                <w:rFonts w:ascii="宋体" w:hAnsi="宋体"/>
                <w:color w:val="auto"/>
                <w:kern w:val="0"/>
                <w:szCs w:val="21"/>
                <w:highlight w:val="none"/>
              </w:rPr>
              <w:t>1.11</w:t>
            </w:r>
          </w:p>
        </w:tc>
        <w:tc>
          <w:tcPr>
            <w:tcW w:w="1644" w:type="dxa"/>
            <w:vAlign w:val="center"/>
          </w:tcPr>
          <w:p w14:paraId="2172598F">
            <w:pPr>
              <w:snapToGrid w:val="0"/>
              <w:spacing w:line="400" w:lineRule="exact"/>
              <w:jc w:val="center"/>
              <w:rPr>
                <w:rFonts w:ascii="宋体" w:hAnsi="宋体"/>
                <w:color w:val="auto"/>
                <w:kern w:val="0"/>
                <w:szCs w:val="21"/>
                <w:highlight w:val="none"/>
              </w:rPr>
            </w:pPr>
            <w:r>
              <w:rPr>
                <w:rFonts w:ascii="宋体" w:hAnsi="宋体"/>
                <w:color w:val="auto"/>
                <w:kern w:val="0"/>
                <w:szCs w:val="21"/>
                <w:highlight w:val="none"/>
              </w:rPr>
              <w:t>分包</w:t>
            </w:r>
          </w:p>
        </w:tc>
        <w:tc>
          <w:tcPr>
            <w:tcW w:w="6490" w:type="dxa"/>
            <w:vAlign w:val="center"/>
          </w:tcPr>
          <w:p w14:paraId="00DE4378">
            <w:pPr>
              <w:snapToGrid w:val="0"/>
              <w:spacing w:line="400" w:lineRule="exact"/>
              <w:ind w:firstLine="420" w:firstLineChars="200"/>
              <w:rPr>
                <w:rFonts w:ascii="宋体" w:hAnsi="宋体"/>
                <w:color w:val="auto"/>
                <w:kern w:val="0"/>
                <w:szCs w:val="21"/>
                <w:highlight w:val="none"/>
              </w:rPr>
            </w:pPr>
            <w:r>
              <w:rPr>
                <w:rFonts w:ascii="宋体" w:hAnsi="宋体"/>
                <w:color w:val="auto"/>
                <w:kern w:val="0"/>
                <w:szCs w:val="21"/>
                <w:highlight w:val="none"/>
              </w:rPr>
              <w:t>不允许</w:t>
            </w:r>
            <w:r>
              <w:rPr>
                <w:rFonts w:hint="eastAsia" w:ascii="宋体" w:hAnsi="宋体"/>
                <w:color w:val="auto"/>
                <w:kern w:val="0"/>
                <w:szCs w:val="21"/>
                <w:highlight w:val="none"/>
              </w:rPr>
              <w:t>。</w:t>
            </w:r>
            <w:r>
              <w:rPr>
                <w:rFonts w:ascii="宋体" w:hAnsi="宋体"/>
                <w:color w:val="auto"/>
                <w:kern w:val="0"/>
                <w:szCs w:val="21"/>
                <w:highlight w:val="none"/>
              </w:rPr>
              <w:t xml:space="preserve">             </w:t>
            </w:r>
          </w:p>
        </w:tc>
      </w:tr>
      <w:tr w14:paraId="57C258A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335" w:type="dxa"/>
            <w:vAlign w:val="center"/>
          </w:tcPr>
          <w:p w14:paraId="778479B8">
            <w:pPr>
              <w:snapToGrid w:val="0"/>
              <w:spacing w:line="400" w:lineRule="exact"/>
              <w:jc w:val="center"/>
              <w:rPr>
                <w:rFonts w:ascii="宋体" w:hAnsi="宋体"/>
                <w:color w:val="auto"/>
                <w:kern w:val="0"/>
                <w:szCs w:val="21"/>
                <w:highlight w:val="none"/>
              </w:rPr>
            </w:pPr>
            <w:r>
              <w:rPr>
                <w:rFonts w:ascii="宋体" w:hAnsi="宋体"/>
                <w:color w:val="auto"/>
                <w:kern w:val="0"/>
                <w:szCs w:val="21"/>
                <w:highlight w:val="none"/>
              </w:rPr>
              <w:t>2.1</w:t>
            </w:r>
          </w:p>
        </w:tc>
        <w:tc>
          <w:tcPr>
            <w:tcW w:w="1644" w:type="dxa"/>
            <w:vAlign w:val="center"/>
          </w:tcPr>
          <w:p w14:paraId="66368DB5">
            <w:pPr>
              <w:snapToGrid w:val="0"/>
              <w:spacing w:after="15" w:afterLines="5" w:line="400" w:lineRule="exact"/>
              <w:jc w:val="center"/>
              <w:rPr>
                <w:rFonts w:ascii="宋体" w:hAnsi="宋体"/>
                <w:color w:val="auto"/>
                <w:kern w:val="0"/>
                <w:szCs w:val="21"/>
                <w:highlight w:val="none"/>
              </w:rPr>
            </w:pPr>
            <w:r>
              <w:rPr>
                <w:rFonts w:ascii="宋体" w:hAnsi="宋体"/>
                <w:color w:val="auto"/>
                <w:kern w:val="0"/>
                <w:szCs w:val="21"/>
                <w:highlight w:val="none"/>
              </w:rPr>
              <w:t>构成</w:t>
            </w:r>
            <w:r>
              <w:rPr>
                <w:rFonts w:hint="eastAsia" w:ascii="宋体" w:hAnsi="宋体"/>
                <w:color w:val="auto"/>
                <w:kern w:val="0"/>
                <w:szCs w:val="21"/>
                <w:highlight w:val="none"/>
                <w:lang w:eastAsia="zh-CN"/>
              </w:rPr>
              <w:t>比选</w:t>
            </w:r>
            <w:r>
              <w:rPr>
                <w:rFonts w:ascii="宋体" w:hAnsi="宋体"/>
                <w:color w:val="auto"/>
                <w:kern w:val="0"/>
                <w:szCs w:val="21"/>
                <w:highlight w:val="none"/>
              </w:rPr>
              <w:t>文件的其他材料</w:t>
            </w:r>
          </w:p>
        </w:tc>
        <w:tc>
          <w:tcPr>
            <w:tcW w:w="6490" w:type="dxa"/>
            <w:vAlign w:val="center"/>
          </w:tcPr>
          <w:p w14:paraId="4B798D67">
            <w:pPr>
              <w:snapToGrid w:val="0"/>
              <w:spacing w:line="400" w:lineRule="exact"/>
              <w:ind w:firstLine="420" w:firstLineChars="200"/>
              <w:rPr>
                <w:rFonts w:ascii="宋体" w:hAnsi="宋体"/>
                <w:color w:val="auto"/>
                <w:szCs w:val="21"/>
                <w:highlight w:val="none"/>
              </w:rPr>
            </w:pPr>
            <w:r>
              <w:rPr>
                <w:rFonts w:hint="eastAsia" w:ascii="宋体" w:hAnsi="宋体"/>
                <w:color w:val="auto"/>
                <w:szCs w:val="21"/>
                <w:highlight w:val="none"/>
              </w:rPr>
              <w:t>比选</w:t>
            </w:r>
            <w:r>
              <w:rPr>
                <w:rFonts w:ascii="宋体" w:hAnsi="宋体"/>
                <w:color w:val="auto"/>
                <w:szCs w:val="21"/>
                <w:highlight w:val="none"/>
              </w:rPr>
              <w:t>人发出的</w:t>
            </w:r>
            <w:r>
              <w:rPr>
                <w:rFonts w:hint="eastAsia" w:ascii="宋体" w:hAnsi="宋体"/>
                <w:color w:val="auto"/>
                <w:szCs w:val="21"/>
                <w:highlight w:val="none"/>
              </w:rPr>
              <w:t>澄清</w:t>
            </w:r>
            <w:r>
              <w:rPr>
                <w:rFonts w:ascii="宋体" w:hAnsi="宋体"/>
                <w:color w:val="auto"/>
                <w:szCs w:val="21"/>
                <w:highlight w:val="none"/>
              </w:rPr>
              <w:t>及</w:t>
            </w:r>
            <w:r>
              <w:rPr>
                <w:rFonts w:hint="eastAsia" w:ascii="宋体" w:hAnsi="宋体"/>
                <w:color w:val="auto"/>
                <w:szCs w:val="21"/>
                <w:highlight w:val="none"/>
              </w:rPr>
              <w:t>修改</w:t>
            </w:r>
          </w:p>
        </w:tc>
      </w:tr>
      <w:tr w14:paraId="38A2315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335" w:type="dxa"/>
            <w:vAlign w:val="center"/>
          </w:tcPr>
          <w:p w14:paraId="31311011">
            <w:pPr>
              <w:snapToGrid w:val="0"/>
              <w:spacing w:line="400" w:lineRule="exact"/>
              <w:jc w:val="center"/>
              <w:rPr>
                <w:rFonts w:ascii="宋体" w:hAnsi="宋体"/>
                <w:color w:val="auto"/>
                <w:kern w:val="0"/>
                <w:szCs w:val="21"/>
                <w:highlight w:val="none"/>
              </w:rPr>
            </w:pPr>
            <w:r>
              <w:rPr>
                <w:rFonts w:ascii="宋体" w:hAnsi="宋体"/>
                <w:color w:val="auto"/>
                <w:kern w:val="0"/>
                <w:szCs w:val="21"/>
                <w:highlight w:val="none"/>
              </w:rPr>
              <w:t>2.2.3</w:t>
            </w:r>
          </w:p>
        </w:tc>
        <w:tc>
          <w:tcPr>
            <w:tcW w:w="1644" w:type="dxa"/>
            <w:vAlign w:val="center"/>
          </w:tcPr>
          <w:p w14:paraId="5EB3AAEF">
            <w:pPr>
              <w:snapToGrid w:val="0"/>
              <w:spacing w:after="15" w:afterLines="5" w:line="400" w:lineRule="exact"/>
              <w:jc w:val="center"/>
              <w:rPr>
                <w:rFonts w:ascii="宋体" w:hAnsi="宋体"/>
                <w:color w:val="auto"/>
                <w:kern w:val="0"/>
                <w:szCs w:val="21"/>
                <w:highlight w:val="none"/>
              </w:rPr>
            </w:pPr>
            <w:r>
              <w:rPr>
                <w:rFonts w:hint="eastAsia" w:ascii="宋体" w:hAnsi="宋体"/>
                <w:color w:val="auto"/>
                <w:kern w:val="0"/>
                <w:szCs w:val="21"/>
                <w:highlight w:val="none"/>
              </w:rPr>
              <w:t>比选</w:t>
            </w:r>
            <w:r>
              <w:rPr>
                <w:rFonts w:ascii="宋体" w:hAnsi="宋体"/>
                <w:color w:val="auto"/>
                <w:kern w:val="0"/>
                <w:szCs w:val="21"/>
                <w:highlight w:val="none"/>
              </w:rPr>
              <w:t>人对</w:t>
            </w:r>
            <w:r>
              <w:rPr>
                <w:rFonts w:hint="eastAsia" w:ascii="宋体" w:hAnsi="宋体"/>
                <w:color w:val="auto"/>
                <w:kern w:val="0"/>
                <w:szCs w:val="21"/>
                <w:highlight w:val="none"/>
                <w:lang w:eastAsia="zh-CN"/>
              </w:rPr>
              <w:t>比选</w:t>
            </w:r>
            <w:r>
              <w:rPr>
                <w:rFonts w:ascii="宋体" w:hAnsi="宋体"/>
                <w:color w:val="auto"/>
                <w:kern w:val="0"/>
                <w:szCs w:val="21"/>
                <w:highlight w:val="none"/>
              </w:rPr>
              <w:t>文件进行</w:t>
            </w:r>
            <w:r>
              <w:rPr>
                <w:rFonts w:hint="eastAsia" w:ascii="宋体" w:hAnsi="宋体"/>
                <w:color w:val="auto"/>
                <w:kern w:val="0"/>
                <w:szCs w:val="21"/>
                <w:highlight w:val="none"/>
              </w:rPr>
              <w:t>修改</w:t>
            </w:r>
            <w:r>
              <w:rPr>
                <w:rFonts w:ascii="宋体" w:hAnsi="宋体"/>
                <w:color w:val="auto"/>
                <w:kern w:val="0"/>
                <w:szCs w:val="21"/>
                <w:highlight w:val="none"/>
              </w:rPr>
              <w:t>的时间</w:t>
            </w:r>
          </w:p>
        </w:tc>
        <w:tc>
          <w:tcPr>
            <w:tcW w:w="6490" w:type="dxa"/>
            <w:vAlign w:val="center"/>
          </w:tcPr>
          <w:p w14:paraId="3EB61AD5">
            <w:pPr>
              <w:snapToGrid w:val="0"/>
              <w:spacing w:line="400" w:lineRule="exact"/>
              <w:ind w:firstLine="420" w:firstLineChars="200"/>
              <w:rPr>
                <w:rFonts w:ascii="宋体" w:hAnsi="宋体"/>
                <w:color w:val="auto"/>
                <w:szCs w:val="21"/>
                <w:highlight w:val="none"/>
              </w:rPr>
            </w:pPr>
            <w:r>
              <w:rPr>
                <w:rFonts w:hint="eastAsia" w:ascii="宋体" w:hAnsi="宋体"/>
                <w:snapToGrid w:val="0"/>
                <w:color w:val="auto"/>
                <w:kern w:val="0"/>
                <w:szCs w:val="21"/>
                <w:highlight w:val="none"/>
              </w:rPr>
              <w:t>修改</w:t>
            </w:r>
            <w:r>
              <w:rPr>
                <w:rFonts w:ascii="宋体" w:hAnsi="宋体"/>
                <w:snapToGrid w:val="0"/>
                <w:color w:val="auto"/>
                <w:kern w:val="0"/>
                <w:szCs w:val="21"/>
                <w:highlight w:val="none"/>
              </w:rPr>
              <w:t>内容可能影响</w:t>
            </w:r>
            <w:r>
              <w:rPr>
                <w:rFonts w:hint="eastAsia" w:ascii="宋体" w:hAnsi="宋体"/>
                <w:snapToGrid w:val="0"/>
                <w:color w:val="auto"/>
                <w:kern w:val="0"/>
                <w:szCs w:val="21"/>
                <w:highlight w:val="none"/>
                <w:lang w:eastAsia="zh-CN"/>
              </w:rPr>
              <w:t>竞选</w:t>
            </w:r>
            <w:r>
              <w:rPr>
                <w:rFonts w:ascii="宋体" w:hAnsi="宋体"/>
                <w:snapToGrid w:val="0"/>
                <w:color w:val="auto"/>
                <w:kern w:val="0"/>
                <w:szCs w:val="21"/>
                <w:highlight w:val="none"/>
              </w:rPr>
              <w:t>文件编制的，须在</w:t>
            </w:r>
            <w:r>
              <w:rPr>
                <w:rFonts w:hint="eastAsia" w:ascii="宋体" w:hAnsi="宋体"/>
                <w:snapToGrid w:val="0"/>
                <w:color w:val="auto"/>
                <w:kern w:val="0"/>
                <w:szCs w:val="21"/>
                <w:highlight w:val="none"/>
                <w:lang w:eastAsia="zh-CN"/>
              </w:rPr>
              <w:t>竞选</w:t>
            </w:r>
            <w:r>
              <w:rPr>
                <w:rFonts w:ascii="宋体" w:hAnsi="宋体"/>
                <w:snapToGrid w:val="0"/>
                <w:color w:val="auto"/>
                <w:kern w:val="0"/>
                <w:szCs w:val="21"/>
                <w:highlight w:val="none"/>
              </w:rPr>
              <w:t>截止时间</w:t>
            </w:r>
            <w:r>
              <w:rPr>
                <w:rFonts w:hint="eastAsia" w:ascii="宋体" w:hAnsi="宋体"/>
                <w:snapToGrid w:val="0"/>
                <w:color w:val="auto"/>
                <w:kern w:val="0"/>
                <w:szCs w:val="21"/>
                <w:highlight w:val="none"/>
              </w:rPr>
              <w:t>3</w:t>
            </w:r>
            <w:r>
              <w:rPr>
                <w:rFonts w:ascii="宋体" w:hAnsi="宋体"/>
                <w:snapToGrid w:val="0"/>
                <w:color w:val="auto"/>
                <w:kern w:val="0"/>
                <w:szCs w:val="21"/>
                <w:highlight w:val="none"/>
              </w:rPr>
              <w:t>日前发布，发布时间至</w:t>
            </w:r>
            <w:r>
              <w:rPr>
                <w:rFonts w:hint="eastAsia" w:ascii="宋体" w:hAnsi="宋体"/>
                <w:snapToGrid w:val="0"/>
                <w:color w:val="auto"/>
                <w:kern w:val="0"/>
                <w:szCs w:val="21"/>
                <w:highlight w:val="none"/>
                <w:lang w:eastAsia="zh-CN"/>
              </w:rPr>
              <w:t>竞选</w:t>
            </w:r>
            <w:r>
              <w:rPr>
                <w:rFonts w:ascii="宋体" w:hAnsi="宋体"/>
                <w:snapToGrid w:val="0"/>
                <w:color w:val="auto"/>
                <w:kern w:val="0"/>
                <w:szCs w:val="21"/>
                <w:highlight w:val="none"/>
              </w:rPr>
              <w:t>截止时间不足</w:t>
            </w:r>
            <w:r>
              <w:rPr>
                <w:rFonts w:hint="eastAsia" w:ascii="宋体" w:hAnsi="宋体"/>
                <w:snapToGrid w:val="0"/>
                <w:color w:val="auto"/>
                <w:kern w:val="0"/>
                <w:szCs w:val="21"/>
                <w:highlight w:val="none"/>
              </w:rPr>
              <w:t>3</w:t>
            </w:r>
            <w:r>
              <w:rPr>
                <w:rFonts w:ascii="宋体" w:hAnsi="宋体"/>
                <w:snapToGrid w:val="0"/>
                <w:color w:val="auto"/>
                <w:kern w:val="0"/>
                <w:szCs w:val="21"/>
                <w:highlight w:val="none"/>
              </w:rPr>
              <w:t>日的，须相应延后</w:t>
            </w:r>
            <w:r>
              <w:rPr>
                <w:rFonts w:hint="eastAsia" w:ascii="宋体" w:hAnsi="宋体"/>
                <w:snapToGrid w:val="0"/>
                <w:color w:val="auto"/>
                <w:kern w:val="0"/>
                <w:szCs w:val="21"/>
                <w:highlight w:val="none"/>
                <w:lang w:eastAsia="zh-CN"/>
              </w:rPr>
              <w:t>竞选</w:t>
            </w:r>
            <w:r>
              <w:rPr>
                <w:rFonts w:ascii="宋体" w:hAnsi="宋体"/>
                <w:snapToGrid w:val="0"/>
                <w:color w:val="auto"/>
                <w:kern w:val="0"/>
                <w:szCs w:val="21"/>
                <w:highlight w:val="none"/>
              </w:rPr>
              <w:t>截止时间。</w:t>
            </w:r>
          </w:p>
        </w:tc>
      </w:tr>
      <w:tr w14:paraId="051C640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335" w:type="dxa"/>
            <w:vAlign w:val="center"/>
          </w:tcPr>
          <w:p w14:paraId="5134C688">
            <w:pPr>
              <w:snapToGrid w:val="0"/>
              <w:spacing w:line="400" w:lineRule="exact"/>
              <w:jc w:val="center"/>
              <w:rPr>
                <w:rFonts w:ascii="宋体" w:hAnsi="宋体"/>
                <w:color w:val="auto"/>
                <w:kern w:val="0"/>
                <w:szCs w:val="21"/>
                <w:highlight w:val="none"/>
              </w:rPr>
            </w:pPr>
            <w:r>
              <w:rPr>
                <w:rFonts w:ascii="宋体" w:hAnsi="宋体"/>
                <w:color w:val="auto"/>
                <w:kern w:val="0"/>
                <w:szCs w:val="21"/>
                <w:highlight w:val="none"/>
              </w:rPr>
              <w:t>2.2.4</w:t>
            </w:r>
          </w:p>
        </w:tc>
        <w:tc>
          <w:tcPr>
            <w:tcW w:w="1644" w:type="dxa"/>
            <w:vAlign w:val="center"/>
          </w:tcPr>
          <w:p w14:paraId="7F67B828">
            <w:pPr>
              <w:snapToGrid w:val="0"/>
              <w:spacing w:line="400" w:lineRule="exact"/>
              <w:jc w:val="center"/>
              <w:rPr>
                <w:rFonts w:ascii="宋体" w:hAnsi="宋体"/>
                <w:color w:val="auto"/>
                <w:kern w:val="0"/>
                <w:szCs w:val="21"/>
                <w:highlight w:val="none"/>
              </w:rPr>
            </w:pPr>
            <w:r>
              <w:rPr>
                <w:rFonts w:hint="eastAsia" w:ascii="宋体" w:hAnsi="宋体"/>
                <w:color w:val="auto"/>
                <w:kern w:val="0"/>
                <w:szCs w:val="21"/>
                <w:highlight w:val="none"/>
                <w:lang w:eastAsia="zh-CN"/>
              </w:rPr>
              <w:t>竞选</w:t>
            </w:r>
            <w:r>
              <w:rPr>
                <w:rFonts w:ascii="宋体" w:hAnsi="宋体"/>
                <w:color w:val="auto"/>
                <w:kern w:val="0"/>
                <w:szCs w:val="21"/>
                <w:highlight w:val="none"/>
              </w:rPr>
              <w:t>人对</w:t>
            </w:r>
            <w:r>
              <w:rPr>
                <w:rFonts w:hint="eastAsia" w:ascii="宋体" w:hAnsi="宋体"/>
                <w:color w:val="auto"/>
                <w:kern w:val="0"/>
                <w:szCs w:val="21"/>
                <w:highlight w:val="none"/>
                <w:lang w:eastAsia="zh-CN"/>
              </w:rPr>
              <w:t>比选</w:t>
            </w:r>
            <w:r>
              <w:rPr>
                <w:rFonts w:ascii="宋体" w:hAnsi="宋体"/>
                <w:color w:val="auto"/>
                <w:kern w:val="0"/>
                <w:szCs w:val="21"/>
                <w:highlight w:val="none"/>
              </w:rPr>
              <w:t>文件及澄清修改提出异议的截止时间</w:t>
            </w:r>
          </w:p>
        </w:tc>
        <w:tc>
          <w:tcPr>
            <w:tcW w:w="6490" w:type="dxa"/>
            <w:vAlign w:val="center"/>
          </w:tcPr>
          <w:p w14:paraId="08D54615">
            <w:pPr>
              <w:snapToGrid w:val="0"/>
              <w:spacing w:line="400" w:lineRule="exact"/>
              <w:ind w:firstLine="420" w:firstLineChars="200"/>
              <w:rPr>
                <w:rFonts w:ascii="宋体" w:hAnsi="宋体"/>
                <w:snapToGrid w:val="0"/>
                <w:color w:val="auto"/>
                <w:kern w:val="0"/>
                <w:szCs w:val="21"/>
                <w:highlight w:val="none"/>
              </w:rPr>
            </w:pPr>
            <w:r>
              <w:rPr>
                <w:rFonts w:hint="eastAsia" w:ascii="宋体" w:hAnsi="宋体"/>
                <w:snapToGrid w:val="0"/>
                <w:color w:val="auto"/>
                <w:kern w:val="0"/>
                <w:szCs w:val="21"/>
                <w:highlight w:val="none"/>
                <w:lang w:eastAsia="zh-CN"/>
              </w:rPr>
              <w:t>竞选</w:t>
            </w:r>
            <w:r>
              <w:rPr>
                <w:rFonts w:ascii="宋体" w:hAnsi="宋体"/>
                <w:snapToGrid w:val="0"/>
                <w:color w:val="auto"/>
                <w:kern w:val="0"/>
                <w:szCs w:val="21"/>
                <w:highlight w:val="none"/>
              </w:rPr>
              <w:t>人对</w:t>
            </w:r>
            <w:r>
              <w:rPr>
                <w:rFonts w:hint="eastAsia" w:ascii="宋体" w:hAnsi="宋体"/>
                <w:snapToGrid w:val="0"/>
                <w:color w:val="auto"/>
                <w:kern w:val="0"/>
                <w:szCs w:val="21"/>
                <w:highlight w:val="none"/>
                <w:lang w:eastAsia="zh-CN"/>
              </w:rPr>
              <w:t>比选</w:t>
            </w:r>
            <w:r>
              <w:rPr>
                <w:rFonts w:ascii="宋体" w:hAnsi="宋体"/>
                <w:snapToGrid w:val="0"/>
                <w:color w:val="auto"/>
                <w:kern w:val="0"/>
                <w:szCs w:val="21"/>
                <w:highlight w:val="none"/>
              </w:rPr>
              <w:t>文件和</w:t>
            </w:r>
            <w:r>
              <w:rPr>
                <w:rFonts w:hint="eastAsia" w:ascii="宋体" w:hAnsi="宋体"/>
                <w:snapToGrid w:val="0"/>
                <w:color w:val="auto"/>
                <w:kern w:val="0"/>
                <w:szCs w:val="21"/>
                <w:highlight w:val="none"/>
              </w:rPr>
              <w:t>澄清修改</w:t>
            </w:r>
            <w:r>
              <w:rPr>
                <w:rFonts w:ascii="宋体" w:hAnsi="宋体"/>
                <w:snapToGrid w:val="0"/>
                <w:color w:val="auto"/>
                <w:kern w:val="0"/>
                <w:szCs w:val="21"/>
                <w:highlight w:val="none"/>
              </w:rPr>
              <w:t>有异议的，应当在</w:t>
            </w:r>
            <w:r>
              <w:rPr>
                <w:rFonts w:hint="eastAsia" w:ascii="宋体" w:hAnsi="宋体"/>
                <w:snapToGrid w:val="0"/>
                <w:color w:val="auto"/>
                <w:kern w:val="0"/>
                <w:szCs w:val="21"/>
                <w:highlight w:val="none"/>
                <w:lang w:eastAsia="zh-CN"/>
              </w:rPr>
              <w:t>竞选</w:t>
            </w:r>
            <w:r>
              <w:rPr>
                <w:rFonts w:ascii="宋体" w:hAnsi="宋体"/>
                <w:snapToGrid w:val="0"/>
                <w:color w:val="auto"/>
                <w:kern w:val="0"/>
                <w:szCs w:val="21"/>
                <w:highlight w:val="none"/>
              </w:rPr>
              <w:t>截止时间</w:t>
            </w:r>
            <w:r>
              <w:rPr>
                <w:rFonts w:hint="eastAsia" w:ascii="宋体" w:hAnsi="宋体"/>
                <w:snapToGrid w:val="0"/>
                <w:color w:val="auto"/>
                <w:kern w:val="0"/>
                <w:szCs w:val="21"/>
                <w:highlight w:val="none"/>
              </w:rPr>
              <w:t>3</w:t>
            </w:r>
            <w:r>
              <w:rPr>
                <w:rFonts w:ascii="宋体" w:hAnsi="宋体"/>
                <w:snapToGrid w:val="0"/>
                <w:color w:val="auto"/>
                <w:kern w:val="0"/>
                <w:szCs w:val="21"/>
                <w:highlight w:val="none"/>
              </w:rPr>
              <w:t>日前，</w:t>
            </w:r>
            <w:r>
              <w:rPr>
                <w:rFonts w:hint="eastAsia" w:ascii="宋体" w:hAnsi="宋体"/>
                <w:snapToGrid w:val="0"/>
                <w:color w:val="auto"/>
                <w:kern w:val="0"/>
                <w:szCs w:val="21"/>
                <w:highlight w:val="none"/>
              </w:rPr>
              <w:t>以书面形式通知比选人或招标代理机构</w:t>
            </w:r>
            <w:r>
              <w:rPr>
                <w:rFonts w:ascii="宋体" w:hAnsi="宋体"/>
                <w:snapToGrid w:val="0"/>
                <w:color w:val="auto"/>
                <w:kern w:val="0"/>
                <w:szCs w:val="21"/>
                <w:highlight w:val="none"/>
              </w:rPr>
              <w:t>。</w:t>
            </w:r>
            <w:r>
              <w:rPr>
                <w:rFonts w:hint="eastAsia" w:ascii="宋体" w:hAnsi="宋体"/>
                <w:snapToGrid w:val="0"/>
                <w:color w:val="auto"/>
                <w:kern w:val="0"/>
                <w:szCs w:val="21"/>
                <w:highlight w:val="none"/>
              </w:rPr>
              <w:t>比选</w:t>
            </w:r>
            <w:r>
              <w:rPr>
                <w:rFonts w:ascii="宋体" w:hAnsi="宋体"/>
                <w:snapToGrid w:val="0"/>
                <w:color w:val="auto"/>
                <w:kern w:val="0"/>
                <w:szCs w:val="21"/>
                <w:highlight w:val="none"/>
              </w:rPr>
              <w:t>人应当自收到异议之日起3日内做出答复，</w:t>
            </w:r>
            <w:r>
              <w:rPr>
                <w:rFonts w:hint="eastAsia" w:ascii="宋体" w:hAnsi="宋体"/>
                <w:snapToGrid w:val="0"/>
                <w:color w:val="auto"/>
                <w:kern w:val="0"/>
                <w:szCs w:val="21"/>
                <w:highlight w:val="none"/>
              </w:rPr>
              <w:t>答复内容可能影响</w:t>
            </w:r>
            <w:r>
              <w:rPr>
                <w:rFonts w:hint="eastAsia" w:ascii="宋体" w:hAnsi="宋体"/>
                <w:snapToGrid w:val="0"/>
                <w:color w:val="auto"/>
                <w:kern w:val="0"/>
                <w:szCs w:val="21"/>
                <w:highlight w:val="none"/>
                <w:lang w:eastAsia="zh-CN"/>
              </w:rPr>
              <w:t>竞选</w:t>
            </w:r>
            <w:r>
              <w:rPr>
                <w:rFonts w:hint="eastAsia" w:ascii="宋体" w:hAnsi="宋体"/>
                <w:snapToGrid w:val="0"/>
                <w:color w:val="auto"/>
                <w:kern w:val="0"/>
                <w:szCs w:val="21"/>
                <w:highlight w:val="none"/>
              </w:rPr>
              <w:t>文件编制的，将以修改的形式于</w:t>
            </w:r>
            <w:r>
              <w:rPr>
                <w:rFonts w:hint="eastAsia" w:ascii="宋体" w:hAnsi="宋体"/>
                <w:snapToGrid w:val="0"/>
                <w:color w:val="auto"/>
                <w:kern w:val="0"/>
                <w:szCs w:val="21"/>
                <w:highlight w:val="none"/>
                <w:lang w:eastAsia="zh-CN"/>
              </w:rPr>
              <w:t>竞选</w:t>
            </w:r>
            <w:r>
              <w:rPr>
                <w:rFonts w:hint="eastAsia" w:ascii="宋体" w:hAnsi="宋体"/>
                <w:snapToGrid w:val="0"/>
                <w:color w:val="auto"/>
                <w:kern w:val="0"/>
                <w:szCs w:val="21"/>
                <w:highlight w:val="none"/>
              </w:rPr>
              <w:t>截止时间3日前以</w:t>
            </w:r>
            <w:r>
              <w:rPr>
                <w:rFonts w:hint="eastAsia" w:ascii="宋体" w:hAnsi="宋体"/>
                <w:color w:val="auto"/>
                <w:kern w:val="0"/>
                <w:szCs w:val="21"/>
                <w:highlight w:val="none"/>
                <w:u w:val="single"/>
              </w:rPr>
              <w:t>书面或电子形式</w:t>
            </w:r>
            <w:r>
              <w:rPr>
                <w:rFonts w:hint="eastAsia" w:ascii="宋体" w:hAnsi="宋体"/>
                <w:snapToGrid w:val="0"/>
                <w:color w:val="auto"/>
                <w:kern w:val="0"/>
                <w:szCs w:val="21"/>
                <w:highlight w:val="none"/>
              </w:rPr>
              <w:t>澄清修改发布。发布时间至</w:t>
            </w:r>
            <w:r>
              <w:rPr>
                <w:rFonts w:hint="eastAsia" w:ascii="宋体" w:hAnsi="宋体"/>
                <w:snapToGrid w:val="0"/>
                <w:color w:val="auto"/>
                <w:kern w:val="0"/>
                <w:szCs w:val="21"/>
                <w:highlight w:val="none"/>
                <w:lang w:eastAsia="zh-CN"/>
              </w:rPr>
              <w:t>竞选</w:t>
            </w:r>
            <w:r>
              <w:rPr>
                <w:rFonts w:hint="eastAsia" w:ascii="宋体" w:hAnsi="宋体"/>
                <w:snapToGrid w:val="0"/>
                <w:color w:val="auto"/>
                <w:kern w:val="0"/>
                <w:szCs w:val="21"/>
                <w:highlight w:val="none"/>
              </w:rPr>
              <w:t>截止时间不足3日的，须相应延后</w:t>
            </w:r>
            <w:r>
              <w:rPr>
                <w:rFonts w:hint="eastAsia" w:ascii="宋体" w:hAnsi="宋体"/>
                <w:snapToGrid w:val="0"/>
                <w:color w:val="auto"/>
                <w:kern w:val="0"/>
                <w:szCs w:val="21"/>
                <w:highlight w:val="none"/>
                <w:lang w:eastAsia="zh-CN"/>
              </w:rPr>
              <w:t>竞选</w:t>
            </w:r>
            <w:r>
              <w:rPr>
                <w:rFonts w:hint="eastAsia" w:ascii="宋体" w:hAnsi="宋体"/>
                <w:snapToGrid w:val="0"/>
                <w:color w:val="auto"/>
                <w:kern w:val="0"/>
                <w:szCs w:val="21"/>
                <w:highlight w:val="none"/>
              </w:rPr>
              <w:t>截止时间</w:t>
            </w:r>
            <w:r>
              <w:rPr>
                <w:rFonts w:ascii="宋体" w:hAnsi="宋体"/>
                <w:snapToGrid w:val="0"/>
                <w:color w:val="auto"/>
                <w:kern w:val="0"/>
                <w:szCs w:val="21"/>
                <w:highlight w:val="none"/>
              </w:rPr>
              <w:t>。</w:t>
            </w:r>
          </w:p>
        </w:tc>
      </w:tr>
      <w:tr w14:paraId="3C70D33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335" w:type="dxa"/>
            <w:vAlign w:val="center"/>
          </w:tcPr>
          <w:p w14:paraId="30F0707F">
            <w:pPr>
              <w:snapToGrid w:val="0"/>
              <w:spacing w:line="400" w:lineRule="exact"/>
              <w:jc w:val="center"/>
              <w:rPr>
                <w:rFonts w:ascii="宋体" w:hAnsi="宋体"/>
                <w:color w:val="auto"/>
                <w:kern w:val="0"/>
                <w:szCs w:val="21"/>
                <w:highlight w:val="none"/>
              </w:rPr>
            </w:pPr>
            <w:r>
              <w:rPr>
                <w:rFonts w:ascii="宋体" w:hAnsi="宋体"/>
                <w:color w:val="auto"/>
                <w:kern w:val="0"/>
                <w:szCs w:val="21"/>
                <w:highlight w:val="none"/>
              </w:rPr>
              <w:t>3.1.1</w:t>
            </w:r>
          </w:p>
        </w:tc>
        <w:tc>
          <w:tcPr>
            <w:tcW w:w="1644" w:type="dxa"/>
            <w:vAlign w:val="center"/>
          </w:tcPr>
          <w:p w14:paraId="361798B2">
            <w:pPr>
              <w:snapToGrid w:val="0"/>
              <w:spacing w:after="31" w:afterLines="10" w:line="400" w:lineRule="exact"/>
              <w:jc w:val="center"/>
              <w:rPr>
                <w:rFonts w:ascii="宋体" w:hAnsi="宋体"/>
                <w:color w:val="auto"/>
                <w:kern w:val="0"/>
                <w:szCs w:val="21"/>
                <w:highlight w:val="none"/>
              </w:rPr>
            </w:pPr>
            <w:r>
              <w:rPr>
                <w:rFonts w:ascii="宋体" w:hAnsi="宋体"/>
                <w:color w:val="auto"/>
                <w:kern w:val="0"/>
                <w:szCs w:val="21"/>
                <w:highlight w:val="none"/>
              </w:rPr>
              <w:t>构成</w:t>
            </w:r>
            <w:r>
              <w:rPr>
                <w:rFonts w:hint="eastAsia" w:ascii="宋体" w:hAnsi="宋体"/>
                <w:color w:val="auto"/>
                <w:kern w:val="0"/>
                <w:szCs w:val="21"/>
                <w:highlight w:val="none"/>
                <w:lang w:eastAsia="zh-CN"/>
              </w:rPr>
              <w:t>竞选</w:t>
            </w:r>
            <w:r>
              <w:rPr>
                <w:rFonts w:ascii="宋体" w:hAnsi="宋体"/>
                <w:color w:val="auto"/>
                <w:kern w:val="0"/>
                <w:szCs w:val="21"/>
                <w:highlight w:val="none"/>
              </w:rPr>
              <w:t>文件的其他材料</w:t>
            </w:r>
          </w:p>
        </w:tc>
        <w:tc>
          <w:tcPr>
            <w:tcW w:w="6490" w:type="dxa"/>
            <w:vAlign w:val="center"/>
          </w:tcPr>
          <w:p w14:paraId="6AB11089">
            <w:pPr>
              <w:snapToGrid w:val="0"/>
              <w:spacing w:line="400" w:lineRule="exact"/>
              <w:ind w:firstLine="420" w:firstLineChars="200"/>
              <w:rPr>
                <w:rFonts w:ascii="宋体" w:hAnsi="宋体"/>
                <w:color w:val="auto"/>
                <w:szCs w:val="21"/>
                <w:highlight w:val="none"/>
              </w:rPr>
            </w:pPr>
            <w:r>
              <w:rPr>
                <w:rFonts w:hint="eastAsia" w:ascii="宋体" w:hAnsi="宋体"/>
                <w:color w:val="auto"/>
                <w:szCs w:val="21"/>
                <w:highlight w:val="none"/>
                <w:lang w:eastAsia="zh-CN"/>
              </w:rPr>
              <w:t>竞选</w:t>
            </w:r>
            <w:r>
              <w:rPr>
                <w:rFonts w:ascii="宋体" w:hAnsi="宋体"/>
                <w:color w:val="auto"/>
                <w:szCs w:val="21"/>
                <w:highlight w:val="none"/>
              </w:rPr>
              <w:t>人的书面澄清、说明和补正（但不得改变</w:t>
            </w:r>
            <w:r>
              <w:rPr>
                <w:rFonts w:hint="eastAsia" w:ascii="宋体" w:hAnsi="宋体"/>
                <w:color w:val="auto"/>
                <w:szCs w:val="21"/>
                <w:highlight w:val="none"/>
                <w:lang w:eastAsia="zh-CN"/>
              </w:rPr>
              <w:t>竞选</w:t>
            </w:r>
            <w:r>
              <w:rPr>
                <w:rFonts w:ascii="宋体" w:hAnsi="宋体"/>
                <w:color w:val="auto"/>
                <w:szCs w:val="21"/>
                <w:highlight w:val="none"/>
              </w:rPr>
              <w:t>文件的实质性内容）</w:t>
            </w:r>
          </w:p>
        </w:tc>
      </w:tr>
      <w:tr w14:paraId="7AB8BB2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335" w:type="dxa"/>
            <w:vAlign w:val="center"/>
          </w:tcPr>
          <w:p w14:paraId="6C0FE7BB">
            <w:pPr>
              <w:snapToGrid w:val="0"/>
              <w:spacing w:line="400" w:lineRule="exact"/>
              <w:jc w:val="center"/>
              <w:rPr>
                <w:rFonts w:ascii="宋体" w:hAnsi="宋体"/>
                <w:color w:val="auto"/>
                <w:kern w:val="0"/>
                <w:szCs w:val="21"/>
                <w:highlight w:val="none"/>
              </w:rPr>
            </w:pPr>
            <w:r>
              <w:rPr>
                <w:rFonts w:ascii="宋体" w:hAnsi="宋体"/>
                <w:color w:val="auto"/>
                <w:kern w:val="0"/>
                <w:szCs w:val="21"/>
                <w:highlight w:val="none"/>
              </w:rPr>
              <w:t>3.2</w:t>
            </w:r>
          </w:p>
        </w:tc>
        <w:tc>
          <w:tcPr>
            <w:tcW w:w="1644" w:type="dxa"/>
            <w:vAlign w:val="center"/>
          </w:tcPr>
          <w:p w14:paraId="201A56BD">
            <w:pPr>
              <w:snapToGrid w:val="0"/>
              <w:spacing w:line="400" w:lineRule="exact"/>
              <w:jc w:val="center"/>
              <w:rPr>
                <w:rFonts w:ascii="宋体" w:hAnsi="宋体"/>
                <w:color w:val="auto"/>
                <w:kern w:val="0"/>
                <w:szCs w:val="21"/>
                <w:highlight w:val="none"/>
              </w:rPr>
            </w:pPr>
            <w:r>
              <w:rPr>
                <w:rFonts w:hint="eastAsia" w:ascii="宋体" w:hAnsi="宋体"/>
                <w:color w:val="auto"/>
                <w:kern w:val="0"/>
                <w:szCs w:val="21"/>
                <w:highlight w:val="none"/>
                <w:lang w:eastAsia="zh-CN"/>
              </w:rPr>
              <w:t>竞选</w:t>
            </w:r>
            <w:r>
              <w:rPr>
                <w:rFonts w:ascii="宋体" w:hAnsi="宋体"/>
                <w:color w:val="auto"/>
                <w:kern w:val="0"/>
                <w:szCs w:val="21"/>
                <w:highlight w:val="none"/>
              </w:rPr>
              <w:t>报价</w:t>
            </w:r>
          </w:p>
        </w:tc>
        <w:tc>
          <w:tcPr>
            <w:tcW w:w="6490" w:type="dxa"/>
            <w:vAlign w:val="center"/>
          </w:tcPr>
          <w:p w14:paraId="21A502BB">
            <w:pPr>
              <w:pStyle w:val="2"/>
              <w:tabs>
                <w:tab w:val="left" w:pos="546"/>
                <w:tab w:val="left" w:pos="711"/>
              </w:tabs>
              <w:snapToGrid w:val="0"/>
              <w:spacing w:after="0" w:line="400" w:lineRule="exact"/>
              <w:ind w:firstLine="420" w:firstLineChars="200"/>
              <w:rPr>
                <w:color w:val="auto"/>
                <w:highlight w:val="none"/>
              </w:rPr>
            </w:pPr>
            <w:r>
              <w:rPr>
                <w:rFonts w:hint="eastAsia"/>
                <w:color w:val="auto"/>
                <w:highlight w:val="none"/>
              </w:rPr>
              <w:t>1.本次</w:t>
            </w:r>
            <w:r>
              <w:rPr>
                <w:rFonts w:hint="eastAsia"/>
                <w:color w:val="auto"/>
                <w:highlight w:val="none"/>
                <w:lang w:eastAsia="zh-CN"/>
              </w:rPr>
              <w:t>竞选</w:t>
            </w:r>
            <w:r>
              <w:rPr>
                <w:rFonts w:hint="eastAsia"/>
                <w:color w:val="auto"/>
                <w:highlight w:val="none"/>
              </w:rPr>
              <w:t>报价须为人民币报价,采用工程量清单计价。工程量清单应采用</w:t>
            </w:r>
            <w:r>
              <w:rPr>
                <w:rFonts w:hint="eastAsia"/>
                <w:color w:val="auto"/>
                <w:highlight w:val="none"/>
                <w:lang w:eastAsia="zh-CN"/>
              </w:rPr>
              <w:t>全费用</w:t>
            </w:r>
            <w:r>
              <w:rPr>
                <w:rFonts w:hint="eastAsia"/>
                <w:color w:val="auto"/>
                <w:highlight w:val="none"/>
              </w:rPr>
              <w:t>综合单价计价。</w:t>
            </w:r>
          </w:p>
          <w:p w14:paraId="3F889262">
            <w:pPr>
              <w:pStyle w:val="2"/>
              <w:tabs>
                <w:tab w:val="left" w:pos="546"/>
                <w:tab w:val="left" w:pos="711"/>
              </w:tabs>
              <w:snapToGrid w:val="0"/>
              <w:spacing w:after="0" w:line="400" w:lineRule="exact"/>
              <w:ind w:left="6" w:leftChars="3" w:firstLine="420" w:firstLineChars="200"/>
              <w:rPr>
                <w:color w:val="auto"/>
                <w:highlight w:val="none"/>
              </w:rPr>
            </w:pPr>
            <w:r>
              <w:rPr>
                <w:color w:val="auto"/>
                <w:highlight w:val="none"/>
              </w:rPr>
              <w:t>2.</w:t>
            </w:r>
            <w:r>
              <w:rPr>
                <w:rFonts w:hint="eastAsia" w:ascii="宋体" w:hAnsi="宋体" w:cs="宋体"/>
                <w:color w:val="auto"/>
                <w:szCs w:val="21"/>
                <w:highlight w:val="none"/>
                <w:lang w:eastAsia="zh-CN"/>
              </w:rPr>
              <w:t>竞选</w:t>
            </w:r>
            <w:r>
              <w:rPr>
                <w:rFonts w:hint="eastAsia" w:ascii="宋体" w:hAnsi="宋体" w:cs="宋体"/>
                <w:color w:val="auto"/>
                <w:szCs w:val="21"/>
                <w:highlight w:val="none"/>
              </w:rPr>
              <w:t>人应按《建设工程工程量清单计价规范》（GB50500-2013）及重庆市相关工程量清单计价规则的要求填写相应清单表格。</w:t>
            </w:r>
            <w:r>
              <w:rPr>
                <w:rFonts w:hint="eastAsia" w:ascii="宋体" w:hAnsi="宋体" w:cs="宋体"/>
                <w:color w:val="auto"/>
                <w:szCs w:val="21"/>
                <w:highlight w:val="none"/>
                <w:lang w:eastAsia="zh-CN"/>
              </w:rPr>
              <w:t>竞选</w:t>
            </w:r>
            <w:r>
              <w:rPr>
                <w:rFonts w:hint="eastAsia" w:ascii="宋体" w:hAnsi="宋体" w:cs="宋体"/>
                <w:color w:val="auto"/>
                <w:szCs w:val="21"/>
                <w:highlight w:val="none"/>
              </w:rPr>
              <w:t>人应按本须知、《重庆市建设工程费用定额》（CQFYDE-2018）、《重庆市住房和城乡建设委员会关于适用增值税新税率调整建设工程计价依据的通知》（渝建〔2019〕143号）和第五章“工程量清单”的要求填写相应清单表格。</w:t>
            </w:r>
            <w:r>
              <w:rPr>
                <w:rFonts w:hint="eastAsia" w:ascii="宋体" w:hAnsi="宋体" w:cs="宋体"/>
                <w:color w:val="auto"/>
                <w:szCs w:val="21"/>
                <w:highlight w:val="none"/>
                <w:lang w:eastAsia="zh-CN"/>
              </w:rPr>
              <w:t>竞选</w:t>
            </w:r>
            <w:r>
              <w:rPr>
                <w:rFonts w:hint="eastAsia" w:ascii="宋体" w:hAnsi="宋体" w:cs="宋体"/>
                <w:color w:val="auto"/>
                <w:szCs w:val="21"/>
                <w:highlight w:val="none"/>
              </w:rPr>
              <w:t>人的</w:t>
            </w:r>
            <w:r>
              <w:rPr>
                <w:rFonts w:hint="eastAsia" w:ascii="宋体" w:hAnsi="宋体" w:cs="宋体"/>
                <w:color w:val="auto"/>
                <w:szCs w:val="21"/>
                <w:highlight w:val="none"/>
                <w:lang w:eastAsia="zh-CN"/>
              </w:rPr>
              <w:t>竞选</w:t>
            </w:r>
            <w:r>
              <w:rPr>
                <w:rFonts w:hint="eastAsia" w:ascii="宋体" w:hAnsi="宋体" w:cs="宋体"/>
                <w:color w:val="auto"/>
                <w:szCs w:val="21"/>
                <w:highlight w:val="none"/>
              </w:rPr>
              <w:t>报价应是本章</w:t>
            </w:r>
            <w:r>
              <w:rPr>
                <w:rFonts w:hint="eastAsia" w:ascii="宋体" w:hAnsi="宋体" w:cs="宋体"/>
                <w:color w:val="auto"/>
                <w:szCs w:val="21"/>
                <w:highlight w:val="none"/>
                <w:lang w:eastAsia="zh-CN"/>
              </w:rPr>
              <w:t>竞选</w:t>
            </w:r>
            <w:r>
              <w:rPr>
                <w:rFonts w:hint="eastAsia" w:ascii="宋体" w:hAnsi="宋体" w:cs="宋体"/>
                <w:color w:val="auto"/>
                <w:szCs w:val="21"/>
                <w:highlight w:val="none"/>
              </w:rPr>
              <w:t>人须知前附表第1.3.1项中所述的本工程合同段</w:t>
            </w:r>
            <w:r>
              <w:rPr>
                <w:rFonts w:hint="eastAsia" w:ascii="宋体" w:hAnsi="宋体" w:cs="宋体"/>
                <w:color w:val="auto"/>
                <w:szCs w:val="21"/>
                <w:highlight w:val="none"/>
                <w:lang w:eastAsia="zh-CN"/>
              </w:rPr>
              <w:t>比选</w:t>
            </w:r>
            <w:r>
              <w:rPr>
                <w:rFonts w:hint="eastAsia" w:ascii="宋体" w:hAnsi="宋体" w:cs="宋体"/>
                <w:color w:val="auto"/>
                <w:szCs w:val="21"/>
                <w:highlight w:val="none"/>
              </w:rPr>
              <w:t>范围内的全部工程的</w:t>
            </w:r>
            <w:r>
              <w:rPr>
                <w:rFonts w:hint="eastAsia" w:ascii="宋体" w:hAnsi="宋体" w:cs="宋体"/>
                <w:color w:val="auto"/>
                <w:szCs w:val="21"/>
                <w:highlight w:val="none"/>
                <w:lang w:eastAsia="zh-CN"/>
              </w:rPr>
              <w:t>竞选</w:t>
            </w:r>
            <w:r>
              <w:rPr>
                <w:rFonts w:hint="eastAsia" w:ascii="宋体" w:hAnsi="宋体" w:cs="宋体"/>
                <w:color w:val="auto"/>
                <w:szCs w:val="21"/>
                <w:highlight w:val="none"/>
              </w:rPr>
              <w:t>报价，并以</w:t>
            </w:r>
            <w:r>
              <w:rPr>
                <w:rFonts w:hint="eastAsia" w:ascii="宋体" w:hAnsi="宋体" w:cs="宋体"/>
                <w:color w:val="auto"/>
                <w:szCs w:val="21"/>
                <w:highlight w:val="none"/>
                <w:lang w:eastAsia="zh-CN"/>
              </w:rPr>
              <w:t>竞选</w:t>
            </w:r>
            <w:r>
              <w:rPr>
                <w:rFonts w:hint="eastAsia" w:ascii="宋体" w:hAnsi="宋体" w:cs="宋体"/>
                <w:color w:val="auto"/>
                <w:szCs w:val="21"/>
                <w:highlight w:val="none"/>
              </w:rPr>
              <w:t>人在工程量清单中提出的单价或总价为依据。</w:t>
            </w:r>
          </w:p>
          <w:p w14:paraId="6B4233B0">
            <w:pPr>
              <w:tabs>
                <w:tab w:val="left" w:pos="546"/>
                <w:tab w:val="left" w:pos="711"/>
              </w:tabs>
              <w:snapToGrid w:val="0"/>
              <w:spacing w:line="400" w:lineRule="exact"/>
              <w:ind w:left="6" w:leftChars="3" w:firstLine="420" w:firstLineChars="200"/>
              <w:rPr>
                <w:color w:val="auto"/>
                <w:highlight w:val="none"/>
              </w:rPr>
            </w:pPr>
            <w:r>
              <w:rPr>
                <w:color w:val="auto"/>
                <w:highlight w:val="none"/>
              </w:rPr>
              <w:t>3.</w:t>
            </w:r>
            <w:r>
              <w:rPr>
                <w:rFonts w:hint="eastAsia"/>
                <w:color w:val="auto"/>
                <w:highlight w:val="none"/>
                <w:lang w:eastAsia="zh-CN"/>
              </w:rPr>
              <w:t>竞选</w:t>
            </w:r>
            <w:r>
              <w:rPr>
                <w:rFonts w:hint="eastAsia"/>
                <w:color w:val="auto"/>
                <w:highlight w:val="none"/>
              </w:rPr>
              <w:t>人应认真填写工程量清单中所列的本合同各工程子目的单价或总价。</w:t>
            </w:r>
            <w:r>
              <w:rPr>
                <w:rFonts w:hint="eastAsia"/>
                <w:color w:val="auto"/>
                <w:highlight w:val="none"/>
                <w:lang w:eastAsia="zh-CN"/>
              </w:rPr>
              <w:t>竞选</w:t>
            </w:r>
            <w:r>
              <w:rPr>
                <w:rFonts w:hint="eastAsia"/>
                <w:color w:val="auto"/>
                <w:highlight w:val="none"/>
              </w:rPr>
              <w:t>人没有填入单价或总价的工程子目，比选人将认为该子目的价款已包括在工程量清单其他子目的单价和总价中。</w:t>
            </w:r>
            <w:r>
              <w:rPr>
                <w:rFonts w:hint="eastAsia"/>
                <w:color w:val="auto"/>
                <w:highlight w:val="none"/>
                <w:lang w:eastAsia="zh-CN"/>
              </w:rPr>
              <w:t>竞选</w:t>
            </w:r>
            <w:r>
              <w:rPr>
                <w:rFonts w:hint="eastAsia"/>
                <w:color w:val="auto"/>
                <w:highlight w:val="none"/>
              </w:rPr>
              <w:t>人必须按招标工程量清单填报价格。项目编码、项目名称、项目特征、计量单位、工程量</w:t>
            </w:r>
            <w:r>
              <w:rPr>
                <w:rFonts w:hint="eastAsia"/>
                <w:color w:val="auto"/>
                <w:highlight w:val="none"/>
                <w:lang w:eastAsia="zh-CN"/>
              </w:rPr>
              <w:t>及顺序</w:t>
            </w:r>
            <w:r>
              <w:rPr>
                <w:rFonts w:hint="eastAsia"/>
                <w:color w:val="auto"/>
                <w:highlight w:val="none"/>
              </w:rPr>
              <w:t>必须与招标工程量清单一致。</w:t>
            </w:r>
          </w:p>
          <w:p w14:paraId="34609841">
            <w:pPr>
              <w:tabs>
                <w:tab w:val="left" w:pos="546"/>
                <w:tab w:val="left" w:pos="711"/>
              </w:tabs>
              <w:snapToGrid w:val="0"/>
              <w:spacing w:line="400" w:lineRule="exact"/>
              <w:ind w:left="6" w:leftChars="3" w:firstLine="420" w:firstLineChars="200"/>
              <w:rPr>
                <w:color w:val="auto"/>
                <w:highlight w:val="none"/>
              </w:rPr>
            </w:pPr>
            <w:r>
              <w:rPr>
                <w:color w:val="auto"/>
                <w:highlight w:val="none"/>
              </w:rPr>
              <w:t>4.</w:t>
            </w:r>
            <w:r>
              <w:rPr>
                <w:rFonts w:hint="eastAsia"/>
                <w:color w:val="auto"/>
                <w:highlight w:val="none"/>
                <w:lang w:eastAsia="zh-CN"/>
              </w:rPr>
              <w:t>竞选</w:t>
            </w:r>
            <w:r>
              <w:rPr>
                <w:rFonts w:hint="eastAsia"/>
                <w:color w:val="auto"/>
                <w:highlight w:val="none"/>
              </w:rPr>
              <w:t>函中的总报价必须与已标价工程量清单总报价一致。否则由评标委员会作否决</w:t>
            </w:r>
            <w:r>
              <w:rPr>
                <w:rFonts w:hint="eastAsia"/>
                <w:color w:val="auto"/>
                <w:highlight w:val="none"/>
                <w:lang w:eastAsia="zh-CN"/>
              </w:rPr>
              <w:t>竞选</w:t>
            </w:r>
            <w:r>
              <w:rPr>
                <w:rFonts w:hint="eastAsia"/>
                <w:color w:val="auto"/>
                <w:highlight w:val="none"/>
              </w:rPr>
              <w:t>处理。</w:t>
            </w:r>
          </w:p>
          <w:p w14:paraId="7FAC89E9">
            <w:pPr>
              <w:pStyle w:val="2"/>
              <w:tabs>
                <w:tab w:val="left" w:pos="546"/>
                <w:tab w:val="left" w:pos="711"/>
              </w:tabs>
              <w:snapToGrid w:val="0"/>
              <w:spacing w:after="0" w:line="400" w:lineRule="exact"/>
              <w:ind w:left="6" w:leftChars="3" w:firstLine="420" w:firstLineChars="200"/>
              <w:rPr>
                <w:color w:val="auto"/>
                <w:highlight w:val="none"/>
              </w:rPr>
            </w:pPr>
            <w:r>
              <w:rPr>
                <w:color w:val="auto"/>
                <w:highlight w:val="none"/>
              </w:rPr>
              <w:t>5.</w:t>
            </w:r>
            <w:r>
              <w:rPr>
                <w:rFonts w:hint="eastAsia" w:ascii="宋体" w:hAnsi="宋体" w:cs="宋体"/>
                <w:color w:val="auto"/>
                <w:szCs w:val="21"/>
                <w:highlight w:val="none"/>
              </w:rPr>
              <w:t>增值税计税方法由比选人依据国家税法规定选择</w:t>
            </w:r>
            <w:r>
              <w:rPr>
                <w:rFonts w:hint="eastAsia"/>
                <w:color w:val="auto"/>
                <w:highlight w:val="none"/>
              </w:rPr>
              <w:t>：</w:t>
            </w:r>
            <w:r>
              <w:rPr>
                <w:rFonts w:hint="eastAsia"/>
                <w:color w:val="auto"/>
                <w:highlight w:val="none"/>
                <w:lang w:eastAsia="zh-CN"/>
              </w:rPr>
              <w:t>简易</w:t>
            </w:r>
            <w:r>
              <w:rPr>
                <w:rFonts w:hint="eastAsia"/>
                <w:color w:val="auto"/>
                <w:highlight w:val="none"/>
              </w:rPr>
              <w:t>计税法</w:t>
            </w:r>
          </w:p>
          <w:p w14:paraId="210531F3">
            <w:pPr>
              <w:pStyle w:val="2"/>
              <w:tabs>
                <w:tab w:val="left" w:pos="546"/>
                <w:tab w:val="left" w:pos="711"/>
              </w:tabs>
              <w:snapToGrid w:val="0"/>
              <w:spacing w:after="0" w:line="400" w:lineRule="exact"/>
              <w:ind w:left="6" w:leftChars="3" w:firstLine="420" w:firstLineChars="200"/>
              <w:rPr>
                <w:color w:val="auto"/>
                <w:highlight w:val="none"/>
              </w:rPr>
            </w:pPr>
            <w:r>
              <w:rPr>
                <w:color w:val="auto"/>
                <w:highlight w:val="none"/>
              </w:rPr>
              <w:t>6.</w:t>
            </w:r>
            <w:r>
              <w:rPr>
                <w:rFonts w:hint="eastAsia"/>
                <w:color w:val="auto"/>
                <w:highlight w:val="none"/>
              </w:rPr>
              <w:t>比选人在工程量清单中所列出的暂列金额、暂估价等暂定金额，</w:t>
            </w:r>
            <w:r>
              <w:rPr>
                <w:rFonts w:hint="eastAsia"/>
                <w:color w:val="auto"/>
                <w:highlight w:val="none"/>
                <w:lang w:eastAsia="zh-CN"/>
              </w:rPr>
              <w:t>竞选</w:t>
            </w:r>
            <w:r>
              <w:rPr>
                <w:rFonts w:hint="eastAsia"/>
                <w:color w:val="auto"/>
                <w:highlight w:val="none"/>
              </w:rPr>
              <w:t>人不得修改。</w:t>
            </w:r>
          </w:p>
          <w:p w14:paraId="023C9511">
            <w:pPr>
              <w:pStyle w:val="2"/>
              <w:tabs>
                <w:tab w:val="left" w:pos="546"/>
                <w:tab w:val="left" w:pos="711"/>
              </w:tabs>
              <w:snapToGrid w:val="0"/>
              <w:spacing w:after="0" w:line="400" w:lineRule="exact"/>
              <w:ind w:left="6" w:leftChars="3" w:firstLine="420" w:firstLineChars="200"/>
              <w:rPr>
                <w:color w:val="auto"/>
                <w:highlight w:val="none"/>
              </w:rPr>
            </w:pPr>
            <w:r>
              <w:rPr>
                <w:rFonts w:hint="eastAsia"/>
                <w:color w:val="auto"/>
                <w:highlight w:val="none"/>
              </w:rPr>
              <w:t>7</w:t>
            </w:r>
            <w:r>
              <w:rPr>
                <w:rFonts w:hint="eastAsia"/>
                <w:color w:val="auto"/>
                <w:highlight w:val="none"/>
                <w:lang w:val="en-US" w:eastAsia="zh-CN"/>
              </w:rPr>
              <w:t>.</w:t>
            </w:r>
            <w:r>
              <w:rPr>
                <w:rFonts w:hint="eastAsia"/>
                <w:color w:val="auto"/>
                <w:highlight w:val="none"/>
              </w:rPr>
              <w:t>本工程工程量清单所列工程量为暂定工程量，结算时据实结算。</w:t>
            </w:r>
          </w:p>
          <w:p w14:paraId="7B337235">
            <w:pPr>
              <w:pStyle w:val="2"/>
              <w:tabs>
                <w:tab w:val="left" w:pos="546"/>
                <w:tab w:val="left" w:pos="711"/>
              </w:tabs>
              <w:snapToGrid w:val="0"/>
              <w:spacing w:after="0" w:line="400" w:lineRule="exact"/>
              <w:ind w:left="6" w:leftChars="3" w:firstLine="420" w:firstLineChars="200"/>
              <w:rPr>
                <w:color w:val="auto"/>
                <w:highlight w:val="none"/>
              </w:rPr>
            </w:pPr>
            <w:r>
              <w:rPr>
                <w:rFonts w:hint="eastAsia"/>
                <w:color w:val="auto"/>
                <w:highlight w:val="none"/>
              </w:rPr>
              <w:t>8</w:t>
            </w:r>
            <w:r>
              <w:rPr>
                <w:rFonts w:hint="eastAsia"/>
                <w:color w:val="auto"/>
                <w:highlight w:val="none"/>
                <w:lang w:val="en-US" w:eastAsia="zh-CN"/>
              </w:rPr>
              <w:t>.</w:t>
            </w:r>
            <w:r>
              <w:rPr>
                <w:rFonts w:hint="eastAsia"/>
                <w:color w:val="auto"/>
                <w:highlight w:val="none"/>
              </w:rPr>
              <w:t>本项目质量检测按照渝建〔2015〕420号文件执行。</w:t>
            </w:r>
          </w:p>
          <w:p w14:paraId="08F7936E">
            <w:pPr>
              <w:pStyle w:val="2"/>
              <w:tabs>
                <w:tab w:val="left" w:pos="546"/>
                <w:tab w:val="left" w:pos="711"/>
              </w:tabs>
              <w:snapToGrid w:val="0"/>
              <w:spacing w:after="0" w:line="400" w:lineRule="exact"/>
              <w:ind w:left="6" w:leftChars="3" w:firstLine="420" w:firstLineChars="200"/>
              <w:rPr>
                <w:color w:val="auto"/>
                <w:highlight w:val="none"/>
              </w:rPr>
            </w:pPr>
            <w:r>
              <w:rPr>
                <w:rFonts w:hint="eastAsia"/>
                <w:color w:val="auto"/>
                <w:highlight w:val="none"/>
              </w:rPr>
              <w:t>9</w:t>
            </w:r>
            <w:r>
              <w:rPr>
                <w:rFonts w:hint="eastAsia"/>
                <w:color w:val="auto"/>
                <w:highlight w:val="none"/>
                <w:lang w:val="en-US" w:eastAsia="zh-CN"/>
              </w:rPr>
              <w:t>.</w:t>
            </w:r>
            <w:r>
              <w:rPr>
                <w:rFonts w:hint="eastAsia"/>
                <w:color w:val="auto"/>
                <w:highlight w:val="none"/>
              </w:rPr>
              <w:t>本工程所产生的建筑垃圾外运距离包干，渣场由各</w:t>
            </w:r>
            <w:r>
              <w:rPr>
                <w:rFonts w:hint="eastAsia"/>
                <w:color w:val="auto"/>
                <w:highlight w:val="none"/>
                <w:lang w:eastAsia="zh-CN"/>
              </w:rPr>
              <w:t>竞选</w:t>
            </w:r>
            <w:r>
              <w:rPr>
                <w:rFonts w:hint="eastAsia"/>
                <w:color w:val="auto"/>
                <w:highlight w:val="none"/>
              </w:rPr>
              <w:t>人自行解决，比选人不负责。</w:t>
            </w:r>
          </w:p>
          <w:p w14:paraId="6AB30201">
            <w:pPr>
              <w:tabs>
                <w:tab w:val="left" w:pos="546"/>
                <w:tab w:val="left" w:pos="711"/>
              </w:tabs>
              <w:snapToGrid w:val="0"/>
              <w:spacing w:line="400" w:lineRule="exact"/>
              <w:ind w:firstLine="420" w:firstLineChars="200"/>
              <w:rPr>
                <w:color w:val="auto"/>
                <w:highlight w:val="none"/>
              </w:rPr>
            </w:pPr>
            <w:r>
              <w:rPr>
                <w:rFonts w:hint="eastAsia"/>
                <w:color w:val="auto"/>
                <w:highlight w:val="none"/>
              </w:rPr>
              <w:t>10</w:t>
            </w:r>
            <w:r>
              <w:rPr>
                <w:color w:val="auto"/>
                <w:highlight w:val="none"/>
              </w:rPr>
              <w:t>.</w:t>
            </w:r>
            <w:r>
              <w:rPr>
                <w:rFonts w:hint="eastAsia" w:ascii="宋体" w:hAnsi="宋体" w:cs="宋体"/>
                <w:color w:val="auto"/>
                <w:szCs w:val="21"/>
                <w:highlight w:val="none"/>
              </w:rPr>
              <w:t>本工程</w:t>
            </w:r>
            <w:r>
              <w:rPr>
                <w:rFonts w:hint="eastAsia" w:ascii="宋体" w:hAnsi="宋体" w:cs="宋体"/>
                <w:color w:val="auto"/>
                <w:szCs w:val="21"/>
                <w:highlight w:val="none"/>
                <w:lang w:eastAsia="zh-CN"/>
              </w:rPr>
              <w:t>比选</w:t>
            </w:r>
            <w:r>
              <w:rPr>
                <w:rFonts w:hint="eastAsia" w:ascii="宋体" w:hAnsi="宋体" w:cs="宋体"/>
                <w:color w:val="auto"/>
                <w:szCs w:val="21"/>
                <w:highlight w:val="none"/>
              </w:rPr>
              <w:t>将设置</w:t>
            </w:r>
            <w:r>
              <w:rPr>
                <w:rFonts w:hint="eastAsia" w:ascii="宋体" w:hAnsi="宋体" w:cs="宋体"/>
                <w:color w:val="auto"/>
                <w:szCs w:val="21"/>
                <w:highlight w:val="none"/>
                <w:lang w:eastAsia="zh-CN"/>
              </w:rPr>
              <w:t>竞选</w:t>
            </w:r>
            <w:r>
              <w:rPr>
                <w:rFonts w:hint="eastAsia" w:ascii="宋体" w:hAnsi="宋体" w:cs="宋体"/>
                <w:color w:val="auto"/>
                <w:szCs w:val="21"/>
                <w:highlight w:val="none"/>
              </w:rPr>
              <w:t>总报价最高限价</w:t>
            </w:r>
            <w:r>
              <w:rPr>
                <w:rFonts w:hint="eastAsia" w:ascii="宋体" w:hAnsi="宋体" w:cs="宋体"/>
                <w:color w:val="auto"/>
                <w:szCs w:val="21"/>
                <w:highlight w:val="none"/>
                <w:u w:val="single"/>
                <w:lang w:val="en-US" w:eastAsia="zh-CN"/>
              </w:rPr>
              <w:t xml:space="preserve"> </w:t>
            </w:r>
            <w:bookmarkStart w:id="72" w:name="OLE_LINK16"/>
            <w:r>
              <w:rPr>
                <w:rFonts w:hint="eastAsia" w:ascii="宋体" w:hAnsi="宋体" w:cs="宋体"/>
                <w:color w:val="auto"/>
                <w:szCs w:val="21"/>
                <w:highlight w:val="none"/>
                <w:u w:val="single"/>
                <w:lang w:val="en-US" w:eastAsia="zh-CN"/>
              </w:rPr>
              <w:t>349595.07</w:t>
            </w:r>
            <w:bookmarkEnd w:id="72"/>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元，大写：</w:t>
            </w:r>
            <w:r>
              <w:rPr>
                <w:rFonts w:hint="eastAsia" w:ascii="宋体" w:hAnsi="宋体" w:cs="宋体"/>
                <w:color w:val="auto"/>
                <w:szCs w:val="21"/>
                <w:highlight w:val="none"/>
                <w:u w:val="single"/>
                <w:lang w:val="en-US" w:eastAsia="zh-CN"/>
              </w:rPr>
              <w:t xml:space="preserve"> 叁拾肆万玖仟伍佰玖拾伍元</w:t>
            </w:r>
            <w:bookmarkStart w:id="73" w:name="OLE_LINK32"/>
            <w:r>
              <w:rPr>
                <w:rFonts w:hint="eastAsia" w:ascii="宋体" w:hAnsi="宋体" w:cs="宋体"/>
                <w:color w:val="auto"/>
                <w:szCs w:val="21"/>
                <w:highlight w:val="none"/>
                <w:u w:val="single"/>
                <w:lang w:val="en-US" w:eastAsia="zh-CN"/>
              </w:rPr>
              <w:t>零</w:t>
            </w:r>
            <w:bookmarkEnd w:id="73"/>
            <w:r>
              <w:rPr>
                <w:rFonts w:hint="eastAsia" w:ascii="宋体" w:hAnsi="宋体" w:cs="宋体"/>
                <w:color w:val="auto"/>
                <w:szCs w:val="21"/>
                <w:highlight w:val="none"/>
                <w:u w:val="single"/>
                <w:lang w:val="en-US" w:eastAsia="zh-CN"/>
              </w:rPr>
              <w:t xml:space="preserve">角柒分 </w:t>
            </w:r>
            <w:r>
              <w:rPr>
                <w:rFonts w:hint="eastAsia" w:ascii="宋体" w:hAnsi="宋体" w:cs="宋体"/>
                <w:color w:val="auto"/>
                <w:szCs w:val="21"/>
                <w:highlight w:val="none"/>
                <w:u w:val="single"/>
              </w:rPr>
              <w:t>；（含安全文明施工费金额为</w:t>
            </w:r>
            <w:r>
              <w:rPr>
                <w:rFonts w:hint="eastAsia" w:asciiTheme="minorEastAsia" w:hAnsiTheme="minorEastAsia" w:eastAsiaTheme="minorEastAsia" w:cstheme="minorEastAsia"/>
                <w:color w:val="auto"/>
                <w:highlight w:val="none"/>
                <w:u w:val="single"/>
                <w:lang w:val="en-US" w:eastAsia="zh-CN"/>
              </w:rPr>
              <w:t>/</w:t>
            </w:r>
            <w:r>
              <w:rPr>
                <w:rFonts w:hint="eastAsia" w:ascii="宋体" w:hAnsi="宋体" w:cs="宋体"/>
                <w:color w:val="auto"/>
                <w:szCs w:val="21"/>
                <w:highlight w:val="none"/>
                <w:u w:val="single"/>
              </w:rPr>
              <w:t>元；大写：</w:t>
            </w:r>
            <w:r>
              <w:rPr>
                <w:rFonts w:hint="eastAsia" w:ascii="宋体" w:hAnsi="宋体" w:cs="宋体"/>
                <w:color w:val="auto"/>
                <w:szCs w:val="21"/>
                <w:highlight w:val="none"/>
                <w:u w:val="single"/>
                <w:lang w:val="en-US" w:eastAsia="zh-CN"/>
              </w:rPr>
              <w:t>/元</w:t>
            </w:r>
            <w:r>
              <w:rPr>
                <w:rFonts w:hint="eastAsia" w:ascii="宋体" w:hAnsi="宋体" w:cs="宋体"/>
                <w:color w:val="auto"/>
                <w:szCs w:val="21"/>
                <w:highlight w:val="none"/>
                <w:u w:val="single"/>
              </w:rPr>
              <w:t>）。</w:t>
            </w:r>
            <w:r>
              <w:rPr>
                <w:rFonts w:hint="eastAsia" w:ascii="宋体" w:hAnsi="宋体" w:cs="宋体"/>
                <w:color w:val="auto"/>
                <w:szCs w:val="21"/>
                <w:highlight w:val="none"/>
                <w:lang w:eastAsia="zh-CN"/>
              </w:rPr>
              <w:t>竞选</w:t>
            </w:r>
            <w:r>
              <w:rPr>
                <w:rFonts w:hint="eastAsia" w:ascii="宋体" w:hAnsi="宋体" w:cs="宋体"/>
                <w:color w:val="auto"/>
                <w:szCs w:val="21"/>
                <w:highlight w:val="none"/>
              </w:rPr>
              <w:t>人的</w:t>
            </w:r>
            <w:r>
              <w:rPr>
                <w:rFonts w:hint="eastAsia" w:ascii="宋体" w:hAnsi="宋体" w:cs="宋体"/>
                <w:color w:val="auto"/>
                <w:szCs w:val="21"/>
                <w:highlight w:val="none"/>
                <w:lang w:eastAsia="zh-CN"/>
              </w:rPr>
              <w:t>竞选</w:t>
            </w:r>
            <w:r>
              <w:rPr>
                <w:rFonts w:hint="eastAsia" w:ascii="宋体" w:hAnsi="宋体" w:cs="宋体"/>
                <w:color w:val="auto"/>
                <w:szCs w:val="21"/>
                <w:highlight w:val="none"/>
              </w:rPr>
              <w:t>总报价不得超过</w:t>
            </w:r>
            <w:r>
              <w:rPr>
                <w:rFonts w:hint="eastAsia" w:ascii="宋体" w:hAnsi="宋体" w:cs="宋体"/>
                <w:color w:val="auto"/>
                <w:szCs w:val="21"/>
                <w:highlight w:val="none"/>
                <w:lang w:eastAsia="zh-CN"/>
              </w:rPr>
              <w:t>竞选</w:t>
            </w:r>
            <w:r>
              <w:rPr>
                <w:rFonts w:hint="eastAsia" w:ascii="宋体" w:hAnsi="宋体" w:cs="宋体"/>
                <w:color w:val="auto"/>
                <w:szCs w:val="21"/>
                <w:highlight w:val="none"/>
              </w:rPr>
              <w:t>总报价最高限价，</w:t>
            </w:r>
            <w:r>
              <w:rPr>
                <w:rFonts w:hint="eastAsia" w:ascii="宋体" w:hAnsi="宋体"/>
                <w:color w:val="auto"/>
                <w:szCs w:val="21"/>
                <w:highlight w:val="none"/>
                <w:lang w:eastAsia="zh-CN"/>
              </w:rPr>
              <w:t>竞选人需承诺安全文明施工费专款专用</w:t>
            </w:r>
            <w:r>
              <w:rPr>
                <w:rFonts w:hint="eastAsia" w:ascii="宋体" w:hAnsi="宋体" w:cs="宋体"/>
                <w:color w:val="auto"/>
                <w:szCs w:val="21"/>
                <w:highlight w:val="none"/>
              </w:rPr>
              <w:t>否则由评标委员会作</w:t>
            </w:r>
            <w:r>
              <w:rPr>
                <w:rFonts w:hint="eastAsia" w:ascii="宋体" w:hAnsi="宋体"/>
                <w:color w:val="auto"/>
                <w:szCs w:val="21"/>
                <w:highlight w:val="none"/>
              </w:rPr>
              <w:t>否决</w:t>
            </w:r>
            <w:r>
              <w:rPr>
                <w:rFonts w:hint="eastAsia" w:ascii="宋体" w:hAnsi="宋体"/>
                <w:color w:val="auto"/>
                <w:szCs w:val="21"/>
                <w:highlight w:val="none"/>
                <w:lang w:eastAsia="zh-CN"/>
              </w:rPr>
              <w:t>竞选</w:t>
            </w:r>
            <w:r>
              <w:rPr>
                <w:rFonts w:hint="eastAsia" w:ascii="宋体" w:hAnsi="宋体"/>
                <w:color w:val="auto"/>
                <w:szCs w:val="21"/>
                <w:highlight w:val="none"/>
              </w:rPr>
              <w:t>处理。</w:t>
            </w:r>
            <w:r>
              <w:rPr>
                <w:rFonts w:hint="eastAsia" w:ascii="宋体" w:hAnsi="宋体" w:cs="宋体"/>
                <w:color w:val="auto"/>
                <w:highlight w:val="none"/>
              </w:rPr>
              <w:t>本工程</w:t>
            </w:r>
            <w:r>
              <w:rPr>
                <w:rFonts w:hint="eastAsia" w:ascii="宋体" w:hAnsi="宋体" w:cs="宋体"/>
                <w:color w:val="auto"/>
                <w:highlight w:val="none"/>
                <w:lang w:eastAsia="zh-CN"/>
              </w:rPr>
              <w:t>比选</w:t>
            </w:r>
            <w:r>
              <w:rPr>
                <w:rFonts w:hint="eastAsia" w:ascii="宋体" w:hAnsi="宋体" w:cs="宋体"/>
                <w:color w:val="auto"/>
                <w:highlight w:val="none"/>
              </w:rPr>
              <w:t>将设置全部工程量清单综合单价最高限价，</w:t>
            </w:r>
            <w:r>
              <w:rPr>
                <w:rFonts w:hint="eastAsia" w:ascii="宋体" w:hAnsi="宋体" w:cs="宋体"/>
                <w:color w:val="auto"/>
                <w:highlight w:val="none"/>
                <w:lang w:eastAsia="zh-CN"/>
              </w:rPr>
              <w:t>竞选</w:t>
            </w:r>
            <w:r>
              <w:rPr>
                <w:rFonts w:hint="eastAsia" w:ascii="宋体" w:hAnsi="宋体" w:cs="宋体"/>
                <w:color w:val="auto"/>
                <w:highlight w:val="none"/>
              </w:rPr>
              <w:t>人的每项清单综合单价报价不得超过每项清单综合单价最高限价。</w:t>
            </w:r>
          </w:p>
          <w:p w14:paraId="790B4314">
            <w:pPr>
              <w:tabs>
                <w:tab w:val="left" w:pos="546"/>
                <w:tab w:val="left" w:pos="711"/>
              </w:tabs>
              <w:snapToGrid w:val="0"/>
              <w:spacing w:line="400" w:lineRule="exact"/>
              <w:ind w:firstLine="420" w:firstLineChars="200"/>
              <w:rPr>
                <w:color w:val="auto"/>
                <w:highlight w:val="none"/>
              </w:rPr>
            </w:pPr>
            <w:r>
              <w:rPr>
                <w:rFonts w:hint="eastAsia"/>
                <w:color w:val="auto"/>
                <w:highlight w:val="none"/>
                <w:lang w:eastAsia="zh-CN"/>
              </w:rPr>
              <w:t>竞选</w:t>
            </w:r>
            <w:r>
              <w:rPr>
                <w:rFonts w:hint="eastAsia"/>
                <w:color w:val="auto"/>
                <w:highlight w:val="none"/>
              </w:rPr>
              <w:t>人须在</w:t>
            </w:r>
            <w:r>
              <w:rPr>
                <w:rFonts w:hint="eastAsia"/>
                <w:color w:val="auto"/>
                <w:highlight w:val="none"/>
                <w:lang w:eastAsia="zh-CN"/>
              </w:rPr>
              <w:t>竞选</w:t>
            </w:r>
            <w:r>
              <w:rPr>
                <w:rFonts w:hint="eastAsia"/>
                <w:color w:val="auto"/>
                <w:highlight w:val="none"/>
              </w:rPr>
              <w:t>文件中提供承诺函，承诺函包括以下内容：</w:t>
            </w:r>
          </w:p>
          <w:p w14:paraId="68AE991A">
            <w:pPr>
              <w:tabs>
                <w:tab w:val="left" w:pos="546"/>
                <w:tab w:val="left" w:pos="711"/>
              </w:tabs>
              <w:snapToGrid w:val="0"/>
              <w:spacing w:line="400" w:lineRule="exact"/>
              <w:ind w:firstLine="420" w:firstLineChars="200"/>
              <w:rPr>
                <w:color w:val="auto"/>
                <w:highlight w:val="none"/>
              </w:rPr>
            </w:pPr>
            <w:r>
              <w:rPr>
                <w:rFonts w:hint="eastAsia"/>
                <w:color w:val="auto"/>
                <w:highlight w:val="none"/>
              </w:rPr>
              <w:t>（1）符合第五章“工程量清单”给出的范围及数量。</w:t>
            </w:r>
          </w:p>
          <w:p w14:paraId="4A5DDCA8">
            <w:pPr>
              <w:tabs>
                <w:tab w:val="left" w:pos="546"/>
                <w:tab w:val="left" w:pos="711"/>
              </w:tabs>
              <w:snapToGrid w:val="0"/>
              <w:spacing w:line="400" w:lineRule="exact"/>
              <w:ind w:firstLine="420" w:firstLineChars="200"/>
              <w:rPr>
                <w:color w:val="auto"/>
                <w:highlight w:val="none"/>
              </w:rPr>
            </w:pPr>
            <w:r>
              <w:rPr>
                <w:rFonts w:hint="eastAsia"/>
                <w:color w:val="auto"/>
                <w:highlight w:val="none"/>
              </w:rPr>
              <w:t>（2）</w:t>
            </w:r>
            <w:r>
              <w:rPr>
                <w:rFonts w:hint="eastAsia"/>
                <w:color w:val="auto"/>
                <w:highlight w:val="none"/>
                <w:lang w:eastAsia="zh-CN"/>
              </w:rPr>
              <w:t>比选</w:t>
            </w:r>
            <w:r>
              <w:rPr>
                <w:rFonts w:hint="eastAsia"/>
                <w:color w:val="auto"/>
                <w:highlight w:val="none"/>
              </w:rPr>
              <w:t>文件中规定工程量清单不允许修改的内容不得修改。</w:t>
            </w:r>
          </w:p>
          <w:p w14:paraId="1700D392">
            <w:pPr>
              <w:tabs>
                <w:tab w:val="left" w:pos="546"/>
                <w:tab w:val="left" w:pos="711"/>
              </w:tabs>
              <w:snapToGrid w:val="0"/>
              <w:spacing w:line="400" w:lineRule="exact"/>
              <w:ind w:firstLine="420" w:firstLineChars="200"/>
              <w:rPr>
                <w:color w:val="auto"/>
                <w:highlight w:val="none"/>
              </w:rPr>
            </w:pPr>
            <w:r>
              <w:rPr>
                <w:rFonts w:hint="eastAsia"/>
                <w:color w:val="auto"/>
                <w:highlight w:val="none"/>
              </w:rPr>
              <w:t>（3）每项工程量清单综合单价报价不得高于对应工程量清单综合单价最高限价。</w:t>
            </w:r>
          </w:p>
          <w:p w14:paraId="66790BCC">
            <w:pPr>
              <w:pStyle w:val="2"/>
              <w:spacing w:after="0" w:line="400" w:lineRule="exact"/>
              <w:ind w:firstLine="420" w:firstLineChars="200"/>
              <w:rPr>
                <w:rFonts w:ascii="宋体" w:hAnsi="宋体" w:cs="宋体"/>
                <w:color w:val="auto"/>
                <w:szCs w:val="21"/>
                <w:highlight w:val="none"/>
              </w:rPr>
            </w:pPr>
            <w:r>
              <w:rPr>
                <w:rFonts w:hint="eastAsia" w:ascii="宋体" w:hAnsi="宋体" w:cs="宋体"/>
                <w:color w:val="auto"/>
                <w:szCs w:val="21"/>
                <w:highlight w:val="none"/>
              </w:rPr>
              <w:t>11</w:t>
            </w:r>
            <w:r>
              <w:rPr>
                <w:rFonts w:ascii="宋体" w:hAnsi="宋体" w:cs="宋体"/>
                <w:color w:val="auto"/>
                <w:szCs w:val="21"/>
                <w:highlight w:val="none"/>
              </w:rPr>
              <w:t>.安全文明施工费：</w:t>
            </w:r>
          </w:p>
          <w:p w14:paraId="62B594CD">
            <w:pPr>
              <w:pStyle w:val="2"/>
              <w:tabs>
                <w:tab w:val="left" w:pos="546"/>
                <w:tab w:val="left" w:pos="711"/>
              </w:tabs>
              <w:snapToGrid w:val="0"/>
              <w:spacing w:after="0" w:line="400" w:lineRule="exact"/>
              <w:ind w:firstLine="420" w:firstLineChars="200"/>
              <w:rPr>
                <w:rFonts w:ascii="宋体" w:hAnsi="宋体" w:cs="宋体"/>
                <w:color w:val="auto"/>
                <w:szCs w:val="21"/>
                <w:highlight w:val="none"/>
              </w:rPr>
            </w:pPr>
            <w:r>
              <w:rPr>
                <w:rFonts w:hint="eastAsia" w:ascii="宋体" w:hAnsi="宋体" w:cs="宋体"/>
                <w:color w:val="auto"/>
                <w:szCs w:val="21"/>
                <w:highlight w:val="none"/>
              </w:rPr>
              <w:t>11</w:t>
            </w:r>
            <w:r>
              <w:rPr>
                <w:rFonts w:ascii="宋体" w:hAnsi="宋体" w:cs="宋体"/>
                <w:color w:val="auto"/>
                <w:szCs w:val="21"/>
                <w:highlight w:val="none"/>
              </w:rPr>
              <w:t>.1</w:t>
            </w:r>
            <w:r>
              <w:rPr>
                <w:rFonts w:hint="eastAsia" w:ascii="宋体" w:hAnsi="宋体" w:cs="宋体"/>
                <w:color w:val="auto"/>
                <w:szCs w:val="21"/>
                <w:highlight w:val="none"/>
              </w:rPr>
              <w:t>根据《重庆城乡建设委员会关于印发</w:t>
            </w:r>
            <w:r>
              <w:rPr>
                <w:rFonts w:ascii="宋体" w:hAnsi="宋体" w:cs="宋体"/>
                <w:color w:val="auto"/>
                <w:szCs w:val="21"/>
                <w:highlight w:val="none"/>
              </w:rPr>
              <w:t>&lt;</w:t>
            </w:r>
            <w:r>
              <w:rPr>
                <w:rFonts w:hint="eastAsia" w:ascii="宋体" w:hAnsi="宋体" w:cs="宋体"/>
                <w:color w:val="auto"/>
                <w:szCs w:val="21"/>
                <w:highlight w:val="none"/>
              </w:rPr>
              <w:t>重庆市建设工程安全文明施工费计取及使用管理规定</w:t>
            </w:r>
            <w:r>
              <w:rPr>
                <w:rFonts w:ascii="宋体" w:hAnsi="宋体" w:cs="宋体"/>
                <w:color w:val="auto"/>
                <w:szCs w:val="21"/>
                <w:highlight w:val="none"/>
              </w:rPr>
              <w:t>&gt;</w:t>
            </w:r>
            <w:r>
              <w:rPr>
                <w:rFonts w:hint="eastAsia" w:ascii="宋体" w:hAnsi="宋体" w:cs="宋体"/>
                <w:color w:val="auto"/>
                <w:szCs w:val="21"/>
                <w:highlight w:val="none"/>
              </w:rPr>
              <w:t>的通知》（渝建发〔2014〕25号）规定，安全文明施工费由安全施工费、文明施工费、环境保护费及临时设施费组成。</w:t>
            </w:r>
          </w:p>
          <w:p w14:paraId="67726605">
            <w:pPr>
              <w:pStyle w:val="97"/>
              <w:spacing w:line="400" w:lineRule="exact"/>
              <w:ind w:firstLineChars="200"/>
              <w:rPr>
                <w:color w:val="auto"/>
                <w:sz w:val="21"/>
                <w:szCs w:val="21"/>
                <w:highlight w:val="none"/>
              </w:rPr>
            </w:pPr>
            <w:r>
              <w:rPr>
                <w:rFonts w:hint="eastAsia"/>
                <w:color w:val="auto"/>
                <w:sz w:val="21"/>
                <w:szCs w:val="21"/>
                <w:highlight w:val="none"/>
              </w:rPr>
              <w:t>11</w:t>
            </w:r>
            <w:r>
              <w:rPr>
                <w:color w:val="auto"/>
                <w:sz w:val="21"/>
                <w:szCs w:val="21"/>
                <w:highlight w:val="none"/>
              </w:rPr>
              <w:t>.2本工程安全文明施工费由</w:t>
            </w:r>
            <w:r>
              <w:rPr>
                <w:rFonts w:hint="eastAsia"/>
                <w:color w:val="auto"/>
                <w:sz w:val="21"/>
                <w:szCs w:val="21"/>
                <w:highlight w:val="none"/>
              </w:rPr>
              <w:t>比选</w:t>
            </w:r>
            <w:r>
              <w:rPr>
                <w:color w:val="auto"/>
                <w:sz w:val="21"/>
                <w:szCs w:val="21"/>
                <w:highlight w:val="none"/>
              </w:rPr>
              <w:t>人根据《建设工程工程量清单计价规范》（GB50500-20</w:t>
            </w:r>
            <w:r>
              <w:rPr>
                <w:rFonts w:hint="eastAsia"/>
                <w:color w:val="auto"/>
                <w:sz w:val="21"/>
                <w:szCs w:val="21"/>
                <w:highlight w:val="none"/>
              </w:rPr>
              <w:t>13</w:t>
            </w:r>
            <w:r>
              <w:rPr>
                <w:color w:val="auto"/>
                <w:sz w:val="21"/>
                <w:szCs w:val="21"/>
                <w:highlight w:val="none"/>
              </w:rPr>
              <w:t>）、《重庆市建设工程工程量清单计价规则》（CQJJGZ-2013）、《</w:t>
            </w:r>
            <w:r>
              <w:rPr>
                <w:rFonts w:hint="eastAsia"/>
                <w:color w:val="auto"/>
                <w:sz w:val="21"/>
                <w:szCs w:val="21"/>
                <w:highlight w:val="none"/>
              </w:rPr>
              <w:t>重庆市</w:t>
            </w:r>
            <w:r>
              <w:rPr>
                <w:rFonts w:hint="eastAsia"/>
                <w:color w:val="auto"/>
                <w:sz w:val="21"/>
                <w:szCs w:val="21"/>
                <w:highlight w:val="none"/>
                <w:lang w:eastAsia="zh-CN"/>
              </w:rPr>
              <w:t>住房和城乡建设委员会</w:t>
            </w:r>
            <w:r>
              <w:rPr>
                <w:color w:val="auto"/>
                <w:sz w:val="21"/>
                <w:szCs w:val="21"/>
                <w:highlight w:val="none"/>
              </w:rPr>
              <w:t>关于</w:t>
            </w:r>
            <w:r>
              <w:rPr>
                <w:rFonts w:hint="eastAsia"/>
                <w:color w:val="auto"/>
                <w:sz w:val="21"/>
                <w:szCs w:val="21"/>
                <w:highlight w:val="none"/>
                <w:lang w:eastAsia="zh-CN"/>
              </w:rPr>
              <w:t>修订发布重庆市建设工程安全文明施工费计取及使用管理规定</w:t>
            </w:r>
            <w:r>
              <w:rPr>
                <w:color w:val="auto"/>
                <w:sz w:val="21"/>
                <w:szCs w:val="21"/>
                <w:highlight w:val="none"/>
              </w:rPr>
              <w:t>的通知》（渝建</w:t>
            </w:r>
            <w:r>
              <w:rPr>
                <w:rFonts w:hint="eastAsia"/>
                <w:color w:val="auto"/>
                <w:sz w:val="21"/>
                <w:szCs w:val="21"/>
                <w:highlight w:val="none"/>
                <w:lang w:eastAsia="zh-CN"/>
              </w:rPr>
              <w:t>管</w:t>
            </w:r>
            <w:r>
              <w:rPr>
                <w:rFonts w:hint="eastAsia"/>
                <w:color w:val="auto"/>
                <w:sz w:val="21"/>
                <w:szCs w:val="21"/>
                <w:highlight w:val="none"/>
              </w:rPr>
              <w:t>〔</w:t>
            </w:r>
            <w:r>
              <w:rPr>
                <w:color w:val="auto"/>
                <w:sz w:val="21"/>
                <w:szCs w:val="21"/>
                <w:highlight w:val="none"/>
              </w:rPr>
              <w:t>20</w:t>
            </w:r>
            <w:r>
              <w:rPr>
                <w:rFonts w:hint="eastAsia"/>
                <w:color w:val="auto"/>
                <w:sz w:val="21"/>
                <w:szCs w:val="21"/>
                <w:highlight w:val="none"/>
                <w:lang w:val="en-US" w:eastAsia="zh-CN"/>
              </w:rPr>
              <w:t>2</w:t>
            </w:r>
            <w:r>
              <w:rPr>
                <w:color w:val="auto"/>
                <w:sz w:val="21"/>
                <w:szCs w:val="21"/>
                <w:highlight w:val="none"/>
              </w:rPr>
              <w:t>4</w:t>
            </w:r>
            <w:r>
              <w:rPr>
                <w:rFonts w:hint="eastAsia"/>
                <w:color w:val="auto"/>
                <w:sz w:val="21"/>
                <w:szCs w:val="21"/>
                <w:highlight w:val="none"/>
              </w:rPr>
              <w:t>〕</w:t>
            </w:r>
            <w:r>
              <w:rPr>
                <w:rFonts w:hint="eastAsia"/>
                <w:color w:val="auto"/>
                <w:sz w:val="21"/>
                <w:szCs w:val="21"/>
                <w:highlight w:val="none"/>
                <w:lang w:val="en-US" w:eastAsia="zh-CN"/>
              </w:rPr>
              <w:t>38</w:t>
            </w:r>
            <w:r>
              <w:rPr>
                <w:color w:val="auto"/>
                <w:sz w:val="21"/>
                <w:szCs w:val="21"/>
                <w:highlight w:val="none"/>
              </w:rPr>
              <w:t>号）</w:t>
            </w:r>
            <w:r>
              <w:rPr>
                <w:rFonts w:hint="eastAsia"/>
                <w:color w:val="auto"/>
                <w:sz w:val="21"/>
                <w:szCs w:val="21"/>
                <w:highlight w:val="none"/>
              </w:rPr>
              <w:t>、《重庆市住房和城乡建设委员会关于调整建设施工现场形象品质提升安全文明施工费计取的通知》（渝建管〔2020〕97号）</w:t>
            </w:r>
            <w:r>
              <w:rPr>
                <w:color w:val="auto"/>
                <w:sz w:val="21"/>
                <w:szCs w:val="21"/>
                <w:highlight w:val="none"/>
              </w:rPr>
              <w:t>、</w:t>
            </w:r>
            <w:r>
              <w:rPr>
                <w:rFonts w:hint="eastAsia"/>
                <w:color w:val="auto"/>
                <w:sz w:val="21"/>
                <w:szCs w:val="21"/>
                <w:highlight w:val="none"/>
              </w:rPr>
              <w:t>《重庆市建设工程费用定额》（CQFYDE-2018）、《重庆市住房和城乡建设委员会关于适用增值税新税率调整建设工程计价依据的通知》（渝建〔2019〕143号）</w:t>
            </w:r>
            <w:r>
              <w:rPr>
                <w:color w:val="auto"/>
                <w:sz w:val="21"/>
                <w:szCs w:val="21"/>
                <w:highlight w:val="none"/>
              </w:rPr>
              <w:t>的相关规定和费用标准单列计算，安全文明施工费为暂定金额，与最高限价一起公布。</w:t>
            </w:r>
            <w:r>
              <w:rPr>
                <w:rFonts w:hint="eastAsia"/>
                <w:color w:val="auto"/>
                <w:sz w:val="21"/>
                <w:szCs w:val="21"/>
                <w:highlight w:val="none"/>
              </w:rPr>
              <w:t>注：采用全费用清单计价的项目，安全文明施工费仅针对《</w:t>
            </w:r>
            <w:r>
              <w:rPr>
                <w:rFonts w:hint="eastAsia"/>
                <w:color w:val="auto"/>
                <w:sz w:val="21"/>
                <w:szCs w:val="21"/>
                <w:highlight w:val="none"/>
                <w:lang w:eastAsia="zh-CN"/>
              </w:rPr>
              <w:t>竞选</w:t>
            </w:r>
            <w:r>
              <w:rPr>
                <w:rFonts w:hint="eastAsia"/>
                <w:color w:val="auto"/>
                <w:sz w:val="21"/>
                <w:szCs w:val="21"/>
                <w:highlight w:val="none"/>
              </w:rPr>
              <w:t>函》中的安全文明施工费进行评审</w:t>
            </w:r>
            <w:r>
              <w:rPr>
                <w:rFonts w:hint="eastAsia"/>
                <w:color w:val="auto"/>
                <w:sz w:val="21"/>
                <w:szCs w:val="21"/>
                <w:highlight w:val="none"/>
                <w:lang w:eastAsia="zh-CN"/>
              </w:rPr>
              <w:t>，但竞选人仍需对</w:t>
            </w:r>
            <w:r>
              <w:rPr>
                <w:rFonts w:hint="eastAsia"/>
                <w:color w:val="auto"/>
                <w:sz w:val="21"/>
                <w:szCs w:val="21"/>
                <w:highlight w:val="none"/>
              </w:rPr>
              <w:t>安全文明施工费</w:t>
            </w:r>
            <w:r>
              <w:rPr>
                <w:rFonts w:hint="eastAsia"/>
                <w:color w:val="auto"/>
                <w:sz w:val="21"/>
                <w:szCs w:val="21"/>
                <w:highlight w:val="none"/>
                <w:lang w:eastAsia="zh-CN"/>
              </w:rPr>
              <w:t>专款专用作出响应，否则由</w:t>
            </w:r>
            <w:r>
              <w:rPr>
                <w:rFonts w:hint="eastAsia"/>
                <w:color w:val="auto"/>
                <w:sz w:val="21"/>
                <w:szCs w:val="21"/>
                <w:highlight w:val="none"/>
              </w:rPr>
              <w:t>评标委员会</w:t>
            </w:r>
            <w:r>
              <w:rPr>
                <w:color w:val="auto"/>
                <w:sz w:val="21"/>
                <w:szCs w:val="21"/>
                <w:highlight w:val="none"/>
              </w:rPr>
              <w:t>作否决</w:t>
            </w:r>
            <w:r>
              <w:rPr>
                <w:rFonts w:hint="eastAsia"/>
                <w:color w:val="auto"/>
                <w:sz w:val="21"/>
                <w:szCs w:val="21"/>
                <w:highlight w:val="none"/>
                <w:lang w:eastAsia="zh-CN"/>
              </w:rPr>
              <w:t>竞选</w:t>
            </w:r>
            <w:r>
              <w:rPr>
                <w:color w:val="auto"/>
                <w:sz w:val="21"/>
                <w:szCs w:val="21"/>
                <w:highlight w:val="none"/>
              </w:rPr>
              <w:t>处理</w:t>
            </w:r>
            <w:r>
              <w:rPr>
                <w:rFonts w:hint="eastAsia"/>
                <w:color w:val="auto"/>
                <w:sz w:val="21"/>
                <w:szCs w:val="21"/>
                <w:highlight w:val="none"/>
              </w:rPr>
              <w:t>。</w:t>
            </w:r>
          </w:p>
          <w:p w14:paraId="0AD2670D">
            <w:pPr>
              <w:tabs>
                <w:tab w:val="left" w:pos="546"/>
                <w:tab w:val="left" w:pos="711"/>
              </w:tabs>
              <w:snapToGrid w:val="0"/>
              <w:spacing w:line="400" w:lineRule="exact"/>
              <w:ind w:firstLine="420" w:firstLineChars="200"/>
              <w:rPr>
                <w:rFonts w:ascii="宋体" w:hAnsi="宋体" w:cs="宋体"/>
                <w:color w:val="auto"/>
                <w:szCs w:val="21"/>
                <w:highlight w:val="none"/>
              </w:rPr>
            </w:pPr>
            <w:r>
              <w:rPr>
                <w:rFonts w:ascii="宋体" w:hAnsi="宋体"/>
                <w:color w:val="auto"/>
                <w:szCs w:val="21"/>
                <w:highlight w:val="none"/>
              </w:rPr>
              <w:t>1</w:t>
            </w:r>
            <w:r>
              <w:rPr>
                <w:rFonts w:hint="eastAsia" w:ascii="宋体" w:hAnsi="宋体"/>
                <w:color w:val="auto"/>
                <w:szCs w:val="21"/>
                <w:highlight w:val="none"/>
              </w:rPr>
              <w:t>2</w:t>
            </w:r>
            <w:r>
              <w:rPr>
                <w:rFonts w:ascii="宋体" w:hAnsi="宋体"/>
                <w:color w:val="auto"/>
                <w:szCs w:val="21"/>
                <w:highlight w:val="none"/>
              </w:rPr>
              <w:t>.</w:t>
            </w:r>
            <w:r>
              <w:rPr>
                <w:rFonts w:hint="eastAsia" w:ascii="宋体" w:hAnsi="宋体"/>
                <w:color w:val="auto"/>
                <w:szCs w:val="21"/>
                <w:highlight w:val="none"/>
              </w:rPr>
              <w:t>本工程所需材料（含设备）价格由</w:t>
            </w:r>
            <w:r>
              <w:rPr>
                <w:rFonts w:hint="eastAsia" w:ascii="宋体" w:hAnsi="宋体"/>
                <w:color w:val="auto"/>
                <w:szCs w:val="21"/>
                <w:highlight w:val="none"/>
                <w:lang w:eastAsia="zh-CN"/>
              </w:rPr>
              <w:t>竞选</w:t>
            </w:r>
            <w:r>
              <w:rPr>
                <w:rFonts w:hint="eastAsia" w:ascii="宋体" w:hAnsi="宋体"/>
                <w:color w:val="auto"/>
                <w:szCs w:val="21"/>
                <w:highlight w:val="none"/>
              </w:rPr>
              <w:t>人参照重庆市建设工</w:t>
            </w:r>
            <w:r>
              <w:rPr>
                <w:rFonts w:hint="eastAsia" w:ascii="宋体" w:hAnsi="宋体" w:cs="宋体"/>
                <w:color w:val="auto"/>
                <w:szCs w:val="21"/>
                <w:highlight w:val="none"/>
              </w:rPr>
              <w:t>程造价管理总站发布的《重庆工程造价信息》或工程造价管理机构发布的工程造价信息（造价信息引用时限为</w:t>
            </w:r>
            <w:r>
              <w:rPr>
                <w:rFonts w:hint="eastAsia" w:ascii="宋体" w:hAnsi="宋体" w:cs="宋体"/>
                <w:color w:val="auto"/>
                <w:szCs w:val="21"/>
                <w:highlight w:val="none"/>
                <w:lang w:eastAsia="zh-CN"/>
              </w:rPr>
              <w:t>比选</w:t>
            </w:r>
            <w:r>
              <w:rPr>
                <w:rFonts w:hint="eastAsia" w:ascii="宋体" w:hAnsi="宋体" w:cs="宋体"/>
                <w:color w:val="auto"/>
                <w:szCs w:val="21"/>
                <w:highlight w:val="none"/>
              </w:rPr>
              <w:t>公告发布日期前一期），并结合市场行情及自身实力进行自主报价。</w:t>
            </w:r>
          </w:p>
          <w:p w14:paraId="109D8D9F">
            <w:pPr>
              <w:pStyle w:val="2"/>
              <w:tabs>
                <w:tab w:val="left" w:pos="546"/>
                <w:tab w:val="left" w:pos="711"/>
              </w:tabs>
              <w:snapToGrid w:val="0"/>
              <w:spacing w:after="0" w:line="400" w:lineRule="exact"/>
              <w:ind w:firstLine="420" w:firstLineChars="200"/>
              <w:rPr>
                <w:rFonts w:ascii="宋体" w:hAnsi="宋体" w:cs="宋体"/>
                <w:color w:val="auto"/>
                <w:szCs w:val="21"/>
                <w:highlight w:val="none"/>
                <w:u w:val="single"/>
              </w:rPr>
            </w:pPr>
            <w:r>
              <w:rPr>
                <w:rFonts w:hint="eastAsia" w:ascii="宋体" w:hAnsi="宋体" w:cs="宋体"/>
                <w:color w:val="auto"/>
                <w:szCs w:val="21"/>
                <w:highlight w:val="none"/>
              </w:rPr>
              <w:t>13.本项目建筑安装材料价格风险按照《重庆市城乡建设委员会关于进一步加强建筑安装材料价格风险管控的指导意见》（渝建〔2018〕61号）执行。本项目主要材料及设备价格风险内容、范围及调整方法为：</w:t>
            </w:r>
            <w:r>
              <w:rPr>
                <w:rFonts w:hint="eastAsia" w:ascii="宋体" w:hAnsi="宋体" w:cs="宋体"/>
                <w:color w:val="auto"/>
                <w:szCs w:val="21"/>
                <w:highlight w:val="none"/>
                <w:u w:val="single"/>
              </w:rPr>
              <w:t xml:space="preserve">  不调整      </w:t>
            </w:r>
          </w:p>
          <w:p w14:paraId="272C5868">
            <w:pPr>
              <w:pStyle w:val="2"/>
              <w:tabs>
                <w:tab w:val="left" w:pos="546"/>
                <w:tab w:val="left" w:pos="711"/>
              </w:tabs>
              <w:snapToGrid w:val="0"/>
              <w:spacing w:after="0" w:line="400" w:lineRule="exact"/>
              <w:ind w:firstLine="420" w:firstLineChars="200"/>
              <w:rPr>
                <w:rFonts w:ascii="宋体" w:hAnsi="宋体" w:cs="宋体"/>
                <w:color w:val="auto"/>
                <w:szCs w:val="21"/>
                <w:highlight w:val="none"/>
              </w:rPr>
            </w:pPr>
            <w:r>
              <w:rPr>
                <w:rFonts w:ascii="宋体" w:hAnsi="宋体" w:cs="宋体"/>
                <w:color w:val="auto"/>
                <w:szCs w:val="21"/>
                <w:highlight w:val="none"/>
              </w:rPr>
              <w:t>1</w:t>
            </w:r>
            <w:r>
              <w:rPr>
                <w:rFonts w:hint="eastAsia" w:ascii="宋体" w:hAnsi="宋体" w:cs="宋体"/>
                <w:color w:val="auto"/>
                <w:szCs w:val="21"/>
                <w:highlight w:val="none"/>
              </w:rPr>
              <w:t>4</w:t>
            </w:r>
            <w:r>
              <w:rPr>
                <w:rFonts w:ascii="宋体" w:hAnsi="宋体" w:cs="宋体"/>
                <w:color w:val="auto"/>
                <w:szCs w:val="21"/>
                <w:highlight w:val="none"/>
              </w:rPr>
              <w:t>.</w:t>
            </w:r>
            <w:r>
              <w:rPr>
                <w:rFonts w:hint="eastAsia" w:ascii="宋体" w:hAnsi="宋体" w:cs="宋体"/>
                <w:color w:val="auto"/>
                <w:szCs w:val="21"/>
                <w:highlight w:val="none"/>
              </w:rPr>
              <w:t>本项目所采用技术、工艺和产品等必须执行重庆市住房和城乡建设委员会关于发布《重庆市建设领域禁止、限制使用落后技术通告（2019年版）（渝建发〔2019〕25号）的规定。</w:t>
            </w:r>
          </w:p>
          <w:p w14:paraId="0D70FF70">
            <w:pPr>
              <w:pStyle w:val="2"/>
              <w:tabs>
                <w:tab w:val="left" w:pos="546"/>
                <w:tab w:val="left" w:pos="711"/>
              </w:tabs>
              <w:snapToGrid w:val="0"/>
              <w:spacing w:after="0" w:line="400" w:lineRule="exact"/>
              <w:ind w:firstLine="420" w:firstLineChars="200"/>
              <w:rPr>
                <w:color w:val="auto"/>
                <w:highlight w:val="none"/>
              </w:rPr>
            </w:pPr>
            <w:r>
              <w:rPr>
                <w:rFonts w:ascii="宋体" w:hAnsi="宋体" w:cs="宋体"/>
                <w:color w:val="auto"/>
                <w:szCs w:val="21"/>
                <w:highlight w:val="none"/>
              </w:rPr>
              <w:t>1</w:t>
            </w:r>
            <w:r>
              <w:rPr>
                <w:rFonts w:hint="eastAsia" w:ascii="宋体" w:hAnsi="宋体" w:cs="宋体"/>
                <w:color w:val="auto"/>
                <w:szCs w:val="21"/>
                <w:highlight w:val="none"/>
              </w:rPr>
              <w:t>5</w:t>
            </w:r>
            <w:r>
              <w:rPr>
                <w:rFonts w:ascii="宋体" w:hAnsi="宋体" w:cs="宋体"/>
                <w:color w:val="auto"/>
                <w:szCs w:val="21"/>
                <w:highlight w:val="none"/>
              </w:rPr>
              <w:t>.</w:t>
            </w:r>
            <w:r>
              <w:rPr>
                <w:rFonts w:hint="eastAsia" w:ascii="宋体" w:hAnsi="宋体" w:cs="宋体"/>
                <w:color w:val="auto"/>
                <w:szCs w:val="21"/>
                <w:highlight w:val="none"/>
              </w:rPr>
              <w:t>本工程主体结构若需混凝土，则必须使用商品混凝土，不得自建搅拌站。</w:t>
            </w:r>
          </w:p>
        </w:tc>
      </w:tr>
      <w:tr w14:paraId="2D61F7D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335" w:type="dxa"/>
            <w:vAlign w:val="center"/>
          </w:tcPr>
          <w:p w14:paraId="560C1950">
            <w:pPr>
              <w:snapToGrid w:val="0"/>
              <w:spacing w:line="400" w:lineRule="exact"/>
              <w:jc w:val="center"/>
              <w:rPr>
                <w:rFonts w:ascii="宋体" w:hAnsi="宋体"/>
                <w:color w:val="auto"/>
                <w:kern w:val="0"/>
                <w:szCs w:val="21"/>
                <w:highlight w:val="none"/>
              </w:rPr>
            </w:pPr>
            <w:r>
              <w:rPr>
                <w:rFonts w:ascii="宋体" w:hAnsi="宋体"/>
                <w:color w:val="auto"/>
                <w:kern w:val="0"/>
                <w:szCs w:val="21"/>
                <w:highlight w:val="none"/>
              </w:rPr>
              <w:t>3.3.1</w:t>
            </w:r>
          </w:p>
        </w:tc>
        <w:tc>
          <w:tcPr>
            <w:tcW w:w="1644" w:type="dxa"/>
            <w:vAlign w:val="center"/>
          </w:tcPr>
          <w:p w14:paraId="2C1B66A9">
            <w:pPr>
              <w:snapToGrid w:val="0"/>
              <w:spacing w:line="400" w:lineRule="exact"/>
              <w:jc w:val="center"/>
              <w:rPr>
                <w:rFonts w:ascii="宋体" w:hAnsi="宋体"/>
                <w:color w:val="auto"/>
                <w:kern w:val="0"/>
                <w:szCs w:val="21"/>
                <w:highlight w:val="none"/>
              </w:rPr>
            </w:pPr>
            <w:r>
              <w:rPr>
                <w:rFonts w:hint="eastAsia" w:ascii="宋体" w:hAnsi="宋体"/>
                <w:color w:val="auto"/>
                <w:kern w:val="0"/>
                <w:szCs w:val="21"/>
                <w:highlight w:val="none"/>
                <w:lang w:eastAsia="zh-CN"/>
              </w:rPr>
              <w:t>竞选</w:t>
            </w:r>
            <w:r>
              <w:rPr>
                <w:rFonts w:ascii="宋体" w:hAnsi="宋体"/>
                <w:color w:val="auto"/>
                <w:kern w:val="0"/>
                <w:szCs w:val="21"/>
                <w:highlight w:val="none"/>
              </w:rPr>
              <w:t>有效期</w:t>
            </w:r>
          </w:p>
        </w:tc>
        <w:tc>
          <w:tcPr>
            <w:tcW w:w="6490" w:type="dxa"/>
            <w:vAlign w:val="center"/>
          </w:tcPr>
          <w:p w14:paraId="7E6C3344">
            <w:pPr>
              <w:snapToGrid w:val="0"/>
              <w:spacing w:line="400" w:lineRule="exact"/>
              <w:ind w:firstLine="420" w:firstLineChars="200"/>
              <w:rPr>
                <w:rFonts w:ascii="宋体" w:hAnsi="宋体"/>
                <w:color w:val="auto"/>
                <w:szCs w:val="21"/>
                <w:highlight w:val="none"/>
              </w:rPr>
            </w:pPr>
            <w:r>
              <w:rPr>
                <w:rFonts w:ascii="宋体" w:hAnsi="宋体"/>
                <w:color w:val="auto"/>
                <w:szCs w:val="21"/>
                <w:highlight w:val="none"/>
                <w:u w:val="single"/>
              </w:rPr>
              <w:t xml:space="preserve"> </w:t>
            </w:r>
            <w:r>
              <w:rPr>
                <w:rFonts w:hint="eastAsia" w:ascii="宋体" w:hAnsi="宋体"/>
                <w:color w:val="auto"/>
                <w:szCs w:val="21"/>
                <w:highlight w:val="none"/>
                <w:u w:val="single"/>
              </w:rPr>
              <w:t>90</w:t>
            </w:r>
            <w:r>
              <w:rPr>
                <w:rFonts w:ascii="宋体" w:hAnsi="宋体"/>
                <w:color w:val="auto"/>
                <w:szCs w:val="21"/>
                <w:highlight w:val="none"/>
                <w:u w:val="single"/>
              </w:rPr>
              <w:t xml:space="preserve"> </w:t>
            </w:r>
            <w:r>
              <w:rPr>
                <w:rFonts w:ascii="宋体" w:hAnsi="宋体"/>
                <w:color w:val="auto"/>
                <w:szCs w:val="21"/>
                <w:highlight w:val="none"/>
              </w:rPr>
              <w:t>日历天（从提交</w:t>
            </w:r>
            <w:r>
              <w:rPr>
                <w:rFonts w:hint="eastAsia" w:ascii="宋体" w:hAnsi="宋体"/>
                <w:color w:val="auto"/>
                <w:szCs w:val="21"/>
                <w:highlight w:val="none"/>
                <w:lang w:eastAsia="zh-CN"/>
              </w:rPr>
              <w:t>竞选</w:t>
            </w:r>
            <w:r>
              <w:rPr>
                <w:rFonts w:ascii="宋体" w:hAnsi="宋体"/>
                <w:color w:val="auto"/>
                <w:szCs w:val="21"/>
                <w:highlight w:val="none"/>
              </w:rPr>
              <w:t>文件截止日起计算）</w:t>
            </w:r>
          </w:p>
        </w:tc>
      </w:tr>
      <w:tr w14:paraId="4F74A8C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335" w:type="dxa"/>
            <w:vAlign w:val="center"/>
          </w:tcPr>
          <w:p w14:paraId="24D1CA49">
            <w:pPr>
              <w:snapToGrid w:val="0"/>
              <w:spacing w:line="400" w:lineRule="exact"/>
              <w:jc w:val="center"/>
              <w:rPr>
                <w:rFonts w:ascii="宋体" w:hAnsi="宋体"/>
                <w:color w:val="auto"/>
                <w:kern w:val="0"/>
                <w:szCs w:val="21"/>
                <w:highlight w:val="none"/>
              </w:rPr>
            </w:pPr>
            <w:r>
              <w:rPr>
                <w:rFonts w:ascii="宋体" w:hAnsi="宋体"/>
                <w:color w:val="auto"/>
                <w:kern w:val="0"/>
                <w:szCs w:val="21"/>
                <w:highlight w:val="none"/>
              </w:rPr>
              <w:t>3.4</w:t>
            </w:r>
          </w:p>
        </w:tc>
        <w:tc>
          <w:tcPr>
            <w:tcW w:w="1644" w:type="dxa"/>
            <w:vAlign w:val="center"/>
          </w:tcPr>
          <w:p w14:paraId="2B6AAAD6">
            <w:pPr>
              <w:snapToGrid w:val="0"/>
              <w:spacing w:line="400" w:lineRule="exact"/>
              <w:jc w:val="center"/>
              <w:rPr>
                <w:rFonts w:ascii="宋体" w:hAnsi="宋体"/>
                <w:color w:val="auto"/>
                <w:kern w:val="0"/>
                <w:szCs w:val="21"/>
                <w:highlight w:val="none"/>
              </w:rPr>
            </w:pPr>
            <w:r>
              <w:rPr>
                <w:rFonts w:hint="eastAsia" w:ascii="宋体" w:hAnsi="宋体"/>
                <w:color w:val="auto"/>
                <w:kern w:val="0"/>
                <w:szCs w:val="21"/>
                <w:highlight w:val="none"/>
                <w:lang w:eastAsia="zh-CN"/>
              </w:rPr>
              <w:t>竞选</w:t>
            </w:r>
            <w:r>
              <w:rPr>
                <w:rFonts w:ascii="宋体" w:hAnsi="宋体"/>
                <w:color w:val="auto"/>
                <w:kern w:val="0"/>
                <w:szCs w:val="21"/>
                <w:highlight w:val="none"/>
              </w:rPr>
              <w:t>保证金</w:t>
            </w:r>
          </w:p>
        </w:tc>
        <w:tc>
          <w:tcPr>
            <w:tcW w:w="6490" w:type="dxa"/>
            <w:vAlign w:val="center"/>
          </w:tcPr>
          <w:p w14:paraId="7BAF46D5">
            <w:pPr>
              <w:tabs>
                <w:tab w:val="left" w:pos="525"/>
                <w:tab w:val="left" w:pos="5080"/>
              </w:tabs>
              <w:autoSpaceDE w:val="0"/>
              <w:autoSpaceDN w:val="0"/>
              <w:adjustRightInd w:val="0"/>
              <w:snapToGrid w:val="0"/>
              <w:spacing w:line="450" w:lineRule="exact"/>
              <w:ind w:firstLine="424" w:firstLineChars="202"/>
              <w:rPr>
                <w:rFonts w:ascii="宋体" w:hAnsi="宋体"/>
                <w:snapToGrid w:val="0"/>
                <w:color w:val="auto"/>
                <w:kern w:val="0"/>
                <w:szCs w:val="21"/>
                <w:highlight w:val="none"/>
              </w:rPr>
            </w:pPr>
            <w:r>
              <w:rPr>
                <w:rFonts w:hint="eastAsia" w:ascii="宋体" w:hAnsi="宋体"/>
                <w:snapToGrid w:val="0"/>
                <w:color w:val="auto"/>
                <w:kern w:val="0"/>
                <w:szCs w:val="21"/>
                <w:highlight w:val="none"/>
              </w:rPr>
              <w:t>一、</w:t>
            </w:r>
            <w:r>
              <w:rPr>
                <w:rFonts w:hint="eastAsia" w:ascii="宋体" w:hAnsi="宋体"/>
                <w:snapToGrid w:val="0"/>
                <w:color w:val="auto"/>
                <w:kern w:val="0"/>
                <w:szCs w:val="21"/>
                <w:highlight w:val="none"/>
                <w:lang w:eastAsia="zh-CN"/>
              </w:rPr>
              <w:t>竞选</w:t>
            </w:r>
            <w:r>
              <w:rPr>
                <w:rFonts w:hint="eastAsia" w:ascii="宋体" w:hAnsi="宋体"/>
                <w:snapToGrid w:val="0"/>
                <w:color w:val="auto"/>
                <w:kern w:val="0"/>
                <w:szCs w:val="21"/>
                <w:highlight w:val="none"/>
              </w:rPr>
              <w:t>保证金缴纳方式</w:t>
            </w:r>
          </w:p>
          <w:p w14:paraId="11B5D66B">
            <w:pPr>
              <w:tabs>
                <w:tab w:val="left" w:pos="525"/>
                <w:tab w:val="left" w:pos="5080"/>
              </w:tabs>
              <w:autoSpaceDE w:val="0"/>
              <w:autoSpaceDN w:val="0"/>
              <w:adjustRightInd w:val="0"/>
              <w:snapToGrid w:val="0"/>
              <w:spacing w:line="450" w:lineRule="exact"/>
              <w:ind w:firstLine="424" w:firstLineChars="202"/>
              <w:rPr>
                <w:rFonts w:ascii="宋体" w:hAnsi="宋体"/>
                <w:snapToGrid w:val="0"/>
                <w:color w:val="auto"/>
                <w:kern w:val="0"/>
                <w:szCs w:val="21"/>
                <w:highlight w:val="none"/>
              </w:rPr>
            </w:pPr>
            <w:r>
              <w:rPr>
                <w:rFonts w:hint="eastAsia" w:ascii="宋体" w:hAnsi="宋体"/>
                <w:snapToGrid w:val="0"/>
                <w:color w:val="auto"/>
                <w:kern w:val="0"/>
                <w:szCs w:val="21"/>
                <w:highlight w:val="none"/>
              </w:rPr>
              <w:t>（1）</w:t>
            </w:r>
            <w:r>
              <w:rPr>
                <w:rFonts w:hint="eastAsia" w:ascii="宋体" w:hAnsi="宋体"/>
                <w:snapToGrid w:val="0"/>
                <w:color w:val="auto"/>
                <w:kern w:val="0"/>
                <w:szCs w:val="21"/>
                <w:highlight w:val="none"/>
                <w:lang w:eastAsia="zh-CN"/>
              </w:rPr>
              <w:t>竞选</w:t>
            </w:r>
            <w:r>
              <w:rPr>
                <w:rFonts w:hint="eastAsia" w:ascii="宋体" w:hAnsi="宋体"/>
                <w:snapToGrid w:val="0"/>
                <w:color w:val="auto"/>
                <w:kern w:val="0"/>
                <w:szCs w:val="21"/>
                <w:highlight w:val="none"/>
              </w:rPr>
              <w:t>单位应足额缴纳保证金，并汇至以下账户，保证金的到账截止时间为</w:t>
            </w:r>
            <w:r>
              <w:rPr>
                <w:rFonts w:hint="eastAsia" w:ascii="宋体" w:hAnsi="宋体"/>
                <w:snapToGrid w:val="0"/>
                <w:color w:val="auto"/>
                <w:kern w:val="0"/>
                <w:szCs w:val="21"/>
                <w:highlight w:val="none"/>
                <w:lang w:eastAsia="zh-CN"/>
              </w:rPr>
              <w:t>竞选</w:t>
            </w:r>
            <w:r>
              <w:rPr>
                <w:rFonts w:hint="eastAsia" w:ascii="宋体" w:hAnsi="宋体"/>
                <w:snapToGrid w:val="0"/>
                <w:color w:val="auto"/>
                <w:kern w:val="0"/>
                <w:szCs w:val="21"/>
                <w:highlight w:val="none"/>
              </w:rPr>
              <w:t>文件递交截止时间前一天18：00。</w:t>
            </w:r>
          </w:p>
          <w:p w14:paraId="36116C3B">
            <w:pPr>
              <w:tabs>
                <w:tab w:val="left" w:pos="525"/>
                <w:tab w:val="left" w:pos="5080"/>
              </w:tabs>
              <w:autoSpaceDE w:val="0"/>
              <w:autoSpaceDN w:val="0"/>
              <w:adjustRightInd w:val="0"/>
              <w:snapToGrid w:val="0"/>
              <w:spacing w:line="450" w:lineRule="exact"/>
              <w:ind w:firstLine="424" w:firstLineChars="202"/>
              <w:rPr>
                <w:rFonts w:ascii="宋体" w:hAnsi="宋体"/>
                <w:snapToGrid w:val="0"/>
                <w:color w:val="auto"/>
                <w:kern w:val="0"/>
                <w:szCs w:val="21"/>
                <w:highlight w:val="none"/>
              </w:rPr>
            </w:pPr>
            <w:r>
              <w:rPr>
                <w:rFonts w:hint="eastAsia" w:ascii="宋体" w:hAnsi="宋体"/>
                <w:snapToGrid w:val="0"/>
                <w:color w:val="auto"/>
                <w:kern w:val="0"/>
                <w:szCs w:val="21"/>
                <w:highlight w:val="none"/>
              </w:rPr>
              <w:t>开户名称：</w:t>
            </w:r>
            <w:bookmarkStart w:id="74" w:name="OLE_LINK19"/>
            <w:r>
              <w:rPr>
                <w:rFonts w:hint="eastAsia" w:ascii="宋体" w:hAnsi="宋体"/>
                <w:snapToGrid w:val="0"/>
                <w:color w:val="auto"/>
                <w:kern w:val="0"/>
                <w:szCs w:val="21"/>
                <w:highlight w:val="none"/>
              </w:rPr>
              <w:t>重庆小蓬工程咨询有限责任公司</w:t>
            </w:r>
            <w:bookmarkEnd w:id="74"/>
          </w:p>
          <w:p w14:paraId="470161DE">
            <w:pPr>
              <w:tabs>
                <w:tab w:val="left" w:pos="525"/>
                <w:tab w:val="left" w:pos="5080"/>
              </w:tabs>
              <w:autoSpaceDE w:val="0"/>
              <w:autoSpaceDN w:val="0"/>
              <w:adjustRightInd w:val="0"/>
              <w:snapToGrid w:val="0"/>
              <w:spacing w:line="450" w:lineRule="exact"/>
              <w:ind w:firstLine="424" w:firstLineChars="202"/>
              <w:rPr>
                <w:rFonts w:ascii="宋体" w:hAnsi="宋体"/>
                <w:snapToGrid w:val="0"/>
                <w:color w:val="auto"/>
                <w:kern w:val="0"/>
                <w:szCs w:val="21"/>
                <w:highlight w:val="none"/>
              </w:rPr>
            </w:pPr>
            <w:r>
              <w:rPr>
                <w:rFonts w:hint="eastAsia" w:ascii="宋体" w:hAnsi="宋体"/>
                <w:snapToGrid w:val="0"/>
                <w:color w:val="auto"/>
                <w:kern w:val="0"/>
                <w:szCs w:val="21"/>
                <w:highlight w:val="none"/>
              </w:rPr>
              <w:t>开户账号：</w:t>
            </w:r>
            <w:bookmarkStart w:id="75" w:name="OLE_LINK20"/>
            <w:r>
              <w:rPr>
                <w:rFonts w:hint="eastAsia" w:ascii="宋体" w:hAnsi="宋体"/>
                <w:snapToGrid w:val="0"/>
                <w:color w:val="auto"/>
                <w:kern w:val="0"/>
                <w:szCs w:val="21"/>
                <w:highlight w:val="none"/>
              </w:rPr>
              <w:t>3117 1701 0400 15675</w:t>
            </w:r>
            <w:bookmarkEnd w:id="75"/>
          </w:p>
          <w:p w14:paraId="4910FDD2">
            <w:pPr>
              <w:tabs>
                <w:tab w:val="left" w:pos="525"/>
                <w:tab w:val="left" w:pos="5080"/>
              </w:tabs>
              <w:autoSpaceDE w:val="0"/>
              <w:autoSpaceDN w:val="0"/>
              <w:adjustRightInd w:val="0"/>
              <w:snapToGrid w:val="0"/>
              <w:spacing w:line="450" w:lineRule="exact"/>
              <w:ind w:firstLine="424" w:firstLineChars="202"/>
              <w:rPr>
                <w:rFonts w:ascii="宋体" w:hAnsi="宋体"/>
                <w:snapToGrid w:val="0"/>
                <w:color w:val="auto"/>
                <w:kern w:val="0"/>
                <w:szCs w:val="21"/>
                <w:highlight w:val="none"/>
              </w:rPr>
            </w:pPr>
            <w:r>
              <w:rPr>
                <w:rFonts w:hint="eastAsia" w:ascii="宋体" w:hAnsi="宋体"/>
                <w:snapToGrid w:val="0"/>
                <w:color w:val="auto"/>
                <w:kern w:val="0"/>
                <w:szCs w:val="21"/>
                <w:highlight w:val="none"/>
              </w:rPr>
              <w:t>开户银行：</w:t>
            </w:r>
            <w:bookmarkStart w:id="76" w:name="OLE_LINK35"/>
            <w:r>
              <w:rPr>
                <w:rFonts w:hint="eastAsia" w:ascii="宋体" w:hAnsi="宋体"/>
                <w:snapToGrid w:val="0"/>
                <w:color w:val="auto"/>
                <w:kern w:val="0"/>
                <w:szCs w:val="21"/>
                <w:highlight w:val="none"/>
              </w:rPr>
              <w:t>农行重庆荣昌昌州支行</w:t>
            </w:r>
            <w:bookmarkEnd w:id="76"/>
          </w:p>
          <w:p w14:paraId="4B5C8946">
            <w:pPr>
              <w:tabs>
                <w:tab w:val="left" w:pos="525"/>
                <w:tab w:val="left" w:pos="5080"/>
              </w:tabs>
              <w:autoSpaceDE w:val="0"/>
              <w:autoSpaceDN w:val="0"/>
              <w:adjustRightInd w:val="0"/>
              <w:snapToGrid w:val="0"/>
              <w:spacing w:line="450" w:lineRule="exact"/>
              <w:ind w:firstLine="424" w:firstLineChars="202"/>
              <w:rPr>
                <w:rFonts w:ascii="宋体" w:hAnsi="宋体"/>
                <w:snapToGrid w:val="0"/>
                <w:color w:val="auto"/>
                <w:kern w:val="0"/>
                <w:szCs w:val="21"/>
                <w:highlight w:val="none"/>
              </w:rPr>
            </w:pPr>
            <w:r>
              <w:rPr>
                <w:rFonts w:hint="eastAsia" w:ascii="宋体" w:hAnsi="宋体"/>
                <w:snapToGrid w:val="0"/>
                <w:color w:val="auto"/>
                <w:kern w:val="0"/>
                <w:szCs w:val="21"/>
                <w:highlight w:val="none"/>
              </w:rPr>
              <w:t xml:space="preserve">行号：103653017170     </w:t>
            </w:r>
          </w:p>
          <w:p w14:paraId="5D91B28F">
            <w:pPr>
              <w:widowControl/>
              <w:spacing w:line="440" w:lineRule="exact"/>
              <w:ind w:firstLine="420" w:firstLineChars="200"/>
              <w:jc w:val="left"/>
              <w:rPr>
                <w:rFonts w:ascii="宋体" w:cs="宋体"/>
                <w:color w:val="auto"/>
                <w:kern w:val="0"/>
                <w:szCs w:val="21"/>
                <w:highlight w:val="none"/>
              </w:rPr>
            </w:pPr>
            <w:r>
              <w:rPr>
                <w:rFonts w:hint="eastAsia" w:ascii="宋体" w:hAnsi="宋体"/>
                <w:snapToGrid w:val="0"/>
                <w:color w:val="auto"/>
                <w:kern w:val="0"/>
                <w:szCs w:val="21"/>
                <w:highlight w:val="none"/>
                <w:lang w:eastAsia="zh-CN"/>
              </w:rPr>
              <w:t>竞选</w:t>
            </w:r>
            <w:r>
              <w:rPr>
                <w:rFonts w:hint="eastAsia" w:ascii="宋体" w:hAnsi="宋体"/>
                <w:snapToGrid w:val="0"/>
                <w:color w:val="auto"/>
                <w:kern w:val="0"/>
                <w:szCs w:val="21"/>
                <w:highlight w:val="none"/>
              </w:rPr>
              <w:t>保证金的金额：</w:t>
            </w:r>
            <w:r>
              <w:rPr>
                <w:rFonts w:hint="eastAsia" w:ascii="宋体" w:hAnsi="宋体"/>
                <w:snapToGrid w:val="0"/>
                <w:color w:val="auto"/>
                <w:kern w:val="0"/>
                <w:szCs w:val="21"/>
                <w:highlight w:val="none"/>
                <w:lang w:eastAsia="zh-CN"/>
              </w:rPr>
              <w:t>竞选</w:t>
            </w:r>
            <w:r>
              <w:rPr>
                <w:rFonts w:hint="eastAsia" w:ascii="宋体" w:hAnsi="宋体"/>
                <w:snapToGrid w:val="0"/>
                <w:color w:val="auto"/>
                <w:kern w:val="0"/>
                <w:szCs w:val="21"/>
                <w:highlight w:val="none"/>
              </w:rPr>
              <w:t>保证金为人民币伍仟圆</w:t>
            </w:r>
            <w:r>
              <w:rPr>
                <w:rFonts w:hint="eastAsia" w:ascii="宋体" w:cs="宋体"/>
                <w:color w:val="auto"/>
                <w:kern w:val="0"/>
                <w:szCs w:val="21"/>
                <w:highlight w:val="none"/>
              </w:rPr>
              <w:t>整</w:t>
            </w:r>
            <w:r>
              <w:rPr>
                <w:rFonts w:ascii="宋体" w:cs="宋体"/>
                <w:color w:val="auto"/>
                <w:kern w:val="0"/>
                <w:szCs w:val="21"/>
                <w:highlight w:val="none"/>
              </w:rPr>
              <w:t>（￥</w:t>
            </w:r>
            <w:r>
              <w:rPr>
                <w:rFonts w:hint="eastAsia" w:ascii="宋体" w:cs="宋体"/>
                <w:color w:val="auto"/>
                <w:kern w:val="0"/>
                <w:szCs w:val="21"/>
                <w:highlight w:val="none"/>
                <w:lang w:val="en-US" w:eastAsia="zh-CN"/>
              </w:rPr>
              <w:t>5000</w:t>
            </w:r>
            <w:r>
              <w:rPr>
                <w:rFonts w:ascii="宋体" w:cs="宋体"/>
                <w:color w:val="auto"/>
                <w:kern w:val="0"/>
                <w:szCs w:val="21"/>
                <w:highlight w:val="none"/>
              </w:rPr>
              <w:t>元）。</w:t>
            </w:r>
          </w:p>
          <w:p w14:paraId="6437F504">
            <w:pPr>
              <w:tabs>
                <w:tab w:val="left" w:pos="525"/>
                <w:tab w:val="left" w:pos="5080"/>
              </w:tabs>
              <w:autoSpaceDE w:val="0"/>
              <w:autoSpaceDN w:val="0"/>
              <w:adjustRightInd w:val="0"/>
              <w:snapToGrid w:val="0"/>
              <w:spacing w:line="450" w:lineRule="exact"/>
              <w:ind w:firstLine="424" w:firstLineChars="202"/>
              <w:rPr>
                <w:rFonts w:ascii="宋体" w:hAnsi="宋体"/>
                <w:snapToGrid w:val="0"/>
                <w:color w:val="auto"/>
                <w:kern w:val="0"/>
                <w:szCs w:val="21"/>
                <w:highlight w:val="none"/>
              </w:rPr>
            </w:pPr>
            <w:r>
              <w:rPr>
                <w:rFonts w:hint="eastAsia" w:ascii="宋体" w:hAnsi="宋体"/>
                <w:snapToGrid w:val="0"/>
                <w:color w:val="auto"/>
                <w:kern w:val="0"/>
                <w:szCs w:val="21"/>
                <w:highlight w:val="none"/>
              </w:rPr>
              <w:t>注：</w:t>
            </w:r>
            <w:r>
              <w:rPr>
                <w:rFonts w:hint="eastAsia" w:ascii="宋体" w:hAnsi="宋体"/>
                <w:snapToGrid w:val="0"/>
                <w:color w:val="auto"/>
                <w:kern w:val="0"/>
                <w:szCs w:val="21"/>
                <w:highlight w:val="none"/>
                <w:lang w:eastAsia="zh-CN"/>
              </w:rPr>
              <w:t>竞选</w:t>
            </w:r>
            <w:r>
              <w:rPr>
                <w:rFonts w:hint="eastAsia" w:ascii="宋体" w:hAnsi="宋体"/>
                <w:snapToGrid w:val="0"/>
                <w:color w:val="auto"/>
                <w:kern w:val="0"/>
                <w:szCs w:val="21"/>
                <w:highlight w:val="none"/>
              </w:rPr>
              <w:t>人必须在付款凭证备注栏中注明是“</w:t>
            </w:r>
            <w:bookmarkStart w:id="77" w:name="OLE_LINK5"/>
            <w:r>
              <w:rPr>
                <w:rFonts w:hint="eastAsia" w:ascii="宋体" w:hAnsi="宋体"/>
                <w:snapToGrid w:val="0"/>
                <w:color w:val="auto"/>
                <w:kern w:val="0"/>
                <w:szCs w:val="21"/>
                <w:highlight w:val="none"/>
                <w:lang w:eastAsia="zh-CN"/>
              </w:rPr>
              <w:t>荣昌区</w:t>
            </w:r>
            <w:bookmarkStart w:id="78" w:name="OLE_LINK6"/>
            <w:r>
              <w:rPr>
                <w:rFonts w:hint="eastAsia" w:ascii="宋体" w:hAnsi="宋体"/>
                <w:snapToGrid w:val="0"/>
                <w:color w:val="auto"/>
                <w:kern w:val="0"/>
                <w:szCs w:val="21"/>
                <w:highlight w:val="none"/>
                <w:lang w:eastAsia="zh-CN"/>
              </w:rPr>
              <w:t>宝城初级中学2025年校舍</w:t>
            </w:r>
            <w:bookmarkEnd w:id="78"/>
            <w:r>
              <w:rPr>
                <w:rFonts w:hint="eastAsia" w:ascii="宋体" w:hAnsi="宋体"/>
                <w:snapToGrid w:val="0"/>
                <w:color w:val="auto"/>
                <w:kern w:val="0"/>
                <w:szCs w:val="21"/>
                <w:highlight w:val="none"/>
                <w:lang w:eastAsia="zh-CN"/>
              </w:rPr>
              <w:t>维修工程</w:t>
            </w:r>
            <w:bookmarkEnd w:id="77"/>
            <w:r>
              <w:rPr>
                <w:rFonts w:hint="eastAsia" w:ascii="宋体" w:hAnsi="宋体"/>
                <w:snapToGrid w:val="0"/>
                <w:color w:val="auto"/>
                <w:kern w:val="0"/>
                <w:szCs w:val="21"/>
                <w:highlight w:val="none"/>
                <w:lang w:eastAsia="zh-CN"/>
              </w:rPr>
              <w:t>（第二次）</w:t>
            </w:r>
            <w:r>
              <w:rPr>
                <w:rFonts w:hint="eastAsia" w:ascii="宋体" w:hAnsi="宋体"/>
                <w:snapToGrid w:val="0"/>
                <w:color w:val="auto"/>
                <w:kern w:val="0"/>
                <w:szCs w:val="21"/>
                <w:highlight w:val="none"/>
              </w:rPr>
              <w:t>”，可简写为“</w:t>
            </w:r>
            <w:r>
              <w:rPr>
                <w:rFonts w:hint="eastAsia" w:ascii="宋体" w:hAnsi="宋体"/>
                <w:snapToGrid w:val="0"/>
                <w:color w:val="auto"/>
                <w:kern w:val="0"/>
                <w:szCs w:val="21"/>
                <w:highlight w:val="none"/>
                <w:lang w:eastAsia="zh-CN"/>
              </w:rPr>
              <w:t>宝城初中校舍维修（第二次）竞选</w:t>
            </w:r>
            <w:r>
              <w:rPr>
                <w:rFonts w:hint="eastAsia" w:ascii="宋体" w:hAnsi="宋体"/>
                <w:snapToGrid w:val="0"/>
                <w:color w:val="auto"/>
                <w:kern w:val="0"/>
                <w:szCs w:val="21"/>
                <w:highlight w:val="none"/>
              </w:rPr>
              <w:t>保证金”。</w:t>
            </w:r>
          </w:p>
          <w:p w14:paraId="4056B69D">
            <w:pPr>
              <w:tabs>
                <w:tab w:val="left" w:pos="525"/>
                <w:tab w:val="left" w:pos="5080"/>
              </w:tabs>
              <w:autoSpaceDE w:val="0"/>
              <w:autoSpaceDN w:val="0"/>
              <w:adjustRightInd w:val="0"/>
              <w:snapToGrid w:val="0"/>
              <w:spacing w:line="450" w:lineRule="exact"/>
              <w:ind w:firstLine="424" w:firstLineChars="202"/>
              <w:rPr>
                <w:rFonts w:ascii="宋体" w:hAnsi="宋体"/>
                <w:snapToGrid w:val="0"/>
                <w:color w:val="auto"/>
                <w:kern w:val="0"/>
                <w:szCs w:val="21"/>
                <w:highlight w:val="none"/>
              </w:rPr>
            </w:pPr>
            <w:r>
              <w:rPr>
                <w:rFonts w:hint="eastAsia" w:ascii="宋体" w:hAnsi="宋体"/>
                <w:snapToGrid w:val="0"/>
                <w:color w:val="auto"/>
                <w:kern w:val="0"/>
                <w:szCs w:val="21"/>
                <w:highlight w:val="none"/>
                <w:lang w:eastAsia="zh-CN"/>
              </w:rPr>
              <w:t>二</w:t>
            </w:r>
            <w:r>
              <w:rPr>
                <w:rFonts w:hint="eastAsia" w:ascii="宋体" w:hAnsi="宋体"/>
                <w:snapToGrid w:val="0"/>
                <w:color w:val="auto"/>
                <w:kern w:val="0"/>
                <w:szCs w:val="21"/>
                <w:highlight w:val="none"/>
              </w:rPr>
              <w:t>、</w:t>
            </w:r>
            <w:r>
              <w:rPr>
                <w:rFonts w:hint="eastAsia" w:ascii="宋体" w:hAnsi="宋体"/>
                <w:snapToGrid w:val="0"/>
                <w:color w:val="auto"/>
                <w:kern w:val="0"/>
                <w:szCs w:val="21"/>
                <w:highlight w:val="none"/>
                <w:lang w:eastAsia="zh-CN"/>
              </w:rPr>
              <w:t>竞选</w:t>
            </w:r>
            <w:r>
              <w:rPr>
                <w:rFonts w:hint="eastAsia" w:ascii="宋体" w:hAnsi="宋体"/>
                <w:snapToGrid w:val="0"/>
                <w:color w:val="auto"/>
                <w:kern w:val="0"/>
                <w:szCs w:val="21"/>
                <w:highlight w:val="none"/>
              </w:rPr>
              <w:t>保证金退还方式</w:t>
            </w:r>
          </w:p>
          <w:p w14:paraId="30DB062D">
            <w:pPr>
              <w:tabs>
                <w:tab w:val="left" w:pos="525"/>
                <w:tab w:val="left" w:pos="5080"/>
              </w:tabs>
              <w:autoSpaceDE w:val="0"/>
              <w:autoSpaceDN w:val="0"/>
              <w:adjustRightInd w:val="0"/>
              <w:snapToGrid w:val="0"/>
              <w:spacing w:line="450" w:lineRule="exact"/>
              <w:ind w:firstLine="424" w:firstLineChars="202"/>
              <w:rPr>
                <w:rFonts w:ascii="宋体" w:hAnsi="宋体"/>
                <w:color w:val="auto"/>
                <w:kern w:val="0"/>
                <w:szCs w:val="21"/>
                <w:highlight w:val="none"/>
              </w:rPr>
            </w:pPr>
            <w:r>
              <w:rPr>
                <w:rFonts w:hint="eastAsia"/>
                <w:color w:val="auto"/>
                <w:highlight w:val="none"/>
              </w:rPr>
              <w:t>代理机构应当在法定时间内确定</w:t>
            </w:r>
            <w:r>
              <w:rPr>
                <w:rFonts w:hint="eastAsia"/>
                <w:color w:val="auto"/>
                <w:highlight w:val="none"/>
                <w:lang w:eastAsia="zh-CN"/>
              </w:rPr>
              <w:t>中选</w:t>
            </w:r>
            <w:r>
              <w:rPr>
                <w:rFonts w:hint="eastAsia"/>
                <w:color w:val="auto"/>
                <w:highlight w:val="none"/>
              </w:rPr>
              <w:t>人。代理机构应当在</w:t>
            </w:r>
            <w:r>
              <w:rPr>
                <w:rFonts w:hint="eastAsia"/>
                <w:color w:val="auto"/>
                <w:highlight w:val="none"/>
                <w:lang w:eastAsia="zh-CN"/>
              </w:rPr>
              <w:t>中选通知书</w:t>
            </w:r>
            <w:r>
              <w:rPr>
                <w:rFonts w:hint="eastAsia"/>
                <w:color w:val="auto"/>
                <w:highlight w:val="none"/>
              </w:rPr>
              <w:t>发出后5个工作日内退还未</w:t>
            </w:r>
            <w:r>
              <w:rPr>
                <w:rFonts w:hint="eastAsia"/>
                <w:color w:val="auto"/>
                <w:highlight w:val="none"/>
                <w:lang w:eastAsia="zh-CN"/>
              </w:rPr>
              <w:t>中选竞选</w:t>
            </w:r>
            <w:r>
              <w:rPr>
                <w:rFonts w:hint="eastAsia"/>
                <w:color w:val="auto"/>
                <w:highlight w:val="none"/>
              </w:rPr>
              <w:t>人</w:t>
            </w:r>
            <w:r>
              <w:rPr>
                <w:rFonts w:hint="eastAsia"/>
                <w:color w:val="auto"/>
                <w:highlight w:val="none"/>
                <w:lang w:eastAsia="zh-CN"/>
              </w:rPr>
              <w:t>竞选</w:t>
            </w:r>
            <w:r>
              <w:rPr>
                <w:rFonts w:hint="eastAsia"/>
                <w:color w:val="auto"/>
                <w:highlight w:val="none"/>
              </w:rPr>
              <w:t>保证金</w:t>
            </w:r>
            <w:r>
              <w:rPr>
                <w:rFonts w:hint="eastAsia"/>
                <w:color w:val="auto"/>
                <w:highlight w:val="none"/>
                <w:lang w:eastAsia="zh-CN"/>
              </w:rPr>
              <w:t>；</w:t>
            </w:r>
            <w:r>
              <w:rPr>
                <w:rFonts w:hint="eastAsia"/>
                <w:color w:val="auto"/>
                <w:highlight w:val="none"/>
              </w:rPr>
              <w:t>收到合同后5个工作日退还</w:t>
            </w:r>
            <w:r>
              <w:rPr>
                <w:rFonts w:hint="eastAsia"/>
                <w:color w:val="auto"/>
                <w:highlight w:val="none"/>
                <w:lang w:eastAsia="zh-CN"/>
              </w:rPr>
              <w:t>中选人竞选</w:t>
            </w:r>
            <w:r>
              <w:rPr>
                <w:rFonts w:hint="eastAsia"/>
                <w:color w:val="auto"/>
                <w:highlight w:val="none"/>
              </w:rPr>
              <w:t>保证金。</w:t>
            </w:r>
          </w:p>
        </w:tc>
      </w:tr>
      <w:tr w14:paraId="7748001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335" w:type="dxa"/>
            <w:vAlign w:val="center"/>
          </w:tcPr>
          <w:p w14:paraId="468D540A">
            <w:pPr>
              <w:snapToGrid w:val="0"/>
              <w:spacing w:line="400" w:lineRule="exact"/>
              <w:jc w:val="center"/>
              <w:rPr>
                <w:rFonts w:ascii="宋体" w:hAnsi="宋体"/>
                <w:color w:val="auto"/>
                <w:kern w:val="0"/>
                <w:szCs w:val="21"/>
                <w:highlight w:val="none"/>
              </w:rPr>
            </w:pPr>
            <w:r>
              <w:rPr>
                <w:rFonts w:ascii="宋体" w:hAnsi="宋体"/>
                <w:color w:val="auto"/>
                <w:kern w:val="0"/>
                <w:szCs w:val="21"/>
                <w:highlight w:val="none"/>
              </w:rPr>
              <w:t>3.6</w:t>
            </w:r>
          </w:p>
        </w:tc>
        <w:tc>
          <w:tcPr>
            <w:tcW w:w="1644" w:type="dxa"/>
            <w:vAlign w:val="center"/>
          </w:tcPr>
          <w:p w14:paraId="7A5E25B8">
            <w:pPr>
              <w:snapToGrid w:val="0"/>
              <w:spacing w:line="400" w:lineRule="exact"/>
              <w:jc w:val="center"/>
              <w:rPr>
                <w:rFonts w:ascii="宋体" w:hAnsi="宋体"/>
                <w:color w:val="auto"/>
                <w:kern w:val="0"/>
                <w:szCs w:val="21"/>
                <w:highlight w:val="none"/>
              </w:rPr>
            </w:pPr>
            <w:r>
              <w:rPr>
                <w:rFonts w:ascii="宋体" w:hAnsi="宋体"/>
                <w:color w:val="auto"/>
                <w:kern w:val="0"/>
                <w:szCs w:val="21"/>
                <w:highlight w:val="none"/>
              </w:rPr>
              <w:t>是否允许递交</w:t>
            </w:r>
          </w:p>
          <w:p w14:paraId="4543186B">
            <w:pPr>
              <w:snapToGrid w:val="0"/>
              <w:spacing w:after="93" w:afterLines="30" w:line="400" w:lineRule="exact"/>
              <w:jc w:val="center"/>
              <w:rPr>
                <w:rFonts w:ascii="宋体" w:hAnsi="宋体"/>
                <w:color w:val="auto"/>
                <w:kern w:val="0"/>
                <w:szCs w:val="21"/>
                <w:highlight w:val="none"/>
              </w:rPr>
            </w:pPr>
            <w:r>
              <w:rPr>
                <w:rFonts w:ascii="宋体" w:hAnsi="宋体"/>
                <w:color w:val="auto"/>
                <w:kern w:val="0"/>
                <w:szCs w:val="21"/>
                <w:highlight w:val="none"/>
              </w:rPr>
              <w:t>备选</w:t>
            </w:r>
            <w:r>
              <w:rPr>
                <w:rFonts w:hint="eastAsia" w:ascii="宋体" w:hAnsi="宋体"/>
                <w:color w:val="auto"/>
                <w:kern w:val="0"/>
                <w:szCs w:val="21"/>
                <w:highlight w:val="none"/>
                <w:lang w:eastAsia="zh-CN"/>
              </w:rPr>
              <w:t>竞选</w:t>
            </w:r>
            <w:r>
              <w:rPr>
                <w:rFonts w:ascii="宋体" w:hAnsi="宋体"/>
                <w:color w:val="auto"/>
                <w:kern w:val="0"/>
                <w:szCs w:val="21"/>
                <w:highlight w:val="none"/>
              </w:rPr>
              <w:t>方案</w:t>
            </w:r>
          </w:p>
        </w:tc>
        <w:tc>
          <w:tcPr>
            <w:tcW w:w="6490" w:type="dxa"/>
            <w:vAlign w:val="center"/>
          </w:tcPr>
          <w:p w14:paraId="448DDD1F">
            <w:pPr>
              <w:snapToGrid w:val="0"/>
              <w:spacing w:line="400" w:lineRule="exact"/>
              <w:ind w:firstLine="420" w:firstLineChars="200"/>
              <w:rPr>
                <w:rFonts w:ascii="宋体" w:hAnsi="宋体"/>
                <w:color w:val="auto"/>
                <w:kern w:val="0"/>
                <w:szCs w:val="21"/>
                <w:highlight w:val="none"/>
              </w:rPr>
            </w:pPr>
            <w:r>
              <w:rPr>
                <w:rFonts w:ascii="宋体" w:hAnsi="宋体"/>
                <w:color w:val="auto"/>
                <w:kern w:val="0"/>
                <w:szCs w:val="21"/>
                <w:highlight w:val="none"/>
              </w:rPr>
              <w:t>不允许</w:t>
            </w:r>
            <w:r>
              <w:rPr>
                <w:rFonts w:hint="eastAsia" w:ascii="宋体" w:hAnsi="宋体"/>
                <w:color w:val="auto"/>
                <w:kern w:val="0"/>
                <w:szCs w:val="21"/>
                <w:highlight w:val="none"/>
              </w:rPr>
              <w:t>。</w:t>
            </w:r>
          </w:p>
        </w:tc>
      </w:tr>
      <w:tr w14:paraId="0F2D746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335" w:type="dxa"/>
            <w:vAlign w:val="center"/>
          </w:tcPr>
          <w:p w14:paraId="53914BBA">
            <w:pPr>
              <w:snapToGrid w:val="0"/>
              <w:spacing w:line="400" w:lineRule="exact"/>
              <w:jc w:val="center"/>
              <w:rPr>
                <w:rFonts w:ascii="宋体" w:hAnsi="宋体"/>
                <w:color w:val="auto"/>
                <w:kern w:val="0"/>
                <w:szCs w:val="21"/>
                <w:highlight w:val="none"/>
              </w:rPr>
            </w:pPr>
            <w:r>
              <w:rPr>
                <w:rFonts w:hint="eastAsia" w:ascii="宋体" w:hAnsi="宋体"/>
                <w:color w:val="auto"/>
                <w:kern w:val="0"/>
                <w:szCs w:val="21"/>
                <w:highlight w:val="none"/>
              </w:rPr>
              <w:t>3.7.1</w:t>
            </w:r>
          </w:p>
        </w:tc>
        <w:tc>
          <w:tcPr>
            <w:tcW w:w="1644" w:type="dxa"/>
            <w:vAlign w:val="center"/>
          </w:tcPr>
          <w:p w14:paraId="12F9099C">
            <w:pPr>
              <w:snapToGrid w:val="0"/>
              <w:spacing w:after="93" w:afterLines="30" w:line="400" w:lineRule="exact"/>
              <w:jc w:val="center"/>
              <w:rPr>
                <w:rFonts w:ascii="宋体" w:hAnsi="宋体"/>
                <w:color w:val="auto"/>
                <w:kern w:val="0"/>
                <w:szCs w:val="21"/>
                <w:highlight w:val="none"/>
              </w:rPr>
            </w:pPr>
            <w:r>
              <w:rPr>
                <w:rFonts w:hint="eastAsia" w:ascii="宋体" w:hAnsi="宋体"/>
                <w:color w:val="auto"/>
                <w:kern w:val="0"/>
                <w:szCs w:val="21"/>
                <w:highlight w:val="none"/>
                <w:lang w:eastAsia="zh-CN"/>
              </w:rPr>
              <w:t>竞选</w:t>
            </w:r>
            <w:r>
              <w:rPr>
                <w:rFonts w:hint="eastAsia" w:ascii="宋体" w:hAnsi="宋体"/>
                <w:color w:val="auto"/>
                <w:kern w:val="0"/>
                <w:szCs w:val="21"/>
                <w:highlight w:val="none"/>
              </w:rPr>
              <w:t>文件格式要求</w:t>
            </w:r>
          </w:p>
        </w:tc>
        <w:tc>
          <w:tcPr>
            <w:tcW w:w="6490" w:type="dxa"/>
            <w:vAlign w:val="center"/>
          </w:tcPr>
          <w:p w14:paraId="1CFFBB81">
            <w:pPr>
              <w:snapToGrid w:val="0"/>
              <w:spacing w:line="400" w:lineRule="exact"/>
              <w:ind w:firstLine="420" w:firstLineChars="200"/>
              <w:rPr>
                <w:rFonts w:ascii="宋体" w:hAnsi="宋体"/>
                <w:color w:val="auto"/>
                <w:kern w:val="0"/>
                <w:szCs w:val="21"/>
                <w:highlight w:val="none"/>
              </w:rPr>
            </w:pPr>
            <w:r>
              <w:rPr>
                <w:rFonts w:hint="eastAsia" w:ascii="宋体" w:hAnsi="宋体"/>
                <w:color w:val="auto"/>
                <w:kern w:val="0"/>
                <w:szCs w:val="21"/>
                <w:highlight w:val="none"/>
              </w:rPr>
              <w:t>编制</w:t>
            </w:r>
            <w:r>
              <w:rPr>
                <w:rFonts w:hint="eastAsia" w:ascii="宋体" w:hAnsi="宋体"/>
                <w:color w:val="auto"/>
                <w:kern w:val="0"/>
                <w:szCs w:val="21"/>
                <w:highlight w:val="none"/>
                <w:lang w:eastAsia="zh-CN"/>
              </w:rPr>
              <w:t>竞选</w:t>
            </w:r>
            <w:r>
              <w:rPr>
                <w:rFonts w:hint="eastAsia" w:ascii="宋体" w:hAnsi="宋体"/>
                <w:color w:val="auto"/>
                <w:kern w:val="0"/>
                <w:szCs w:val="21"/>
                <w:highlight w:val="none"/>
              </w:rPr>
              <w:t>文件时不得对第六章“</w:t>
            </w:r>
            <w:r>
              <w:rPr>
                <w:rFonts w:hint="eastAsia" w:ascii="宋体" w:hAnsi="宋体"/>
                <w:color w:val="auto"/>
                <w:kern w:val="0"/>
                <w:szCs w:val="21"/>
                <w:highlight w:val="none"/>
                <w:lang w:eastAsia="zh-CN"/>
              </w:rPr>
              <w:t>竞选</w:t>
            </w:r>
            <w:r>
              <w:rPr>
                <w:rFonts w:hint="eastAsia" w:ascii="宋体" w:hAnsi="宋体"/>
                <w:color w:val="auto"/>
                <w:kern w:val="0"/>
                <w:szCs w:val="21"/>
                <w:highlight w:val="none"/>
              </w:rPr>
              <w:t>文件格式”的相应要素作实质性修改，否则由评标委员会作否决</w:t>
            </w:r>
            <w:r>
              <w:rPr>
                <w:rFonts w:hint="eastAsia" w:ascii="宋体" w:hAnsi="宋体"/>
                <w:color w:val="auto"/>
                <w:kern w:val="0"/>
                <w:szCs w:val="21"/>
                <w:highlight w:val="none"/>
                <w:lang w:eastAsia="zh-CN"/>
              </w:rPr>
              <w:t>竞选</w:t>
            </w:r>
            <w:r>
              <w:rPr>
                <w:rFonts w:hint="eastAsia" w:ascii="宋体" w:hAnsi="宋体"/>
                <w:color w:val="auto"/>
                <w:kern w:val="0"/>
                <w:szCs w:val="21"/>
                <w:highlight w:val="none"/>
              </w:rPr>
              <w:t>处理。</w:t>
            </w:r>
          </w:p>
        </w:tc>
      </w:tr>
      <w:tr w14:paraId="2D5D19D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335" w:type="dxa"/>
            <w:vAlign w:val="center"/>
          </w:tcPr>
          <w:p w14:paraId="39BC1232">
            <w:pPr>
              <w:snapToGrid w:val="0"/>
              <w:spacing w:line="400" w:lineRule="exact"/>
              <w:jc w:val="center"/>
              <w:rPr>
                <w:rFonts w:ascii="宋体" w:hAnsi="宋体"/>
                <w:color w:val="auto"/>
                <w:kern w:val="0"/>
                <w:szCs w:val="21"/>
                <w:highlight w:val="none"/>
              </w:rPr>
            </w:pPr>
            <w:r>
              <w:rPr>
                <w:rFonts w:ascii="宋体" w:hAnsi="宋体"/>
                <w:color w:val="auto"/>
                <w:kern w:val="0"/>
                <w:szCs w:val="21"/>
                <w:highlight w:val="none"/>
              </w:rPr>
              <w:t>3.7.3</w:t>
            </w:r>
          </w:p>
        </w:tc>
        <w:tc>
          <w:tcPr>
            <w:tcW w:w="1644" w:type="dxa"/>
            <w:vAlign w:val="center"/>
          </w:tcPr>
          <w:p w14:paraId="04670C93">
            <w:pPr>
              <w:snapToGrid w:val="0"/>
              <w:spacing w:line="400" w:lineRule="exact"/>
              <w:jc w:val="center"/>
              <w:rPr>
                <w:rFonts w:ascii="宋体" w:hAnsi="宋体"/>
                <w:color w:val="auto"/>
                <w:kern w:val="0"/>
                <w:szCs w:val="21"/>
                <w:highlight w:val="none"/>
              </w:rPr>
            </w:pPr>
            <w:r>
              <w:rPr>
                <w:rFonts w:hint="eastAsia" w:ascii="宋体" w:hAnsi="宋体"/>
                <w:color w:val="auto"/>
                <w:kern w:val="0"/>
                <w:szCs w:val="21"/>
                <w:highlight w:val="none"/>
              </w:rPr>
              <w:t>签名</w:t>
            </w:r>
            <w:r>
              <w:rPr>
                <w:rFonts w:ascii="宋体" w:hAnsi="宋体"/>
                <w:color w:val="auto"/>
                <w:kern w:val="0"/>
                <w:szCs w:val="21"/>
                <w:highlight w:val="none"/>
              </w:rPr>
              <w:t>盖章要求</w:t>
            </w:r>
          </w:p>
        </w:tc>
        <w:tc>
          <w:tcPr>
            <w:tcW w:w="6490" w:type="dxa"/>
            <w:vAlign w:val="center"/>
          </w:tcPr>
          <w:p w14:paraId="281FAA0A">
            <w:pPr>
              <w:snapToGrid w:val="0"/>
              <w:spacing w:line="400" w:lineRule="exact"/>
              <w:ind w:firstLine="420" w:firstLineChars="200"/>
              <w:rPr>
                <w:rFonts w:ascii="宋体" w:hAnsi="宋体"/>
                <w:color w:val="auto"/>
                <w:szCs w:val="21"/>
                <w:highlight w:val="none"/>
              </w:rPr>
            </w:pPr>
            <w:r>
              <w:rPr>
                <w:rFonts w:hint="eastAsia" w:ascii="宋体" w:hAnsi="宋体"/>
                <w:color w:val="auto"/>
                <w:szCs w:val="21"/>
                <w:highlight w:val="none"/>
                <w:lang w:eastAsia="zh-CN"/>
              </w:rPr>
              <w:t>竞选</w:t>
            </w:r>
            <w:r>
              <w:rPr>
                <w:rFonts w:hint="eastAsia" w:ascii="宋体" w:hAnsi="宋体"/>
                <w:color w:val="auto"/>
                <w:szCs w:val="21"/>
                <w:highlight w:val="none"/>
              </w:rPr>
              <w:t>文件应用不褪色的材料书写或打印，并由</w:t>
            </w:r>
            <w:r>
              <w:rPr>
                <w:rFonts w:hint="eastAsia" w:ascii="宋体" w:hAnsi="宋体"/>
                <w:color w:val="auto"/>
                <w:szCs w:val="21"/>
                <w:highlight w:val="none"/>
                <w:lang w:eastAsia="zh-CN"/>
              </w:rPr>
              <w:t>竞选</w:t>
            </w:r>
            <w:r>
              <w:rPr>
                <w:rFonts w:hint="eastAsia" w:ascii="宋体" w:hAnsi="宋体"/>
                <w:color w:val="auto"/>
                <w:szCs w:val="21"/>
                <w:highlight w:val="none"/>
              </w:rPr>
              <w:t>人的法定代表人或其委托代理人在</w:t>
            </w:r>
            <w:r>
              <w:rPr>
                <w:rFonts w:hint="eastAsia" w:ascii="宋体" w:hAnsi="宋体"/>
                <w:color w:val="auto"/>
                <w:szCs w:val="21"/>
                <w:highlight w:val="none"/>
                <w:lang w:eastAsia="zh-CN"/>
              </w:rPr>
              <w:t>比选</w:t>
            </w:r>
            <w:r>
              <w:rPr>
                <w:rFonts w:hint="eastAsia" w:ascii="宋体" w:hAnsi="宋体"/>
                <w:color w:val="auto"/>
                <w:szCs w:val="21"/>
                <w:highlight w:val="none"/>
              </w:rPr>
              <w:t>文件规定的位置按</w:t>
            </w:r>
            <w:r>
              <w:rPr>
                <w:rFonts w:hint="eastAsia" w:ascii="宋体" w:hAnsi="宋体"/>
                <w:color w:val="auto"/>
                <w:szCs w:val="21"/>
                <w:highlight w:val="none"/>
                <w:lang w:eastAsia="zh-CN"/>
              </w:rPr>
              <w:t>比选</w:t>
            </w:r>
            <w:r>
              <w:rPr>
                <w:rFonts w:hint="eastAsia" w:ascii="宋体" w:hAnsi="宋体"/>
                <w:color w:val="auto"/>
                <w:szCs w:val="21"/>
                <w:highlight w:val="none"/>
              </w:rPr>
              <w:t>文件要求签名或盖章、盖单位法人章。委托代理人签名的，</w:t>
            </w:r>
            <w:r>
              <w:rPr>
                <w:rFonts w:hint="eastAsia" w:ascii="宋体" w:hAnsi="宋体"/>
                <w:color w:val="auto"/>
                <w:szCs w:val="21"/>
                <w:highlight w:val="none"/>
                <w:lang w:eastAsia="zh-CN"/>
              </w:rPr>
              <w:t>竞选</w:t>
            </w:r>
            <w:r>
              <w:rPr>
                <w:rFonts w:hint="eastAsia" w:ascii="宋体" w:hAnsi="宋体"/>
                <w:color w:val="auto"/>
                <w:szCs w:val="21"/>
                <w:highlight w:val="none"/>
              </w:rPr>
              <w:t>文件应附法定代表人签署的授权委托书。</w:t>
            </w:r>
            <w:r>
              <w:rPr>
                <w:rFonts w:hint="eastAsia" w:ascii="宋体" w:hAnsi="宋体"/>
                <w:color w:val="auto"/>
                <w:szCs w:val="21"/>
                <w:highlight w:val="none"/>
                <w:lang w:eastAsia="zh-CN"/>
              </w:rPr>
              <w:t>竞选</w:t>
            </w:r>
            <w:r>
              <w:rPr>
                <w:rFonts w:hint="eastAsia" w:ascii="宋体" w:hAnsi="宋体"/>
                <w:color w:val="auto"/>
                <w:szCs w:val="21"/>
                <w:highlight w:val="none"/>
              </w:rPr>
              <w:t>文件应尽量避免涂改、行间插字或删除。如果出现上述情况，改动之处应加盖单位法人章或由</w:t>
            </w:r>
            <w:r>
              <w:rPr>
                <w:rFonts w:hint="eastAsia" w:ascii="宋体" w:hAnsi="宋体"/>
                <w:color w:val="auto"/>
                <w:szCs w:val="21"/>
                <w:highlight w:val="none"/>
                <w:lang w:eastAsia="zh-CN"/>
              </w:rPr>
              <w:t>竞选</w:t>
            </w:r>
            <w:r>
              <w:rPr>
                <w:rFonts w:hint="eastAsia" w:ascii="宋体" w:hAnsi="宋体"/>
                <w:color w:val="auto"/>
                <w:szCs w:val="21"/>
                <w:highlight w:val="none"/>
              </w:rPr>
              <w:t>人的法定代表人或其授权的代理人签名确认。</w:t>
            </w:r>
          </w:p>
          <w:p w14:paraId="3F5DB9CE">
            <w:pPr>
              <w:snapToGrid w:val="0"/>
              <w:spacing w:line="400" w:lineRule="exact"/>
              <w:ind w:firstLine="420" w:firstLineChars="200"/>
              <w:rPr>
                <w:rFonts w:ascii="宋体" w:hAnsi="宋体"/>
                <w:i/>
                <w:color w:val="auto"/>
                <w:szCs w:val="21"/>
                <w:highlight w:val="none"/>
              </w:rPr>
            </w:pPr>
            <w:r>
              <w:rPr>
                <w:rFonts w:hint="eastAsia" w:ascii="宋体" w:hAnsi="宋体"/>
                <w:color w:val="auto"/>
                <w:szCs w:val="21"/>
                <w:highlight w:val="none"/>
              </w:rPr>
              <w:t>未按上述规定执行的，交由评标委员会作否决</w:t>
            </w:r>
            <w:r>
              <w:rPr>
                <w:rFonts w:hint="eastAsia" w:ascii="宋体" w:hAnsi="宋体"/>
                <w:color w:val="auto"/>
                <w:szCs w:val="21"/>
                <w:highlight w:val="none"/>
                <w:lang w:eastAsia="zh-CN"/>
              </w:rPr>
              <w:t>竞选</w:t>
            </w:r>
            <w:r>
              <w:rPr>
                <w:rFonts w:hint="eastAsia" w:ascii="宋体" w:hAnsi="宋体"/>
                <w:color w:val="auto"/>
                <w:szCs w:val="21"/>
                <w:highlight w:val="none"/>
              </w:rPr>
              <w:t>处理。</w:t>
            </w:r>
          </w:p>
        </w:tc>
      </w:tr>
      <w:tr w14:paraId="6F74EC4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335" w:type="dxa"/>
            <w:vAlign w:val="center"/>
          </w:tcPr>
          <w:p w14:paraId="4EE2000E">
            <w:pPr>
              <w:snapToGrid w:val="0"/>
              <w:spacing w:line="400" w:lineRule="exact"/>
              <w:jc w:val="center"/>
              <w:rPr>
                <w:rFonts w:ascii="宋体" w:hAnsi="宋体"/>
                <w:color w:val="auto"/>
                <w:kern w:val="0"/>
                <w:szCs w:val="21"/>
                <w:highlight w:val="none"/>
              </w:rPr>
            </w:pPr>
            <w:r>
              <w:rPr>
                <w:rFonts w:ascii="宋体" w:hAnsi="宋体"/>
                <w:color w:val="auto"/>
                <w:kern w:val="0"/>
                <w:szCs w:val="21"/>
                <w:highlight w:val="none"/>
              </w:rPr>
              <w:t>3.7.4</w:t>
            </w:r>
          </w:p>
        </w:tc>
        <w:tc>
          <w:tcPr>
            <w:tcW w:w="1644" w:type="dxa"/>
            <w:vAlign w:val="center"/>
          </w:tcPr>
          <w:p w14:paraId="4C023F48">
            <w:pPr>
              <w:snapToGrid w:val="0"/>
              <w:spacing w:line="400" w:lineRule="exact"/>
              <w:rPr>
                <w:rFonts w:ascii="宋体" w:hAnsi="宋体"/>
                <w:color w:val="auto"/>
                <w:spacing w:val="-6"/>
                <w:kern w:val="0"/>
                <w:szCs w:val="21"/>
                <w:highlight w:val="none"/>
              </w:rPr>
            </w:pPr>
            <w:r>
              <w:rPr>
                <w:rFonts w:hint="eastAsia" w:ascii="宋体" w:hAnsi="宋体"/>
                <w:color w:val="auto"/>
                <w:spacing w:val="-6"/>
                <w:kern w:val="0"/>
                <w:szCs w:val="21"/>
                <w:highlight w:val="none"/>
                <w:lang w:eastAsia="zh-CN"/>
              </w:rPr>
              <w:t>竞选</w:t>
            </w:r>
            <w:r>
              <w:rPr>
                <w:rFonts w:ascii="宋体" w:hAnsi="宋体"/>
                <w:color w:val="auto"/>
                <w:spacing w:val="-6"/>
                <w:kern w:val="0"/>
                <w:szCs w:val="21"/>
                <w:highlight w:val="none"/>
              </w:rPr>
              <w:t>文件的份数</w:t>
            </w:r>
          </w:p>
        </w:tc>
        <w:tc>
          <w:tcPr>
            <w:tcW w:w="6490" w:type="dxa"/>
            <w:vAlign w:val="center"/>
          </w:tcPr>
          <w:p w14:paraId="3E8D1606">
            <w:pPr>
              <w:autoSpaceDE w:val="0"/>
              <w:autoSpaceDN w:val="0"/>
              <w:adjustRightInd w:val="0"/>
              <w:snapToGrid w:val="0"/>
              <w:spacing w:line="400" w:lineRule="exact"/>
              <w:ind w:firstLine="420" w:firstLineChars="200"/>
              <w:rPr>
                <w:rFonts w:ascii="宋体" w:hAnsi="宋体"/>
                <w:color w:val="auto"/>
                <w:kern w:val="0"/>
                <w:szCs w:val="21"/>
                <w:highlight w:val="none"/>
              </w:rPr>
            </w:pPr>
            <w:r>
              <w:rPr>
                <w:rFonts w:hint="eastAsia" w:ascii="宋体" w:hAnsi="宋体"/>
                <w:color w:val="auto"/>
                <w:kern w:val="0"/>
                <w:szCs w:val="21"/>
                <w:highlight w:val="none"/>
                <w:lang w:eastAsia="zh-CN"/>
              </w:rPr>
              <w:t>竞选</w:t>
            </w:r>
            <w:r>
              <w:rPr>
                <w:rFonts w:hint="eastAsia" w:ascii="宋体" w:hAnsi="宋体"/>
                <w:color w:val="auto"/>
                <w:kern w:val="0"/>
                <w:szCs w:val="21"/>
                <w:highlight w:val="none"/>
              </w:rPr>
              <w:t>文件</w:t>
            </w:r>
            <w:r>
              <w:rPr>
                <w:rFonts w:ascii="宋体" w:hAnsi="宋体"/>
                <w:color w:val="auto"/>
                <w:kern w:val="0"/>
                <w:szCs w:val="21"/>
                <w:highlight w:val="none"/>
              </w:rPr>
              <w:t>正</w:t>
            </w:r>
            <w:r>
              <w:rPr>
                <w:rFonts w:hint="eastAsia" w:ascii="宋体" w:hAnsi="宋体"/>
                <w:color w:val="auto"/>
                <w:kern w:val="0"/>
                <w:szCs w:val="21"/>
                <w:highlight w:val="none"/>
              </w:rPr>
              <w:t>本1份、副本2份</w:t>
            </w:r>
            <w:r>
              <w:rPr>
                <w:rFonts w:hint="eastAsia" w:ascii="宋体" w:hAnsi="宋体"/>
                <w:color w:val="auto"/>
                <w:kern w:val="0"/>
                <w:szCs w:val="21"/>
                <w:highlight w:val="none"/>
                <w:lang w:eastAsia="zh-CN"/>
              </w:rPr>
              <w:t>、</w:t>
            </w:r>
            <w:r>
              <w:rPr>
                <w:rFonts w:hint="eastAsia" w:ascii="宋体" w:hAnsi="宋体"/>
                <w:color w:val="auto"/>
                <w:kern w:val="0"/>
                <w:szCs w:val="21"/>
                <w:highlight w:val="none"/>
              </w:rPr>
              <w:t>电子版形式（U盘）1份（应包含</w:t>
            </w:r>
            <w:r>
              <w:rPr>
                <w:rFonts w:hint="eastAsia" w:ascii="宋体" w:hAnsi="宋体"/>
                <w:color w:val="auto"/>
                <w:kern w:val="0"/>
                <w:szCs w:val="21"/>
                <w:highlight w:val="none"/>
                <w:lang w:eastAsia="zh-CN"/>
              </w:rPr>
              <w:t>竞选</w:t>
            </w:r>
            <w:r>
              <w:rPr>
                <w:rFonts w:hint="eastAsia" w:ascii="宋体" w:hAnsi="宋体"/>
                <w:color w:val="auto"/>
                <w:kern w:val="0"/>
                <w:szCs w:val="21"/>
                <w:highlight w:val="none"/>
              </w:rPr>
              <w:t>文件所有扫描件内容）。当副本和正本不一致时，以正本为准。否则由评标委员会作否决</w:t>
            </w:r>
            <w:r>
              <w:rPr>
                <w:rFonts w:hint="eastAsia" w:ascii="宋体" w:hAnsi="宋体"/>
                <w:color w:val="auto"/>
                <w:kern w:val="0"/>
                <w:szCs w:val="21"/>
                <w:highlight w:val="none"/>
                <w:lang w:eastAsia="zh-CN"/>
              </w:rPr>
              <w:t>竞选</w:t>
            </w:r>
            <w:r>
              <w:rPr>
                <w:rFonts w:hint="eastAsia" w:ascii="宋体" w:hAnsi="宋体"/>
                <w:color w:val="auto"/>
                <w:kern w:val="0"/>
                <w:szCs w:val="21"/>
                <w:highlight w:val="none"/>
              </w:rPr>
              <w:t>处理。</w:t>
            </w:r>
          </w:p>
        </w:tc>
      </w:tr>
      <w:tr w14:paraId="71AC8BF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335" w:type="dxa"/>
            <w:vAlign w:val="center"/>
          </w:tcPr>
          <w:p w14:paraId="311B52D6">
            <w:pPr>
              <w:snapToGrid w:val="0"/>
              <w:spacing w:line="400" w:lineRule="exact"/>
              <w:jc w:val="center"/>
              <w:rPr>
                <w:rFonts w:ascii="宋体" w:hAnsi="宋体"/>
                <w:color w:val="auto"/>
                <w:kern w:val="0"/>
                <w:szCs w:val="21"/>
                <w:highlight w:val="none"/>
              </w:rPr>
            </w:pPr>
            <w:bookmarkStart w:id="79" w:name="OLE_LINK2"/>
            <w:r>
              <w:rPr>
                <w:rFonts w:ascii="宋体" w:hAnsi="宋体"/>
                <w:color w:val="auto"/>
                <w:kern w:val="0"/>
                <w:szCs w:val="21"/>
                <w:highlight w:val="none"/>
              </w:rPr>
              <w:t>3.7.5</w:t>
            </w:r>
            <w:bookmarkEnd w:id="79"/>
          </w:p>
        </w:tc>
        <w:tc>
          <w:tcPr>
            <w:tcW w:w="1644" w:type="dxa"/>
            <w:vAlign w:val="center"/>
          </w:tcPr>
          <w:p w14:paraId="048F1D19">
            <w:pPr>
              <w:snapToGrid w:val="0"/>
              <w:spacing w:line="400" w:lineRule="exact"/>
              <w:jc w:val="center"/>
              <w:rPr>
                <w:rFonts w:ascii="宋体" w:hAnsi="宋体"/>
                <w:color w:val="auto"/>
                <w:kern w:val="0"/>
                <w:szCs w:val="21"/>
                <w:highlight w:val="none"/>
              </w:rPr>
            </w:pPr>
            <w:r>
              <w:rPr>
                <w:rFonts w:hint="eastAsia" w:ascii="宋体" w:hAnsi="宋体"/>
                <w:color w:val="auto"/>
                <w:kern w:val="0"/>
                <w:szCs w:val="21"/>
                <w:highlight w:val="none"/>
                <w:lang w:eastAsia="zh-CN"/>
              </w:rPr>
              <w:t>编制</w:t>
            </w:r>
            <w:r>
              <w:rPr>
                <w:rFonts w:ascii="宋体" w:hAnsi="宋体"/>
                <w:color w:val="auto"/>
                <w:kern w:val="0"/>
                <w:szCs w:val="21"/>
                <w:highlight w:val="none"/>
              </w:rPr>
              <w:t>要求</w:t>
            </w:r>
          </w:p>
        </w:tc>
        <w:tc>
          <w:tcPr>
            <w:tcW w:w="6490" w:type="dxa"/>
            <w:vAlign w:val="center"/>
          </w:tcPr>
          <w:p w14:paraId="68400299">
            <w:pPr>
              <w:adjustRightInd w:val="0"/>
              <w:snapToGrid w:val="0"/>
              <w:spacing w:line="400" w:lineRule="exact"/>
              <w:ind w:firstLine="420" w:firstLineChars="200"/>
              <w:rPr>
                <w:rFonts w:ascii="宋体" w:hAnsi="宋体"/>
                <w:color w:val="auto"/>
                <w:szCs w:val="21"/>
                <w:highlight w:val="none"/>
              </w:rPr>
            </w:pPr>
            <w:r>
              <w:rPr>
                <w:rFonts w:hint="eastAsia" w:ascii="宋体" w:hAnsi="宋体"/>
                <w:color w:val="auto"/>
                <w:szCs w:val="21"/>
                <w:highlight w:val="none"/>
              </w:rPr>
              <w:t>具体要求：</w:t>
            </w:r>
          </w:p>
          <w:p w14:paraId="5DE79F6B">
            <w:pPr>
              <w:adjustRightInd w:val="0"/>
              <w:snapToGrid w:val="0"/>
              <w:spacing w:line="400" w:lineRule="exact"/>
              <w:ind w:firstLine="420" w:firstLineChars="200"/>
              <w:rPr>
                <w:rFonts w:ascii="宋体" w:hAnsi="宋体"/>
                <w:color w:val="auto"/>
                <w:szCs w:val="21"/>
                <w:highlight w:val="none"/>
              </w:rPr>
            </w:pPr>
            <w:r>
              <w:rPr>
                <w:rFonts w:hint="eastAsia" w:ascii="宋体" w:hAnsi="宋体"/>
                <w:color w:val="auto"/>
                <w:szCs w:val="21"/>
                <w:highlight w:val="none"/>
              </w:rPr>
              <w:t>（1）投标函部分</w:t>
            </w:r>
          </w:p>
          <w:p w14:paraId="6A260979">
            <w:pPr>
              <w:adjustRightInd w:val="0"/>
              <w:snapToGrid w:val="0"/>
              <w:spacing w:line="400" w:lineRule="exact"/>
              <w:ind w:firstLine="420" w:firstLineChars="200"/>
              <w:rPr>
                <w:rFonts w:ascii="宋体" w:hAnsi="宋体"/>
                <w:color w:val="auto"/>
                <w:szCs w:val="21"/>
                <w:highlight w:val="none"/>
              </w:rPr>
            </w:pPr>
            <w:r>
              <w:rPr>
                <w:rFonts w:hint="eastAsia" w:ascii="宋体" w:hAnsi="宋体"/>
                <w:color w:val="auto"/>
                <w:szCs w:val="21"/>
                <w:highlight w:val="none"/>
              </w:rPr>
              <w:t>应按照第</w:t>
            </w:r>
            <w:r>
              <w:rPr>
                <w:rFonts w:hint="eastAsia" w:ascii="宋体" w:hAnsi="宋体"/>
                <w:color w:val="auto"/>
                <w:szCs w:val="21"/>
                <w:highlight w:val="none"/>
                <w:lang w:eastAsia="zh-CN"/>
              </w:rPr>
              <w:t>六</w:t>
            </w:r>
            <w:r>
              <w:rPr>
                <w:rFonts w:hint="eastAsia" w:ascii="宋体" w:hAnsi="宋体"/>
                <w:color w:val="auto"/>
                <w:szCs w:val="21"/>
                <w:highlight w:val="none"/>
              </w:rPr>
              <w:t>章规定格式排版，</w:t>
            </w:r>
            <w:r>
              <w:rPr>
                <w:rFonts w:hint="eastAsia" w:asciiTheme="minorEastAsia" w:hAnsiTheme="minorEastAsia" w:eastAsiaTheme="minorEastAsia" w:cstheme="minorEastAsia"/>
                <w:color w:val="auto"/>
                <w:szCs w:val="21"/>
                <w:highlight w:val="none"/>
                <w:lang w:val="en-US" w:eastAsia="zh-CN"/>
              </w:rPr>
              <w:t>原则上</w:t>
            </w:r>
            <w:r>
              <w:rPr>
                <w:rFonts w:hint="eastAsia" w:ascii="宋体" w:hAnsi="宋体"/>
                <w:color w:val="auto"/>
                <w:szCs w:val="21"/>
                <w:highlight w:val="none"/>
              </w:rPr>
              <w:t>应编制目录</w:t>
            </w:r>
            <w:r>
              <w:rPr>
                <w:rFonts w:hint="eastAsia" w:asciiTheme="minorEastAsia" w:hAnsiTheme="minorEastAsia" w:eastAsiaTheme="minorEastAsia" w:cstheme="minorEastAsia"/>
                <w:color w:val="auto"/>
                <w:szCs w:val="21"/>
                <w:highlight w:val="none"/>
              </w:rPr>
              <w:t>，但不得将目录编制作为评审因素</w:t>
            </w:r>
            <w:r>
              <w:rPr>
                <w:rFonts w:hint="eastAsia" w:ascii="宋体" w:hAnsi="宋体"/>
                <w:color w:val="auto"/>
                <w:szCs w:val="21"/>
                <w:highlight w:val="none"/>
              </w:rPr>
              <w:t>。</w:t>
            </w:r>
          </w:p>
          <w:p w14:paraId="7AD8512D">
            <w:pPr>
              <w:adjustRightInd w:val="0"/>
              <w:snapToGrid w:val="0"/>
              <w:spacing w:line="400" w:lineRule="exact"/>
              <w:ind w:firstLine="420" w:firstLineChars="200"/>
              <w:rPr>
                <w:rFonts w:ascii="宋体" w:hAnsi="宋体"/>
                <w:color w:val="auto"/>
                <w:szCs w:val="21"/>
                <w:highlight w:val="none"/>
              </w:rPr>
            </w:pPr>
            <w:r>
              <w:rPr>
                <w:rFonts w:hint="eastAsia" w:ascii="宋体" w:hAnsi="宋体"/>
                <w:color w:val="auto"/>
                <w:szCs w:val="21"/>
                <w:highlight w:val="none"/>
              </w:rPr>
              <w:t>（2）经济部分</w:t>
            </w:r>
          </w:p>
          <w:p w14:paraId="47DC2393">
            <w:pPr>
              <w:adjustRightInd w:val="0"/>
              <w:snapToGrid w:val="0"/>
              <w:spacing w:line="4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应按照第</w:t>
            </w:r>
            <w:r>
              <w:rPr>
                <w:rFonts w:hint="eastAsia" w:ascii="宋体" w:hAnsi="宋体"/>
                <w:color w:val="auto"/>
                <w:szCs w:val="21"/>
                <w:highlight w:val="none"/>
                <w:lang w:eastAsia="zh-CN"/>
              </w:rPr>
              <w:t>六</w:t>
            </w:r>
            <w:r>
              <w:rPr>
                <w:rFonts w:hint="eastAsia" w:ascii="宋体" w:hAnsi="宋体"/>
                <w:color w:val="auto"/>
                <w:szCs w:val="21"/>
                <w:highlight w:val="none"/>
              </w:rPr>
              <w:t>章规定格式排版，</w:t>
            </w:r>
            <w:r>
              <w:rPr>
                <w:rFonts w:hint="eastAsia" w:asciiTheme="minorEastAsia" w:hAnsiTheme="minorEastAsia" w:eastAsiaTheme="minorEastAsia" w:cstheme="minorEastAsia"/>
                <w:color w:val="auto"/>
                <w:szCs w:val="21"/>
                <w:highlight w:val="none"/>
                <w:lang w:val="en-US" w:eastAsia="zh-CN"/>
              </w:rPr>
              <w:t>原则上</w:t>
            </w:r>
            <w:r>
              <w:rPr>
                <w:rFonts w:hint="eastAsia" w:ascii="宋体" w:hAnsi="宋体"/>
                <w:color w:val="auto"/>
                <w:szCs w:val="21"/>
                <w:highlight w:val="none"/>
              </w:rPr>
              <w:t>应编制目录</w:t>
            </w:r>
            <w:r>
              <w:rPr>
                <w:rFonts w:hint="eastAsia" w:asciiTheme="minorEastAsia" w:hAnsiTheme="minorEastAsia" w:eastAsiaTheme="minorEastAsia" w:cstheme="minorEastAsia"/>
                <w:color w:val="auto"/>
                <w:szCs w:val="21"/>
                <w:highlight w:val="none"/>
              </w:rPr>
              <w:t>，但不得将目录编制作为评审因素</w:t>
            </w:r>
            <w:r>
              <w:rPr>
                <w:rFonts w:hint="eastAsia" w:ascii="宋体" w:hAnsi="宋体"/>
                <w:color w:val="auto"/>
                <w:szCs w:val="21"/>
                <w:highlight w:val="none"/>
              </w:rPr>
              <w:t>。</w:t>
            </w:r>
          </w:p>
          <w:p w14:paraId="07FF8924">
            <w:pPr>
              <w:adjustRightInd w:val="0"/>
              <w:snapToGrid w:val="0"/>
              <w:spacing w:line="400" w:lineRule="exact"/>
              <w:ind w:firstLine="420" w:firstLineChars="200"/>
              <w:rPr>
                <w:rFonts w:ascii="宋体" w:hAnsi="宋体"/>
                <w:color w:val="auto"/>
                <w:szCs w:val="21"/>
                <w:highlight w:val="none"/>
              </w:rPr>
            </w:pPr>
            <w:r>
              <w:rPr>
                <w:rFonts w:hint="eastAsia" w:ascii="宋体" w:hAnsi="宋体"/>
                <w:color w:val="auto"/>
                <w:szCs w:val="21"/>
                <w:highlight w:val="none"/>
              </w:rPr>
              <w:t>（3）技术部分</w:t>
            </w:r>
            <w:r>
              <w:rPr>
                <w:rFonts w:hint="eastAsia" w:ascii="宋体" w:hAnsi="宋体"/>
                <w:iCs/>
                <w:color w:val="auto"/>
                <w:szCs w:val="21"/>
                <w:highlight w:val="none"/>
              </w:rPr>
              <w:t>（如有）</w:t>
            </w:r>
          </w:p>
          <w:p w14:paraId="68D44972">
            <w:pPr>
              <w:adjustRightInd w:val="0"/>
              <w:snapToGrid w:val="0"/>
              <w:spacing w:line="400" w:lineRule="exact"/>
              <w:ind w:firstLine="420" w:firstLineChars="200"/>
              <w:rPr>
                <w:rFonts w:ascii="宋体" w:hAnsi="宋体"/>
                <w:color w:val="auto"/>
                <w:szCs w:val="21"/>
                <w:highlight w:val="none"/>
              </w:rPr>
            </w:pPr>
            <w:r>
              <w:rPr>
                <w:rFonts w:hint="eastAsia" w:ascii="宋体" w:hAnsi="宋体"/>
                <w:color w:val="auto"/>
                <w:szCs w:val="21"/>
                <w:highlight w:val="none"/>
              </w:rPr>
              <w:t>投标文件技术暗标不设封面，整个《技术方案》均不得出现白页和倒页；不得出现与本工程无关的内容；不得显示与投标人企业有关的任何信息；《技术方案》文本部分的文字采用四号仿宋字体，文本部分采用A4页面；图表内的字体、字号大小不限，图表部分采用A3或A4页面；文字、图表不得使用彩色和不得编制页码。违反上述任何一项，采用经评审的最低投标价法的其投标文件《技术方案》符合性评审不合格，由评标委员会作否决投标处理；采用综合评估法的其投标文件《技术方案》部分为零分。</w:t>
            </w:r>
          </w:p>
          <w:p w14:paraId="777EEE1A">
            <w:pPr>
              <w:adjustRightInd w:val="0"/>
              <w:snapToGrid w:val="0"/>
              <w:spacing w:line="400" w:lineRule="exact"/>
              <w:ind w:firstLine="420" w:firstLineChars="200"/>
            </w:pPr>
            <w:r>
              <w:rPr>
                <w:rFonts w:hint="eastAsia" w:ascii="宋体" w:hAnsi="宋体"/>
                <w:color w:val="auto"/>
                <w:szCs w:val="21"/>
                <w:highlight w:val="none"/>
              </w:rPr>
              <w:t>（技术方案原则上不超过</w:t>
            </w:r>
            <w:r>
              <w:rPr>
                <w:rFonts w:hint="eastAsia" w:ascii="宋体" w:hAnsi="宋体"/>
                <w:color w:val="auto"/>
                <w:szCs w:val="21"/>
                <w:highlight w:val="none"/>
                <w:u w:val="single"/>
              </w:rPr>
              <w:t xml:space="preserve"> </w:t>
            </w:r>
            <w:r>
              <w:rPr>
                <w:rFonts w:hint="eastAsia" w:ascii="宋体" w:hAnsi="宋体"/>
                <w:color w:val="auto"/>
                <w:szCs w:val="21"/>
                <w:highlight w:val="none"/>
                <w:u w:val="single"/>
                <w:lang w:val="en-US" w:eastAsia="zh-CN"/>
              </w:rPr>
              <w:t>200</w:t>
            </w:r>
            <w:r>
              <w:rPr>
                <w:rFonts w:hint="eastAsia" w:ascii="宋体" w:hAnsi="宋体"/>
                <w:color w:val="auto"/>
                <w:szCs w:val="21"/>
                <w:highlight w:val="none"/>
                <w:u w:val="single"/>
              </w:rPr>
              <w:t xml:space="preserve"> </w:t>
            </w:r>
            <w:r>
              <w:rPr>
                <w:rFonts w:hint="eastAsia" w:ascii="宋体" w:hAnsi="宋体"/>
                <w:color w:val="auto"/>
                <w:szCs w:val="21"/>
                <w:highlight w:val="none"/>
              </w:rPr>
              <w:t>页</w:t>
            </w:r>
            <w:r>
              <w:rPr>
                <w:rFonts w:hint="eastAsia" w:asciiTheme="minorEastAsia" w:hAnsiTheme="minorEastAsia" w:eastAsiaTheme="minorEastAsia" w:cstheme="minorEastAsia"/>
                <w:color w:val="auto"/>
                <w:szCs w:val="21"/>
                <w:highlight w:val="none"/>
                <w:lang w:eastAsia="zh-CN"/>
              </w:rPr>
              <w:t>，</w:t>
            </w:r>
            <w:r>
              <w:rPr>
                <w:rFonts w:hint="eastAsia" w:asciiTheme="minorEastAsia" w:hAnsiTheme="minorEastAsia" w:eastAsiaTheme="minorEastAsia" w:cstheme="minorEastAsia"/>
                <w:color w:val="auto"/>
                <w:szCs w:val="21"/>
                <w:highlight w:val="none"/>
                <w:lang w:val="en-US" w:eastAsia="zh-CN"/>
              </w:rPr>
              <w:t>但不得将页数作为评审因素</w:t>
            </w:r>
            <w:r>
              <w:rPr>
                <w:rFonts w:hint="eastAsia" w:ascii="宋体" w:hAnsi="宋体"/>
                <w:color w:val="auto"/>
                <w:szCs w:val="21"/>
                <w:highlight w:val="none"/>
              </w:rPr>
              <w:t>。）</w:t>
            </w:r>
          </w:p>
          <w:p w14:paraId="45047FEF">
            <w:pPr>
              <w:adjustRightInd w:val="0"/>
              <w:snapToGrid w:val="0"/>
              <w:spacing w:line="400" w:lineRule="exact"/>
              <w:ind w:firstLine="420" w:firstLineChars="200"/>
              <w:rPr>
                <w:rFonts w:ascii="宋体" w:hAnsi="宋体"/>
                <w:color w:val="auto"/>
                <w:szCs w:val="21"/>
                <w:highlight w:val="none"/>
              </w:rPr>
            </w:pPr>
            <w:r>
              <w:rPr>
                <w:rFonts w:hint="eastAsia" w:ascii="宋体" w:hAnsi="宋体"/>
                <w:color w:val="auto"/>
                <w:szCs w:val="21"/>
                <w:highlight w:val="none"/>
              </w:rPr>
              <w:t>（</w:t>
            </w:r>
            <w:r>
              <w:rPr>
                <w:rFonts w:hint="eastAsia" w:ascii="宋体" w:hAnsi="宋体"/>
                <w:color w:val="auto"/>
                <w:szCs w:val="21"/>
                <w:highlight w:val="none"/>
                <w:lang w:val="en-US" w:eastAsia="zh-CN"/>
              </w:rPr>
              <w:t>4</w:t>
            </w:r>
            <w:r>
              <w:rPr>
                <w:rFonts w:hint="eastAsia" w:ascii="宋体" w:hAnsi="宋体"/>
                <w:color w:val="auto"/>
                <w:szCs w:val="21"/>
                <w:highlight w:val="none"/>
              </w:rPr>
              <w:t>）资格审查部分</w:t>
            </w:r>
          </w:p>
          <w:p w14:paraId="7B80E2CD">
            <w:pPr>
              <w:adjustRightInd w:val="0"/>
              <w:snapToGrid w:val="0"/>
              <w:spacing w:line="400" w:lineRule="exact"/>
              <w:ind w:firstLine="420" w:firstLineChars="200"/>
              <w:rPr>
                <w:rFonts w:ascii="宋体" w:hAnsi="宋体"/>
                <w:color w:val="auto"/>
                <w:szCs w:val="21"/>
                <w:highlight w:val="none"/>
              </w:rPr>
            </w:pPr>
            <w:r>
              <w:rPr>
                <w:rFonts w:hint="eastAsia" w:ascii="宋体" w:hAnsi="宋体"/>
                <w:color w:val="auto"/>
                <w:szCs w:val="21"/>
                <w:highlight w:val="none"/>
              </w:rPr>
              <w:t>应按照第</w:t>
            </w:r>
            <w:r>
              <w:rPr>
                <w:rFonts w:hint="eastAsia" w:ascii="宋体" w:hAnsi="宋体"/>
                <w:color w:val="auto"/>
                <w:szCs w:val="21"/>
                <w:highlight w:val="none"/>
                <w:lang w:eastAsia="zh-CN"/>
              </w:rPr>
              <w:t>六</w:t>
            </w:r>
            <w:r>
              <w:rPr>
                <w:rFonts w:hint="eastAsia" w:ascii="宋体" w:hAnsi="宋体"/>
                <w:color w:val="auto"/>
                <w:szCs w:val="21"/>
                <w:highlight w:val="none"/>
              </w:rPr>
              <w:t>章规定格式排版，</w:t>
            </w:r>
            <w:r>
              <w:rPr>
                <w:rFonts w:hint="eastAsia" w:asciiTheme="minorEastAsia" w:hAnsiTheme="minorEastAsia" w:eastAsiaTheme="minorEastAsia" w:cstheme="minorEastAsia"/>
                <w:color w:val="auto"/>
                <w:szCs w:val="21"/>
                <w:highlight w:val="none"/>
                <w:lang w:val="en-US" w:eastAsia="zh-CN"/>
              </w:rPr>
              <w:t>原则上</w:t>
            </w:r>
            <w:r>
              <w:rPr>
                <w:rFonts w:hint="eastAsia" w:ascii="宋体" w:hAnsi="宋体"/>
                <w:color w:val="auto"/>
                <w:szCs w:val="21"/>
                <w:highlight w:val="none"/>
              </w:rPr>
              <w:t>应编制目录</w:t>
            </w:r>
            <w:r>
              <w:rPr>
                <w:rFonts w:hint="eastAsia" w:asciiTheme="minorEastAsia" w:hAnsiTheme="minorEastAsia" w:eastAsiaTheme="minorEastAsia" w:cstheme="minorEastAsia"/>
                <w:color w:val="auto"/>
                <w:szCs w:val="21"/>
                <w:highlight w:val="none"/>
              </w:rPr>
              <w:t>，但不得将目录编制作为评审因素</w:t>
            </w:r>
            <w:r>
              <w:rPr>
                <w:rFonts w:hint="eastAsia" w:ascii="宋体" w:hAnsi="宋体"/>
                <w:color w:val="auto"/>
                <w:szCs w:val="21"/>
                <w:highlight w:val="none"/>
              </w:rPr>
              <w:t>。</w:t>
            </w:r>
          </w:p>
        </w:tc>
      </w:tr>
      <w:tr w14:paraId="0B5CD41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335" w:type="dxa"/>
            <w:vAlign w:val="center"/>
          </w:tcPr>
          <w:p w14:paraId="01EA8820">
            <w:pPr>
              <w:snapToGrid w:val="0"/>
              <w:spacing w:line="400" w:lineRule="exact"/>
              <w:jc w:val="center"/>
              <w:rPr>
                <w:rFonts w:ascii="宋体" w:hAnsi="宋体"/>
                <w:color w:val="auto"/>
                <w:kern w:val="0"/>
                <w:szCs w:val="21"/>
                <w:highlight w:val="none"/>
              </w:rPr>
            </w:pPr>
            <w:r>
              <w:rPr>
                <w:rFonts w:ascii="宋体" w:hAnsi="宋体"/>
                <w:color w:val="auto"/>
                <w:kern w:val="0"/>
                <w:szCs w:val="21"/>
                <w:highlight w:val="none"/>
              </w:rPr>
              <w:t>4.1.1</w:t>
            </w:r>
          </w:p>
        </w:tc>
        <w:tc>
          <w:tcPr>
            <w:tcW w:w="1644" w:type="dxa"/>
            <w:vAlign w:val="center"/>
          </w:tcPr>
          <w:p w14:paraId="4D968787">
            <w:pPr>
              <w:snapToGrid w:val="0"/>
              <w:spacing w:line="400" w:lineRule="exact"/>
              <w:jc w:val="center"/>
              <w:rPr>
                <w:rFonts w:ascii="宋体" w:hAnsi="宋体"/>
                <w:color w:val="auto"/>
                <w:spacing w:val="-6"/>
                <w:kern w:val="0"/>
                <w:szCs w:val="21"/>
                <w:highlight w:val="none"/>
              </w:rPr>
            </w:pPr>
            <w:r>
              <w:rPr>
                <w:rFonts w:hint="eastAsia" w:ascii="宋体" w:hAnsi="宋体"/>
                <w:color w:val="auto"/>
                <w:spacing w:val="-6"/>
                <w:kern w:val="0"/>
                <w:szCs w:val="21"/>
                <w:highlight w:val="none"/>
                <w:lang w:eastAsia="zh-CN"/>
              </w:rPr>
              <w:t>竞选</w:t>
            </w:r>
            <w:r>
              <w:rPr>
                <w:rFonts w:ascii="宋体" w:hAnsi="宋体"/>
                <w:color w:val="auto"/>
                <w:spacing w:val="-6"/>
                <w:kern w:val="0"/>
                <w:szCs w:val="21"/>
                <w:highlight w:val="none"/>
              </w:rPr>
              <w:t>文件的密封</w:t>
            </w:r>
          </w:p>
        </w:tc>
        <w:tc>
          <w:tcPr>
            <w:tcW w:w="6490" w:type="dxa"/>
            <w:vAlign w:val="center"/>
          </w:tcPr>
          <w:p w14:paraId="007E64BB">
            <w:pPr>
              <w:spacing w:line="400" w:lineRule="exact"/>
              <w:ind w:firstLine="420" w:firstLineChars="200"/>
              <w:rPr>
                <w:rFonts w:ascii="宋体" w:hAnsi="宋体"/>
                <w:color w:val="auto"/>
                <w:szCs w:val="21"/>
                <w:highlight w:val="none"/>
              </w:rPr>
            </w:pPr>
            <w:r>
              <w:rPr>
                <w:rFonts w:ascii="宋体" w:hAnsi="宋体"/>
                <w:color w:val="auto"/>
                <w:szCs w:val="21"/>
                <w:highlight w:val="none"/>
              </w:rPr>
              <w:t>1.</w:t>
            </w:r>
            <w:r>
              <w:rPr>
                <w:rFonts w:hint="eastAsia" w:ascii="宋体" w:hAnsi="宋体"/>
                <w:color w:val="auto"/>
                <w:szCs w:val="21"/>
                <w:highlight w:val="none"/>
              </w:rPr>
              <w:t xml:space="preserve"> </w:t>
            </w:r>
            <w:r>
              <w:rPr>
                <w:rFonts w:hint="eastAsia" w:ascii="宋体" w:hAnsi="宋体"/>
                <w:color w:val="auto"/>
                <w:szCs w:val="21"/>
                <w:highlight w:val="none"/>
                <w:lang w:eastAsia="zh-CN"/>
              </w:rPr>
              <w:t>竞选</w:t>
            </w:r>
            <w:r>
              <w:rPr>
                <w:rFonts w:ascii="宋体" w:hAnsi="宋体"/>
                <w:color w:val="auto"/>
                <w:szCs w:val="21"/>
                <w:highlight w:val="none"/>
              </w:rPr>
              <w:t>文件袋使用“</w:t>
            </w:r>
            <w:r>
              <w:rPr>
                <w:rFonts w:hint="eastAsia" w:ascii="宋体" w:hAnsi="宋体"/>
                <w:color w:val="auto"/>
                <w:szCs w:val="21"/>
                <w:highlight w:val="none"/>
                <w:lang w:eastAsia="zh-CN"/>
              </w:rPr>
              <w:t>竞选</w:t>
            </w:r>
            <w:r>
              <w:rPr>
                <w:rFonts w:ascii="宋体" w:hAnsi="宋体"/>
                <w:color w:val="auto"/>
                <w:szCs w:val="21"/>
                <w:highlight w:val="none"/>
              </w:rPr>
              <w:t>文件”大袋</w:t>
            </w:r>
            <w:r>
              <w:rPr>
                <w:rFonts w:hint="eastAsia" w:ascii="宋体" w:hAnsi="宋体"/>
                <w:color w:val="auto"/>
                <w:szCs w:val="21"/>
                <w:highlight w:val="none"/>
              </w:rPr>
              <w:t>，</w:t>
            </w:r>
            <w:r>
              <w:rPr>
                <w:rFonts w:ascii="宋体" w:hAnsi="宋体"/>
                <w:color w:val="auto"/>
                <w:szCs w:val="21"/>
                <w:highlight w:val="none"/>
              </w:rPr>
              <w:t>密封并在袋上加盖</w:t>
            </w:r>
            <w:r>
              <w:rPr>
                <w:rFonts w:hint="eastAsia" w:ascii="宋体" w:hAnsi="宋体"/>
                <w:color w:val="auto"/>
                <w:szCs w:val="21"/>
                <w:highlight w:val="none"/>
                <w:lang w:eastAsia="zh-CN"/>
              </w:rPr>
              <w:t>竞选</w:t>
            </w:r>
            <w:r>
              <w:rPr>
                <w:rFonts w:ascii="宋体" w:hAnsi="宋体"/>
                <w:color w:val="auto"/>
                <w:szCs w:val="21"/>
                <w:highlight w:val="none"/>
              </w:rPr>
              <w:t>人单位</w:t>
            </w:r>
            <w:r>
              <w:rPr>
                <w:rFonts w:hint="eastAsia" w:ascii="宋体" w:hAnsi="宋体"/>
                <w:color w:val="auto"/>
                <w:szCs w:val="21"/>
                <w:highlight w:val="none"/>
              </w:rPr>
              <w:t>法人</w:t>
            </w:r>
            <w:r>
              <w:rPr>
                <w:rFonts w:ascii="宋体" w:hAnsi="宋体"/>
                <w:color w:val="auto"/>
                <w:szCs w:val="21"/>
                <w:highlight w:val="none"/>
              </w:rPr>
              <w:t>章。同时“</w:t>
            </w:r>
            <w:r>
              <w:rPr>
                <w:rFonts w:hint="eastAsia" w:ascii="宋体" w:hAnsi="宋体"/>
                <w:color w:val="auto"/>
                <w:szCs w:val="21"/>
                <w:highlight w:val="none"/>
                <w:lang w:eastAsia="zh-CN"/>
              </w:rPr>
              <w:t>竞选</w:t>
            </w:r>
            <w:r>
              <w:rPr>
                <w:rFonts w:ascii="宋体" w:hAnsi="宋体"/>
                <w:color w:val="auto"/>
                <w:szCs w:val="21"/>
                <w:highlight w:val="none"/>
              </w:rPr>
              <w:t>文件”大袋应按本表第4.1.2项的规定写明相应内容。</w:t>
            </w:r>
            <w:r>
              <w:rPr>
                <w:rFonts w:hint="eastAsia" w:ascii="宋体" w:hAnsi="宋体"/>
                <w:color w:val="auto"/>
                <w:szCs w:val="21"/>
                <w:highlight w:val="none"/>
              </w:rPr>
              <w:t>一个大袋装不下的，可使用多个大袋分册封装。大袋未按要求密封的，比选人或代理机构应该拒收。</w:t>
            </w:r>
          </w:p>
        </w:tc>
      </w:tr>
      <w:tr w14:paraId="1E78341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335" w:type="dxa"/>
            <w:vAlign w:val="center"/>
          </w:tcPr>
          <w:p w14:paraId="3F1DDA01">
            <w:pPr>
              <w:snapToGrid w:val="0"/>
              <w:spacing w:line="400" w:lineRule="exact"/>
              <w:jc w:val="center"/>
              <w:rPr>
                <w:rFonts w:ascii="宋体" w:hAnsi="宋体"/>
                <w:color w:val="auto"/>
                <w:kern w:val="0"/>
                <w:szCs w:val="21"/>
                <w:highlight w:val="none"/>
              </w:rPr>
            </w:pPr>
            <w:r>
              <w:rPr>
                <w:rFonts w:ascii="宋体" w:hAnsi="宋体"/>
                <w:color w:val="auto"/>
                <w:kern w:val="0"/>
                <w:szCs w:val="21"/>
                <w:highlight w:val="none"/>
              </w:rPr>
              <w:t>4.1.2</w:t>
            </w:r>
          </w:p>
        </w:tc>
        <w:tc>
          <w:tcPr>
            <w:tcW w:w="1644" w:type="dxa"/>
            <w:vAlign w:val="center"/>
          </w:tcPr>
          <w:p w14:paraId="3CAF89CF">
            <w:pPr>
              <w:snapToGrid w:val="0"/>
              <w:spacing w:line="400" w:lineRule="exact"/>
              <w:jc w:val="center"/>
              <w:rPr>
                <w:rFonts w:ascii="宋体" w:hAnsi="宋体"/>
                <w:color w:val="auto"/>
                <w:kern w:val="0"/>
                <w:szCs w:val="21"/>
                <w:highlight w:val="none"/>
              </w:rPr>
            </w:pPr>
            <w:r>
              <w:rPr>
                <w:rFonts w:ascii="宋体" w:hAnsi="宋体"/>
                <w:color w:val="auto"/>
                <w:kern w:val="0"/>
                <w:szCs w:val="21"/>
                <w:highlight w:val="none"/>
              </w:rPr>
              <w:t>封套上写明</w:t>
            </w:r>
          </w:p>
        </w:tc>
        <w:tc>
          <w:tcPr>
            <w:tcW w:w="6490" w:type="dxa"/>
            <w:vAlign w:val="center"/>
          </w:tcPr>
          <w:p w14:paraId="6136B367">
            <w:pPr>
              <w:snapToGrid w:val="0"/>
              <w:spacing w:line="400" w:lineRule="exact"/>
              <w:ind w:firstLine="420" w:firstLineChars="200"/>
              <w:rPr>
                <w:rFonts w:ascii="宋体" w:hAnsi="宋体"/>
                <w:color w:val="auto"/>
                <w:kern w:val="0"/>
                <w:szCs w:val="21"/>
                <w:highlight w:val="none"/>
              </w:rPr>
            </w:pPr>
            <w:r>
              <w:rPr>
                <w:rFonts w:ascii="宋体" w:hAnsi="宋体"/>
                <w:color w:val="auto"/>
                <w:kern w:val="0"/>
                <w:szCs w:val="21"/>
                <w:highlight w:val="none"/>
              </w:rPr>
              <w:t>应在“</w:t>
            </w:r>
            <w:r>
              <w:rPr>
                <w:rFonts w:hint="eastAsia" w:ascii="宋体" w:hAnsi="宋体"/>
                <w:color w:val="auto"/>
                <w:kern w:val="0"/>
                <w:szCs w:val="21"/>
                <w:highlight w:val="none"/>
                <w:lang w:eastAsia="zh-CN"/>
              </w:rPr>
              <w:t>竞选</w:t>
            </w:r>
            <w:r>
              <w:rPr>
                <w:rFonts w:ascii="宋体" w:hAnsi="宋体"/>
                <w:color w:val="auto"/>
                <w:kern w:val="0"/>
                <w:szCs w:val="21"/>
                <w:highlight w:val="none"/>
              </w:rPr>
              <w:t>文件”大袋封套上写明如下内容：</w:t>
            </w:r>
          </w:p>
          <w:p w14:paraId="72FD8EB8">
            <w:pPr>
              <w:snapToGrid w:val="0"/>
              <w:spacing w:line="400" w:lineRule="exact"/>
              <w:ind w:firstLine="420" w:firstLineChars="200"/>
              <w:rPr>
                <w:rFonts w:ascii="宋体" w:hAnsi="宋体"/>
                <w:color w:val="auto"/>
                <w:kern w:val="0"/>
                <w:szCs w:val="21"/>
                <w:highlight w:val="none"/>
              </w:rPr>
            </w:pPr>
            <w:r>
              <w:rPr>
                <w:rFonts w:hint="eastAsia" w:ascii="宋体" w:hAnsi="宋体"/>
                <w:color w:val="auto"/>
                <w:kern w:val="0"/>
                <w:szCs w:val="21"/>
                <w:highlight w:val="none"/>
              </w:rPr>
              <w:t>比选</w:t>
            </w:r>
            <w:r>
              <w:rPr>
                <w:rFonts w:ascii="宋体" w:hAnsi="宋体"/>
                <w:color w:val="auto"/>
                <w:kern w:val="0"/>
                <w:szCs w:val="21"/>
                <w:highlight w:val="none"/>
              </w:rPr>
              <w:t>人名称：</w:t>
            </w:r>
            <w:r>
              <w:rPr>
                <w:rFonts w:hint="eastAsia" w:ascii="宋体" w:hAnsi="宋体"/>
                <w:color w:val="auto"/>
                <w:kern w:val="0"/>
                <w:szCs w:val="21"/>
                <w:highlight w:val="none"/>
                <w:u w:val="single"/>
              </w:rPr>
              <w:t xml:space="preserve">            </w:t>
            </w:r>
          </w:p>
          <w:p w14:paraId="625E1C73">
            <w:pPr>
              <w:snapToGrid w:val="0"/>
              <w:spacing w:line="400" w:lineRule="exact"/>
              <w:ind w:firstLine="420" w:firstLineChars="200"/>
              <w:rPr>
                <w:rFonts w:ascii="宋体" w:hAnsi="宋体"/>
                <w:color w:val="auto"/>
                <w:kern w:val="0"/>
                <w:szCs w:val="21"/>
                <w:highlight w:val="none"/>
              </w:rPr>
            </w:pPr>
            <w:r>
              <w:rPr>
                <w:rFonts w:hint="eastAsia" w:ascii="宋体" w:hAnsi="宋体"/>
                <w:color w:val="auto"/>
                <w:kern w:val="0"/>
                <w:szCs w:val="21"/>
                <w:highlight w:val="none"/>
                <w:lang w:eastAsia="zh-CN"/>
              </w:rPr>
              <w:t>竞选</w:t>
            </w:r>
            <w:r>
              <w:rPr>
                <w:rFonts w:hint="eastAsia" w:ascii="宋体" w:hAnsi="宋体"/>
                <w:color w:val="auto"/>
                <w:kern w:val="0"/>
                <w:szCs w:val="21"/>
                <w:highlight w:val="none"/>
              </w:rPr>
              <w:t>人名称：</w:t>
            </w:r>
            <w:r>
              <w:rPr>
                <w:rFonts w:hint="eastAsia" w:ascii="宋体" w:hAnsi="宋体"/>
                <w:color w:val="auto"/>
                <w:kern w:val="0"/>
                <w:szCs w:val="21"/>
                <w:highlight w:val="none"/>
                <w:u w:val="single"/>
              </w:rPr>
              <w:t xml:space="preserve">            </w:t>
            </w:r>
          </w:p>
          <w:p w14:paraId="528254A4">
            <w:pPr>
              <w:snapToGrid w:val="0"/>
              <w:spacing w:line="400" w:lineRule="exact"/>
              <w:ind w:firstLine="420" w:firstLineChars="200"/>
              <w:rPr>
                <w:rFonts w:ascii="宋体" w:hAnsi="宋体"/>
                <w:color w:val="auto"/>
                <w:kern w:val="0"/>
                <w:szCs w:val="21"/>
                <w:highlight w:val="none"/>
              </w:rPr>
            </w:pPr>
            <w:r>
              <w:rPr>
                <w:rFonts w:ascii="宋体" w:hAnsi="宋体"/>
                <w:color w:val="auto"/>
                <w:kern w:val="0"/>
                <w:szCs w:val="21"/>
                <w:highlight w:val="none"/>
                <w:u w:val="single"/>
              </w:rPr>
              <w:t xml:space="preserve">                （项目名称）</w:t>
            </w:r>
            <w:r>
              <w:rPr>
                <w:rFonts w:hint="eastAsia" w:ascii="宋体" w:hAnsi="宋体"/>
                <w:color w:val="auto"/>
                <w:kern w:val="0"/>
                <w:szCs w:val="21"/>
                <w:highlight w:val="none"/>
                <w:lang w:eastAsia="zh-CN"/>
              </w:rPr>
              <w:t>竞选</w:t>
            </w:r>
            <w:r>
              <w:rPr>
                <w:rFonts w:ascii="宋体" w:hAnsi="宋体"/>
                <w:color w:val="auto"/>
                <w:kern w:val="0"/>
                <w:szCs w:val="21"/>
                <w:highlight w:val="none"/>
              </w:rPr>
              <w:t>文件</w:t>
            </w:r>
          </w:p>
          <w:p w14:paraId="014BA656">
            <w:pPr>
              <w:snapToGrid w:val="0"/>
              <w:spacing w:line="400" w:lineRule="exact"/>
              <w:ind w:firstLine="420" w:firstLineChars="200"/>
              <w:rPr>
                <w:rFonts w:ascii="宋体" w:hAnsi="宋体"/>
                <w:color w:val="auto"/>
                <w:szCs w:val="21"/>
                <w:highlight w:val="none"/>
              </w:rPr>
            </w:pPr>
            <w:r>
              <w:rPr>
                <w:rFonts w:ascii="宋体" w:hAnsi="宋体"/>
                <w:color w:val="auto"/>
                <w:kern w:val="0"/>
                <w:szCs w:val="21"/>
                <w:highlight w:val="none"/>
              </w:rPr>
              <w:t>在</w:t>
            </w:r>
            <w:r>
              <w:rPr>
                <w:rFonts w:hint="eastAsia" w:ascii="宋体" w:hAnsi="宋体"/>
                <w:color w:val="auto"/>
                <w:kern w:val="0"/>
                <w:szCs w:val="21"/>
                <w:highlight w:val="none"/>
                <w:u w:val="single"/>
              </w:rPr>
              <w:t xml:space="preserve">    </w:t>
            </w:r>
            <w:r>
              <w:rPr>
                <w:rFonts w:ascii="宋体" w:hAnsi="宋体"/>
                <w:color w:val="auto"/>
                <w:kern w:val="0"/>
                <w:szCs w:val="21"/>
                <w:highlight w:val="none"/>
              </w:rPr>
              <w:t>年</w:t>
            </w:r>
            <w:r>
              <w:rPr>
                <w:rFonts w:hint="eastAsia" w:ascii="宋体" w:hAnsi="宋体"/>
                <w:color w:val="auto"/>
                <w:kern w:val="0"/>
                <w:szCs w:val="21"/>
                <w:highlight w:val="none"/>
                <w:u w:val="single"/>
              </w:rPr>
              <w:t xml:space="preserve">    </w:t>
            </w:r>
            <w:r>
              <w:rPr>
                <w:rFonts w:ascii="宋体" w:hAnsi="宋体"/>
                <w:color w:val="auto"/>
                <w:kern w:val="0"/>
                <w:szCs w:val="21"/>
                <w:highlight w:val="none"/>
              </w:rPr>
              <w:t>月</w:t>
            </w:r>
            <w:r>
              <w:rPr>
                <w:rFonts w:hint="eastAsia" w:ascii="宋体" w:hAnsi="宋体"/>
                <w:color w:val="auto"/>
                <w:kern w:val="0"/>
                <w:szCs w:val="21"/>
                <w:highlight w:val="none"/>
                <w:u w:val="single"/>
              </w:rPr>
              <w:t xml:space="preserve">    </w:t>
            </w:r>
            <w:r>
              <w:rPr>
                <w:rFonts w:ascii="宋体" w:hAnsi="宋体"/>
                <w:color w:val="auto"/>
                <w:kern w:val="0"/>
                <w:szCs w:val="21"/>
                <w:highlight w:val="none"/>
              </w:rPr>
              <w:t>日</w:t>
            </w:r>
            <w:r>
              <w:rPr>
                <w:rFonts w:hint="eastAsia" w:ascii="宋体" w:hAnsi="宋体"/>
                <w:color w:val="auto"/>
                <w:kern w:val="0"/>
                <w:szCs w:val="21"/>
                <w:highlight w:val="none"/>
                <w:u w:val="single"/>
              </w:rPr>
              <w:t xml:space="preserve">    </w:t>
            </w:r>
            <w:r>
              <w:rPr>
                <w:rFonts w:ascii="宋体" w:hAnsi="宋体"/>
                <w:color w:val="auto"/>
                <w:kern w:val="0"/>
                <w:szCs w:val="21"/>
                <w:highlight w:val="none"/>
              </w:rPr>
              <w:t>时</w:t>
            </w:r>
            <w:r>
              <w:rPr>
                <w:rFonts w:hint="eastAsia" w:ascii="宋体" w:hAnsi="宋体"/>
                <w:color w:val="auto"/>
                <w:kern w:val="0"/>
                <w:szCs w:val="21"/>
                <w:highlight w:val="none"/>
                <w:u w:val="single"/>
              </w:rPr>
              <w:t xml:space="preserve">    </w:t>
            </w:r>
            <w:r>
              <w:rPr>
                <w:rFonts w:ascii="宋体" w:hAnsi="宋体"/>
                <w:color w:val="auto"/>
                <w:kern w:val="0"/>
                <w:szCs w:val="21"/>
                <w:highlight w:val="none"/>
              </w:rPr>
              <w:t>分前不得开启</w:t>
            </w:r>
          </w:p>
        </w:tc>
      </w:tr>
      <w:tr w14:paraId="1182779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335" w:type="dxa"/>
            <w:vAlign w:val="center"/>
          </w:tcPr>
          <w:p w14:paraId="682EF946">
            <w:pPr>
              <w:snapToGrid w:val="0"/>
              <w:spacing w:line="400" w:lineRule="exact"/>
              <w:jc w:val="center"/>
              <w:rPr>
                <w:rFonts w:ascii="宋体" w:hAnsi="宋体"/>
                <w:color w:val="auto"/>
                <w:kern w:val="0"/>
                <w:szCs w:val="21"/>
                <w:highlight w:val="none"/>
              </w:rPr>
            </w:pPr>
            <w:r>
              <w:rPr>
                <w:rFonts w:ascii="宋体" w:hAnsi="宋体"/>
                <w:color w:val="auto"/>
                <w:kern w:val="0"/>
                <w:szCs w:val="21"/>
                <w:highlight w:val="none"/>
              </w:rPr>
              <w:t>4.2.2</w:t>
            </w:r>
          </w:p>
        </w:tc>
        <w:tc>
          <w:tcPr>
            <w:tcW w:w="1644" w:type="dxa"/>
            <w:vAlign w:val="center"/>
          </w:tcPr>
          <w:p w14:paraId="62633000">
            <w:pPr>
              <w:snapToGrid w:val="0"/>
              <w:spacing w:line="400" w:lineRule="exact"/>
              <w:jc w:val="center"/>
              <w:rPr>
                <w:rFonts w:ascii="宋体" w:hAnsi="宋体"/>
                <w:color w:val="auto"/>
                <w:kern w:val="0"/>
                <w:szCs w:val="21"/>
                <w:highlight w:val="none"/>
              </w:rPr>
            </w:pPr>
            <w:r>
              <w:rPr>
                <w:rFonts w:ascii="宋体" w:hAnsi="宋体"/>
                <w:color w:val="auto"/>
                <w:kern w:val="0"/>
                <w:szCs w:val="21"/>
                <w:highlight w:val="none"/>
              </w:rPr>
              <w:t>递交</w:t>
            </w:r>
            <w:r>
              <w:rPr>
                <w:rFonts w:hint="eastAsia" w:ascii="宋体" w:hAnsi="宋体"/>
                <w:color w:val="auto"/>
                <w:kern w:val="0"/>
                <w:szCs w:val="21"/>
                <w:highlight w:val="none"/>
                <w:lang w:eastAsia="zh-CN"/>
              </w:rPr>
              <w:t>竞选</w:t>
            </w:r>
            <w:r>
              <w:rPr>
                <w:rFonts w:ascii="宋体" w:hAnsi="宋体"/>
                <w:color w:val="auto"/>
                <w:kern w:val="0"/>
                <w:szCs w:val="21"/>
                <w:highlight w:val="none"/>
              </w:rPr>
              <w:t>文件地点</w:t>
            </w:r>
          </w:p>
        </w:tc>
        <w:tc>
          <w:tcPr>
            <w:tcW w:w="6490" w:type="dxa"/>
            <w:vAlign w:val="center"/>
          </w:tcPr>
          <w:p w14:paraId="620CE371">
            <w:pPr>
              <w:snapToGrid w:val="0"/>
              <w:spacing w:line="400" w:lineRule="exact"/>
              <w:ind w:firstLine="420" w:firstLineChars="200"/>
              <w:rPr>
                <w:rFonts w:ascii="宋体" w:hAnsi="宋体"/>
                <w:bCs/>
                <w:i/>
                <w:color w:val="auto"/>
                <w:szCs w:val="21"/>
                <w:highlight w:val="none"/>
              </w:rPr>
            </w:pPr>
            <w:r>
              <w:rPr>
                <w:rFonts w:hint="eastAsia" w:ascii="宋体" w:hAnsi="宋体"/>
                <w:color w:val="auto"/>
                <w:kern w:val="0"/>
                <w:szCs w:val="21"/>
                <w:highlight w:val="none"/>
                <w:lang w:eastAsia="zh-CN"/>
              </w:rPr>
              <w:t>重庆市荣昌区昌龙大道53号向阳路178号附46号</w:t>
            </w:r>
          </w:p>
        </w:tc>
      </w:tr>
      <w:tr w14:paraId="3A18A1D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35" w:type="dxa"/>
            <w:vAlign w:val="center"/>
          </w:tcPr>
          <w:p w14:paraId="70C72705">
            <w:pPr>
              <w:snapToGrid w:val="0"/>
              <w:spacing w:line="400" w:lineRule="exact"/>
              <w:jc w:val="center"/>
              <w:rPr>
                <w:rFonts w:ascii="宋体" w:hAnsi="宋体"/>
                <w:color w:val="auto"/>
                <w:kern w:val="0"/>
                <w:szCs w:val="21"/>
                <w:highlight w:val="none"/>
              </w:rPr>
            </w:pPr>
            <w:r>
              <w:rPr>
                <w:rFonts w:ascii="宋体" w:hAnsi="宋体"/>
                <w:color w:val="auto"/>
                <w:kern w:val="0"/>
                <w:szCs w:val="21"/>
                <w:highlight w:val="none"/>
              </w:rPr>
              <w:t>4.2.3</w:t>
            </w:r>
          </w:p>
        </w:tc>
        <w:tc>
          <w:tcPr>
            <w:tcW w:w="1644" w:type="dxa"/>
            <w:vAlign w:val="center"/>
          </w:tcPr>
          <w:p w14:paraId="2A0D8F79">
            <w:pPr>
              <w:snapToGrid w:val="0"/>
              <w:spacing w:line="400" w:lineRule="exact"/>
              <w:jc w:val="center"/>
              <w:rPr>
                <w:rFonts w:ascii="宋体" w:hAnsi="宋体"/>
                <w:color w:val="auto"/>
                <w:kern w:val="0"/>
                <w:szCs w:val="21"/>
                <w:highlight w:val="none"/>
              </w:rPr>
            </w:pPr>
            <w:r>
              <w:rPr>
                <w:rFonts w:ascii="宋体" w:hAnsi="宋体"/>
                <w:color w:val="auto"/>
                <w:kern w:val="0"/>
                <w:szCs w:val="21"/>
                <w:highlight w:val="none"/>
              </w:rPr>
              <w:t>是否退还</w:t>
            </w:r>
            <w:r>
              <w:rPr>
                <w:rFonts w:hint="eastAsia" w:ascii="宋体" w:hAnsi="宋体"/>
                <w:color w:val="auto"/>
                <w:kern w:val="0"/>
                <w:szCs w:val="21"/>
                <w:highlight w:val="none"/>
                <w:lang w:eastAsia="zh-CN"/>
              </w:rPr>
              <w:t>竞选</w:t>
            </w:r>
            <w:r>
              <w:rPr>
                <w:rFonts w:ascii="宋体" w:hAnsi="宋体"/>
                <w:color w:val="auto"/>
                <w:kern w:val="0"/>
                <w:szCs w:val="21"/>
                <w:highlight w:val="none"/>
              </w:rPr>
              <w:t>文件</w:t>
            </w:r>
          </w:p>
        </w:tc>
        <w:tc>
          <w:tcPr>
            <w:tcW w:w="6490" w:type="dxa"/>
            <w:vAlign w:val="center"/>
          </w:tcPr>
          <w:p w14:paraId="1BCA5026">
            <w:pPr>
              <w:snapToGrid w:val="0"/>
              <w:spacing w:line="400" w:lineRule="exact"/>
              <w:ind w:firstLine="420" w:firstLineChars="200"/>
              <w:rPr>
                <w:rFonts w:ascii="宋体" w:hAnsi="宋体"/>
                <w:color w:val="auto"/>
                <w:kern w:val="0"/>
                <w:szCs w:val="21"/>
                <w:highlight w:val="none"/>
              </w:rPr>
            </w:pPr>
            <w:r>
              <w:rPr>
                <w:rFonts w:ascii="宋体" w:hAnsi="宋体"/>
                <w:color w:val="auto"/>
                <w:kern w:val="0"/>
                <w:szCs w:val="21"/>
                <w:highlight w:val="none"/>
              </w:rPr>
              <w:t>否</w:t>
            </w:r>
            <w:r>
              <w:rPr>
                <w:rFonts w:hint="eastAsia" w:ascii="宋体" w:hAnsi="宋体"/>
                <w:color w:val="auto"/>
                <w:kern w:val="0"/>
                <w:szCs w:val="21"/>
                <w:highlight w:val="none"/>
              </w:rPr>
              <w:t>。</w:t>
            </w:r>
          </w:p>
        </w:tc>
      </w:tr>
      <w:tr w14:paraId="46B500D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335" w:type="dxa"/>
            <w:vAlign w:val="center"/>
          </w:tcPr>
          <w:p w14:paraId="2CBD3121">
            <w:pPr>
              <w:snapToGrid w:val="0"/>
              <w:spacing w:line="400" w:lineRule="exact"/>
              <w:jc w:val="center"/>
              <w:rPr>
                <w:rFonts w:ascii="宋体" w:hAnsi="宋体"/>
                <w:color w:val="auto"/>
                <w:kern w:val="0"/>
                <w:szCs w:val="21"/>
                <w:highlight w:val="none"/>
              </w:rPr>
            </w:pPr>
            <w:r>
              <w:rPr>
                <w:rFonts w:ascii="宋体" w:hAnsi="宋体"/>
                <w:color w:val="auto"/>
                <w:kern w:val="0"/>
                <w:szCs w:val="21"/>
                <w:highlight w:val="none"/>
              </w:rPr>
              <w:t>5.1</w:t>
            </w:r>
            <w:r>
              <w:rPr>
                <w:rFonts w:hint="eastAsia" w:ascii="宋体" w:hAnsi="宋体"/>
                <w:color w:val="auto"/>
                <w:kern w:val="0"/>
                <w:szCs w:val="21"/>
                <w:highlight w:val="none"/>
              </w:rPr>
              <w:t>.1</w:t>
            </w:r>
          </w:p>
        </w:tc>
        <w:tc>
          <w:tcPr>
            <w:tcW w:w="1644" w:type="dxa"/>
            <w:vAlign w:val="center"/>
          </w:tcPr>
          <w:p w14:paraId="0E65F2F8">
            <w:pPr>
              <w:snapToGrid w:val="0"/>
              <w:spacing w:line="400" w:lineRule="exact"/>
              <w:jc w:val="center"/>
              <w:rPr>
                <w:rFonts w:ascii="宋体" w:hAnsi="宋体"/>
                <w:color w:val="auto"/>
                <w:kern w:val="0"/>
                <w:szCs w:val="21"/>
                <w:highlight w:val="none"/>
              </w:rPr>
            </w:pPr>
            <w:r>
              <w:rPr>
                <w:rFonts w:hint="eastAsia" w:ascii="宋体" w:hAnsi="宋体"/>
                <w:color w:val="auto"/>
                <w:kern w:val="0"/>
                <w:szCs w:val="21"/>
                <w:highlight w:val="none"/>
                <w:lang w:eastAsia="zh-CN"/>
              </w:rPr>
              <w:t>比选</w:t>
            </w:r>
            <w:r>
              <w:rPr>
                <w:rFonts w:ascii="宋体" w:hAnsi="宋体"/>
                <w:color w:val="auto"/>
                <w:kern w:val="0"/>
                <w:szCs w:val="21"/>
                <w:highlight w:val="none"/>
              </w:rPr>
              <w:t>时间和</w:t>
            </w:r>
          </w:p>
          <w:p w14:paraId="3D8AC597">
            <w:pPr>
              <w:snapToGrid w:val="0"/>
              <w:spacing w:line="400" w:lineRule="exact"/>
              <w:jc w:val="center"/>
              <w:rPr>
                <w:rFonts w:ascii="宋体" w:hAnsi="宋体"/>
                <w:color w:val="auto"/>
                <w:kern w:val="0"/>
                <w:szCs w:val="21"/>
                <w:highlight w:val="none"/>
              </w:rPr>
            </w:pPr>
            <w:r>
              <w:rPr>
                <w:rFonts w:ascii="宋体" w:hAnsi="宋体"/>
                <w:color w:val="auto"/>
                <w:kern w:val="0"/>
                <w:szCs w:val="21"/>
                <w:highlight w:val="none"/>
              </w:rPr>
              <w:t>地点</w:t>
            </w:r>
          </w:p>
        </w:tc>
        <w:tc>
          <w:tcPr>
            <w:tcW w:w="6490" w:type="dxa"/>
            <w:vAlign w:val="center"/>
          </w:tcPr>
          <w:p w14:paraId="459BFFE3">
            <w:pPr>
              <w:snapToGrid w:val="0"/>
              <w:spacing w:line="400" w:lineRule="exact"/>
              <w:ind w:firstLine="420" w:firstLineChars="200"/>
              <w:rPr>
                <w:rFonts w:ascii="宋体" w:hAnsi="宋体"/>
                <w:color w:val="auto"/>
                <w:kern w:val="0"/>
                <w:szCs w:val="21"/>
                <w:highlight w:val="none"/>
              </w:rPr>
            </w:pPr>
            <w:r>
              <w:rPr>
                <w:rFonts w:ascii="宋体" w:hAnsi="宋体"/>
                <w:color w:val="auto"/>
                <w:kern w:val="0"/>
                <w:szCs w:val="21"/>
                <w:highlight w:val="none"/>
              </w:rPr>
              <w:t>开标时间：同</w:t>
            </w:r>
            <w:r>
              <w:rPr>
                <w:rFonts w:hint="eastAsia" w:ascii="宋体" w:hAnsi="宋体"/>
                <w:color w:val="auto"/>
                <w:kern w:val="0"/>
                <w:szCs w:val="21"/>
                <w:highlight w:val="none"/>
                <w:lang w:eastAsia="zh-CN"/>
              </w:rPr>
              <w:t>竞选</w:t>
            </w:r>
            <w:r>
              <w:rPr>
                <w:rFonts w:ascii="宋体" w:hAnsi="宋体"/>
                <w:color w:val="auto"/>
                <w:kern w:val="0"/>
                <w:szCs w:val="21"/>
                <w:highlight w:val="none"/>
              </w:rPr>
              <w:t>截止时间</w:t>
            </w:r>
          </w:p>
          <w:p w14:paraId="08FBC2DF">
            <w:pPr>
              <w:snapToGrid w:val="0"/>
              <w:spacing w:line="400" w:lineRule="exact"/>
              <w:ind w:firstLine="420" w:firstLineChars="200"/>
              <w:rPr>
                <w:rFonts w:hint="default" w:ascii="宋体" w:hAnsi="宋体" w:eastAsia="宋体"/>
                <w:bCs/>
                <w:i/>
                <w:color w:val="auto"/>
                <w:szCs w:val="21"/>
                <w:highlight w:val="none"/>
                <w:lang w:val="en-US" w:eastAsia="zh-CN"/>
              </w:rPr>
            </w:pPr>
            <w:r>
              <w:rPr>
                <w:rFonts w:ascii="宋体" w:hAnsi="宋体"/>
                <w:color w:val="auto"/>
                <w:kern w:val="0"/>
                <w:szCs w:val="21"/>
                <w:highlight w:val="none"/>
              </w:rPr>
              <w:t>开标地点：</w:t>
            </w:r>
            <w:r>
              <w:rPr>
                <w:rFonts w:hint="eastAsia" w:ascii="宋体" w:hAnsi="宋体"/>
                <w:color w:val="auto"/>
                <w:kern w:val="0"/>
                <w:szCs w:val="21"/>
                <w:highlight w:val="none"/>
                <w:lang w:eastAsia="zh-CN"/>
              </w:rPr>
              <w:t>重庆市荣昌区昌龙大道53号向阳路178号附46号</w:t>
            </w:r>
          </w:p>
        </w:tc>
      </w:tr>
      <w:tr w14:paraId="15937E4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335" w:type="dxa"/>
            <w:vAlign w:val="center"/>
          </w:tcPr>
          <w:p w14:paraId="38ED0707">
            <w:pPr>
              <w:snapToGrid w:val="0"/>
              <w:spacing w:line="400" w:lineRule="exact"/>
              <w:jc w:val="center"/>
              <w:rPr>
                <w:rFonts w:ascii="宋体" w:hAnsi="宋体"/>
                <w:color w:val="auto"/>
                <w:szCs w:val="21"/>
                <w:highlight w:val="none"/>
              </w:rPr>
            </w:pPr>
            <w:r>
              <w:rPr>
                <w:rFonts w:ascii="宋体" w:hAnsi="宋体"/>
                <w:color w:val="auto"/>
                <w:szCs w:val="21"/>
                <w:highlight w:val="none"/>
              </w:rPr>
              <w:t>5.2</w:t>
            </w:r>
          </w:p>
        </w:tc>
        <w:tc>
          <w:tcPr>
            <w:tcW w:w="1644" w:type="dxa"/>
            <w:vAlign w:val="center"/>
          </w:tcPr>
          <w:p w14:paraId="0829D683">
            <w:pPr>
              <w:snapToGrid w:val="0"/>
              <w:spacing w:line="400" w:lineRule="exact"/>
              <w:jc w:val="center"/>
              <w:rPr>
                <w:rFonts w:ascii="宋体" w:hAnsi="宋体"/>
                <w:color w:val="auto"/>
                <w:szCs w:val="21"/>
                <w:highlight w:val="none"/>
              </w:rPr>
            </w:pPr>
            <w:r>
              <w:rPr>
                <w:rFonts w:hint="eastAsia" w:ascii="宋体" w:hAnsi="宋体"/>
                <w:color w:val="auto"/>
                <w:szCs w:val="21"/>
                <w:highlight w:val="none"/>
                <w:lang w:eastAsia="zh-CN"/>
              </w:rPr>
              <w:t>比选</w:t>
            </w:r>
            <w:r>
              <w:rPr>
                <w:rFonts w:ascii="宋体" w:hAnsi="宋体"/>
                <w:color w:val="auto"/>
                <w:szCs w:val="21"/>
                <w:highlight w:val="none"/>
              </w:rPr>
              <w:t>程序</w:t>
            </w:r>
          </w:p>
        </w:tc>
        <w:tc>
          <w:tcPr>
            <w:tcW w:w="6490" w:type="dxa"/>
            <w:vAlign w:val="center"/>
          </w:tcPr>
          <w:p w14:paraId="6B7B108B">
            <w:pPr>
              <w:autoSpaceDE w:val="0"/>
              <w:autoSpaceDN w:val="0"/>
              <w:adjustRightInd w:val="0"/>
              <w:snapToGrid w:val="0"/>
              <w:spacing w:line="400" w:lineRule="exact"/>
              <w:ind w:firstLine="420" w:firstLineChars="200"/>
              <w:rPr>
                <w:rFonts w:ascii="宋体" w:hAnsi="宋体"/>
                <w:color w:val="auto"/>
                <w:szCs w:val="21"/>
                <w:highlight w:val="none"/>
              </w:rPr>
            </w:pPr>
            <w:r>
              <w:rPr>
                <w:rFonts w:ascii="宋体" w:hAnsi="宋体"/>
                <w:color w:val="auto"/>
                <w:szCs w:val="21"/>
                <w:highlight w:val="none"/>
              </w:rPr>
              <w:t>主持人按下列程序进行开标：</w:t>
            </w:r>
          </w:p>
          <w:p w14:paraId="12C3D514">
            <w:pPr>
              <w:autoSpaceDE w:val="0"/>
              <w:autoSpaceDN w:val="0"/>
              <w:adjustRightInd w:val="0"/>
              <w:snapToGrid w:val="0"/>
              <w:spacing w:line="400" w:lineRule="exact"/>
              <w:ind w:firstLine="420" w:firstLineChars="200"/>
              <w:rPr>
                <w:rFonts w:ascii="宋体" w:hAnsi="宋体"/>
                <w:color w:val="auto"/>
                <w:szCs w:val="21"/>
                <w:highlight w:val="none"/>
              </w:rPr>
            </w:pPr>
            <w:r>
              <w:rPr>
                <w:rFonts w:ascii="宋体" w:hAnsi="宋体"/>
                <w:color w:val="auto"/>
                <w:szCs w:val="21"/>
                <w:highlight w:val="none"/>
              </w:rPr>
              <w:t>1. 宣布开标纪律</w:t>
            </w:r>
            <w:r>
              <w:rPr>
                <w:rFonts w:hint="eastAsia" w:ascii="宋体" w:hAnsi="宋体"/>
                <w:color w:val="auto"/>
                <w:szCs w:val="21"/>
                <w:highlight w:val="none"/>
              </w:rPr>
              <w:t>。</w:t>
            </w:r>
          </w:p>
          <w:p w14:paraId="29D4DD6F">
            <w:pPr>
              <w:autoSpaceDE w:val="0"/>
              <w:autoSpaceDN w:val="0"/>
              <w:adjustRightInd w:val="0"/>
              <w:snapToGrid w:val="0"/>
              <w:spacing w:line="400" w:lineRule="exact"/>
              <w:ind w:firstLine="420" w:firstLineChars="200"/>
              <w:rPr>
                <w:rFonts w:ascii="宋体" w:hAnsi="宋体"/>
                <w:color w:val="auto"/>
                <w:szCs w:val="21"/>
                <w:highlight w:val="none"/>
              </w:rPr>
            </w:pPr>
            <w:r>
              <w:rPr>
                <w:rFonts w:ascii="宋体" w:hAnsi="宋体"/>
                <w:color w:val="auto"/>
                <w:szCs w:val="21"/>
                <w:highlight w:val="none"/>
              </w:rPr>
              <w:t>2.</w:t>
            </w:r>
            <w:r>
              <w:rPr>
                <w:rFonts w:hint="eastAsia" w:ascii="宋体" w:hAnsi="宋体"/>
                <w:color w:val="auto"/>
                <w:szCs w:val="21"/>
                <w:highlight w:val="none"/>
              </w:rPr>
              <w:t xml:space="preserve"> </w:t>
            </w:r>
            <w:r>
              <w:rPr>
                <w:rFonts w:ascii="宋体" w:hAnsi="宋体"/>
                <w:color w:val="auto"/>
                <w:szCs w:val="21"/>
                <w:highlight w:val="none"/>
              </w:rPr>
              <w:t>宣布开标人、唱标人、记录人、监标人等有关人员姓名</w:t>
            </w:r>
            <w:r>
              <w:rPr>
                <w:rFonts w:hint="eastAsia" w:ascii="宋体" w:hAnsi="宋体"/>
                <w:color w:val="auto"/>
                <w:szCs w:val="21"/>
                <w:highlight w:val="none"/>
              </w:rPr>
              <w:t>。</w:t>
            </w:r>
          </w:p>
          <w:p w14:paraId="082C6344">
            <w:pPr>
              <w:autoSpaceDE w:val="0"/>
              <w:autoSpaceDN w:val="0"/>
              <w:adjustRightInd w:val="0"/>
              <w:snapToGrid w:val="0"/>
              <w:spacing w:line="400" w:lineRule="exact"/>
              <w:ind w:firstLine="420" w:firstLineChars="200"/>
              <w:rPr>
                <w:rFonts w:ascii="宋体" w:hAnsi="宋体"/>
                <w:color w:val="auto"/>
                <w:szCs w:val="21"/>
                <w:highlight w:val="none"/>
              </w:rPr>
            </w:pPr>
            <w:r>
              <w:rPr>
                <w:rFonts w:ascii="宋体" w:hAnsi="宋体"/>
                <w:color w:val="auto"/>
                <w:szCs w:val="21"/>
                <w:highlight w:val="none"/>
              </w:rPr>
              <w:t>3. 公布在</w:t>
            </w:r>
            <w:r>
              <w:rPr>
                <w:rFonts w:hint="eastAsia" w:ascii="宋体" w:hAnsi="宋体"/>
                <w:color w:val="auto"/>
                <w:szCs w:val="21"/>
                <w:highlight w:val="none"/>
                <w:lang w:eastAsia="zh-CN"/>
              </w:rPr>
              <w:t>竞选</w:t>
            </w:r>
            <w:r>
              <w:rPr>
                <w:rFonts w:ascii="宋体" w:hAnsi="宋体"/>
                <w:color w:val="auto"/>
                <w:szCs w:val="21"/>
                <w:highlight w:val="none"/>
              </w:rPr>
              <w:t>截止时间前递交</w:t>
            </w:r>
            <w:r>
              <w:rPr>
                <w:rFonts w:hint="eastAsia" w:ascii="宋体" w:hAnsi="宋体"/>
                <w:color w:val="auto"/>
                <w:szCs w:val="21"/>
                <w:highlight w:val="none"/>
                <w:lang w:eastAsia="zh-CN"/>
              </w:rPr>
              <w:t>竞选</w:t>
            </w:r>
            <w:r>
              <w:rPr>
                <w:rFonts w:ascii="宋体" w:hAnsi="宋体"/>
                <w:color w:val="auto"/>
                <w:szCs w:val="21"/>
                <w:highlight w:val="none"/>
              </w:rPr>
              <w:t>文件的</w:t>
            </w:r>
            <w:r>
              <w:rPr>
                <w:rFonts w:hint="eastAsia" w:ascii="宋体" w:hAnsi="宋体"/>
                <w:color w:val="auto"/>
                <w:szCs w:val="21"/>
                <w:highlight w:val="none"/>
                <w:lang w:eastAsia="zh-CN"/>
              </w:rPr>
              <w:t>竞选</w:t>
            </w:r>
            <w:r>
              <w:rPr>
                <w:rFonts w:ascii="宋体" w:hAnsi="宋体"/>
                <w:color w:val="auto"/>
                <w:szCs w:val="21"/>
                <w:highlight w:val="none"/>
              </w:rPr>
              <w:t>人名称</w:t>
            </w:r>
            <w:r>
              <w:rPr>
                <w:rFonts w:hint="eastAsia" w:ascii="宋体" w:hAnsi="宋体"/>
                <w:color w:val="auto"/>
                <w:szCs w:val="21"/>
                <w:highlight w:val="none"/>
              </w:rPr>
              <w:t>。</w:t>
            </w:r>
          </w:p>
          <w:p w14:paraId="75CAB0C4">
            <w:pPr>
              <w:autoSpaceDE w:val="0"/>
              <w:autoSpaceDN w:val="0"/>
              <w:adjustRightInd w:val="0"/>
              <w:snapToGrid w:val="0"/>
              <w:spacing w:line="400" w:lineRule="exact"/>
              <w:ind w:firstLine="420" w:firstLineChars="200"/>
              <w:rPr>
                <w:rFonts w:ascii="宋体" w:hAnsi="宋体"/>
                <w:color w:val="auto"/>
                <w:szCs w:val="21"/>
                <w:highlight w:val="none"/>
              </w:rPr>
            </w:pPr>
            <w:r>
              <w:rPr>
                <w:rFonts w:ascii="宋体" w:hAnsi="宋体"/>
                <w:color w:val="auto"/>
                <w:szCs w:val="21"/>
                <w:highlight w:val="none"/>
              </w:rPr>
              <w:t xml:space="preserve">4. </w:t>
            </w:r>
            <w:r>
              <w:rPr>
                <w:rFonts w:hint="eastAsia" w:ascii="宋体" w:hAnsi="宋体"/>
                <w:color w:val="auto"/>
                <w:szCs w:val="21"/>
                <w:highlight w:val="none"/>
                <w:lang w:eastAsia="zh-CN"/>
              </w:rPr>
              <w:t>竞选</w:t>
            </w:r>
            <w:r>
              <w:rPr>
                <w:rFonts w:hint="eastAsia" w:ascii="宋体" w:hAnsi="宋体"/>
                <w:color w:val="auto"/>
                <w:szCs w:val="21"/>
                <w:highlight w:val="none"/>
              </w:rPr>
              <w:t>文件的密封检查：</w:t>
            </w:r>
            <w:r>
              <w:rPr>
                <w:rFonts w:hint="eastAsia" w:ascii="宋体" w:hAnsi="宋体"/>
                <w:color w:val="auto"/>
                <w:szCs w:val="21"/>
                <w:highlight w:val="none"/>
                <w:lang w:eastAsia="zh-CN"/>
              </w:rPr>
              <w:t>竞选</w:t>
            </w:r>
            <w:r>
              <w:rPr>
                <w:rFonts w:hint="eastAsia" w:ascii="宋体" w:hAnsi="宋体"/>
                <w:color w:val="auto"/>
                <w:szCs w:val="21"/>
                <w:highlight w:val="none"/>
              </w:rPr>
              <w:t>人可对自己的</w:t>
            </w:r>
            <w:r>
              <w:rPr>
                <w:rFonts w:hint="eastAsia" w:ascii="宋体" w:hAnsi="宋体"/>
                <w:color w:val="auto"/>
                <w:szCs w:val="21"/>
                <w:highlight w:val="none"/>
                <w:lang w:eastAsia="zh-CN"/>
              </w:rPr>
              <w:t>竞选</w:t>
            </w:r>
            <w:r>
              <w:rPr>
                <w:rFonts w:hint="eastAsia" w:ascii="宋体" w:hAnsi="宋体"/>
                <w:color w:val="auto"/>
                <w:szCs w:val="21"/>
                <w:highlight w:val="none"/>
              </w:rPr>
              <w:t>文件封装情况进行检查，以确认其</w:t>
            </w:r>
            <w:r>
              <w:rPr>
                <w:rFonts w:hint="eastAsia" w:ascii="宋体" w:hAnsi="宋体"/>
                <w:color w:val="auto"/>
                <w:szCs w:val="21"/>
                <w:highlight w:val="none"/>
                <w:lang w:eastAsia="zh-CN"/>
              </w:rPr>
              <w:t>竞选</w:t>
            </w:r>
            <w:r>
              <w:rPr>
                <w:rFonts w:hint="eastAsia" w:ascii="宋体" w:hAnsi="宋体"/>
                <w:color w:val="auto"/>
                <w:szCs w:val="21"/>
                <w:highlight w:val="none"/>
              </w:rPr>
              <w:t>文件密封完好。</w:t>
            </w:r>
          </w:p>
          <w:p w14:paraId="1AD2AB8E">
            <w:pPr>
              <w:snapToGrid w:val="0"/>
              <w:spacing w:line="400" w:lineRule="exact"/>
              <w:ind w:firstLine="420" w:firstLineChars="200"/>
              <w:rPr>
                <w:rFonts w:ascii="宋体" w:hAnsi="宋体"/>
                <w:color w:val="auto"/>
                <w:szCs w:val="21"/>
                <w:highlight w:val="none"/>
              </w:rPr>
            </w:pPr>
            <w:r>
              <w:rPr>
                <w:rFonts w:ascii="宋体" w:hAnsi="宋体"/>
                <w:color w:val="auto"/>
                <w:szCs w:val="21"/>
                <w:highlight w:val="none"/>
              </w:rPr>
              <w:t>5. 公布最高限价</w:t>
            </w:r>
            <w:r>
              <w:rPr>
                <w:rFonts w:hint="eastAsia" w:ascii="宋体" w:hAnsi="宋体"/>
                <w:color w:val="auto"/>
                <w:szCs w:val="21"/>
                <w:highlight w:val="none"/>
              </w:rPr>
              <w:t>。</w:t>
            </w:r>
          </w:p>
          <w:p w14:paraId="14AFC761">
            <w:pPr>
              <w:snapToGrid w:val="0"/>
              <w:spacing w:line="400" w:lineRule="exact"/>
              <w:ind w:firstLine="420" w:firstLineChars="200"/>
              <w:rPr>
                <w:rFonts w:ascii="宋体" w:hAnsi="宋体"/>
                <w:color w:val="auto"/>
                <w:szCs w:val="21"/>
                <w:highlight w:val="none"/>
              </w:rPr>
            </w:pPr>
            <w:r>
              <w:rPr>
                <w:rFonts w:hint="eastAsia" w:ascii="宋体" w:hAnsi="宋体"/>
                <w:color w:val="auto"/>
                <w:szCs w:val="21"/>
                <w:highlight w:val="none"/>
              </w:rPr>
              <w:t xml:space="preserve">6. </w:t>
            </w:r>
            <w:r>
              <w:rPr>
                <w:rFonts w:ascii="宋体" w:hAnsi="宋体"/>
                <w:color w:val="auto"/>
                <w:szCs w:val="21"/>
                <w:highlight w:val="none"/>
              </w:rPr>
              <w:t>逐单位随机开启</w:t>
            </w:r>
            <w:r>
              <w:rPr>
                <w:rFonts w:hint="eastAsia" w:ascii="宋体" w:hAnsi="宋体"/>
                <w:color w:val="auto"/>
                <w:szCs w:val="21"/>
                <w:highlight w:val="none"/>
                <w:lang w:eastAsia="zh-CN"/>
              </w:rPr>
              <w:t>竞选</w:t>
            </w:r>
            <w:r>
              <w:rPr>
                <w:rFonts w:ascii="宋体" w:hAnsi="宋体"/>
                <w:color w:val="auto"/>
                <w:szCs w:val="21"/>
                <w:highlight w:val="none"/>
              </w:rPr>
              <w:t>文件。公布</w:t>
            </w:r>
            <w:r>
              <w:rPr>
                <w:rFonts w:hint="eastAsia" w:ascii="宋体" w:hAnsi="宋体"/>
                <w:color w:val="auto"/>
                <w:szCs w:val="21"/>
                <w:highlight w:val="none"/>
                <w:lang w:eastAsia="zh-CN"/>
              </w:rPr>
              <w:t>竞选</w:t>
            </w:r>
            <w:r>
              <w:rPr>
                <w:rFonts w:ascii="宋体" w:hAnsi="宋体"/>
                <w:color w:val="auto"/>
                <w:szCs w:val="21"/>
                <w:highlight w:val="none"/>
              </w:rPr>
              <w:t>人名称、</w:t>
            </w:r>
            <w:r>
              <w:rPr>
                <w:rFonts w:hint="eastAsia" w:ascii="宋体" w:hAnsi="宋体"/>
                <w:color w:val="auto"/>
                <w:szCs w:val="21"/>
                <w:highlight w:val="none"/>
                <w:lang w:eastAsia="zh-CN"/>
              </w:rPr>
              <w:t>竞选</w:t>
            </w:r>
            <w:r>
              <w:rPr>
                <w:rFonts w:ascii="宋体" w:hAnsi="宋体"/>
                <w:color w:val="auto"/>
                <w:szCs w:val="21"/>
                <w:highlight w:val="none"/>
              </w:rPr>
              <w:t>报价、质量要求、工期及其他内容并记录在案</w:t>
            </w:r>
            <w:r>
              <w:rPr>
                <w:rFonts w:hint="eastAsia" w:ascii="宋体" w:hAnsi="宋体"/>
                <w:color w:val="auto"/>
                <w:szCs w:val="21"/>
                <w:highlight w:val="none"/>
              </w:rPr>
              <w:t>。</w:t>
            </w:r>
          </w:p>
          <w:p w14:paraId="28940468">
            <w:pPr>
              <w:snapToGrid w:val="0"/>
              <w:spacing w:line="400" w:lineRule="exact"/>
              <w:ind w:firstLine="420" w:firstLineChars="200"/>
              <w:rPr>
                <w:rFonts w:ascii="宋体" w:hAnsi="宋体"/>
                <w:color w:val="auto"/>
                <w:szCs w:val="21"/>
                <w:highlight w:val="none"/>
              </w:rPr>
            </w:pPr>
            <w:r>
              <w:rPr>
                <w:rFonts w:ascii="宋体" w:hAnsi="宋体"/>
                <w:color w:val="auto"/>
                <w:szCs w:val="21"/>
                <w:highlight w:val="none"/>
              </w:rPr>
              <w:t xml:space="preserve">7. </w:t>
            </w:r>
            <w:r>
              <w:rPr>
                <w:rFonts w:hint="eastAsia" w:ascii="宋体" w:hAnsi="宋体"/>
                <w:color w:val="auto"/>
                <w:szCs w:val="21"/>
                <w:highlight w:val="none"/>
                <w:lang w:eastAsia="zh-CN"/>
              </w:rPr>
              <w:t>竞选</w:t>
            </w:r>
            <w:r>
              <w:rPr>
                <w:rFonts w:hint="eastAsia" w:ascii="宋体" w:hAnsi="宋体"/>
                <w:color w:val="auto"/>
                <w:szCs w:val="21"/>
                <w:highlight w:val="none"/>
              </w:rPr>
              <w:t>人对开标有异议的，应当场提出，由比选人或代理机构当场答复，并记录到开标记录表中。异议处理完毕后，汇总开标情况，打印开标记录表。</w:t>
            </w:r>
          </w:p>
          <w:p w14:paraId="24198261">
            <w:pPr>
              <w:snapToGrid w:val="0"/>
              <w:spacing w:line="400" w:lineRule="exact"/>
              <w:ind w:firstLine="420" w:firstLineChars="200"/>
              <w:rPr>
                <w:rFonts w:ascii="宋体" w:hAnsi="宋体"/>
                <w:color w:val="auto"/>
                <w:szCs w:val="21"/>
                <w:highlight w:val="none"/>
              </w:rPr>
            </w:pPr>
            <w:r>
              <w:rPr>
                <w:rFonts w:hint="eastAsia" w:ascii="宋体" w:hAnsi="宋体"/>
                <w:color w:val="auto"/>
                <w:szCs w:val="21"/>
                <w:highlight w:val="none"/>
              </w:rPr>
              <w:t>8</w:t>
            </w:r>
            <w:r>
              <w:rPr>
                <w:rFonts w:ascii="宋体" w:hAnsi="宋体"/>
                <w:color w:val="auto"/>
                <w:szCs w:val="21"/>
                <w:highlight w:val="none"/>
              </w:rPr>
              <w:t>.</w:t>
            </w:r>
            <w:r>
              <w:rPr>
                <w:rFonts w:hint="eastAsia" w:ascii="宋体" w:hAnsi="宋体"/>
                <w:color w:val="auto"/>
                <w:szCs w:val="21"/>
                <w:highlight w:val="none"/>
              </w:rPr>
              <w:t xml:space="preserve"> </w:t>
            </w:r>
            <w:r>
              <w:rPr>
                <w:rFonts w:hint="eastAsia" w:ascii="宋体" w:hAnsi="宋体"/>
                <w:color w:val="auto"/>
                <w:szCs w:val="21"/>
                <w:highlight w:val="none"/>
                <w:lang w:eastAsia="zh-CN"/>
              </w:rPr>
              <w:t>竞选</w:t>
            </w:r>
            <w:r>
              <w:rPr>
                <w:rFonts w:ascii="宋体" w:hAnsi="宋体"/>
                <w:color w:val="auto"/>
                <w:szCs w:val="21"/>
                <w:highlight w:val="none"/>
              </w:rPr>
              <w:t>人代表、</w:t>
            </w:r>
            <w:r>
              <w:rPr>
                <w:rFonts w:hint="eastAsia" w:ascii="宋体" w:hAnsi="宋体"/>
                <w:color w:val="auto"/>
                <w:szCs w:val="21"/>
                <w:highlight w:val="none"/>
              </w:rPr>
              <w:t>比选</w:t>
            </w:r>
            <w:r>
              <w:rPr>
                <w:rFonts w:ascii="宋体" w:hAnsi="宋体"/>
                <w:color w:val="auto"/>
                <w:szCs w:val="21"/>
                <w:highlight w:val="none"/>
              </w:rPr>
              <w:t>人代表、监标人、</w:t>
            </w:r>
            <w:r>
              <w:rPr>
                <w:rFonts w:hint="eastAsia" w:ascii="宋体" w:hAnsi="宋体"/>
                <w:color w:val="auto"/>
                <w:szCs w:val="21"/>
                <w:highlight w:val="none"/>
              </w:rPr>
              <w:t>主持人、</w:t>
            </w:r>
            <w:r>
              <w:rPr>
                <w:rFonts w:ascii="宋体" w:hAnsi="宋体"/>
                <w:color w:val="auto"/>
                <w:szCs w:val="21"/>
                <w:highlight w:val="none"/>
              </w:rPr>
              <w:t>记录人等有关人员在开标记录上</w:t>
            </w:r>
            <w:r>
              <w:rPr>
                <w:rFonts w:hint="eastAsia" w:ascii="宋体" w:hAnsi="宋体"/>
                <w:color w:val="auto"/>
                <w:szCs w:val="21"/>
                <w:highlight w:val="none"/>
              </w:rPr>
              <w:t>签名</w:t>
            </w:r>
            <w:r>
              <w:rPr>
                <w:rFonts w:ascii="宋体" w:hAnsi="宋体"/>
                <w:color w:val="auto"/>
                <w:szCs w:val="21"/>
                <w:highlight w:val="none"/>
              </w:rPr>
              <w:t>确认</w:t>
            </w:r>
            <w:r>
              <w:rPr>
                <w:rFonts w:hint="eastAsia" w:ascii="宋体" w:hAnsi="宋体"/>
                <w:color w:val="auto"/>
                <w:szCs w:val="21"/>
                <w:highlight w:val="none"/>
              </w:rPr>
              <w:t>。因其他原因未能签名的，视为默认开标结果。</w:t>
            </w:r>
          </w:p>
          <w:p w14:paraId="5152F577">
            <w:pPr>
              <w:numPr>
                <w:ilvl w:val="255"/>
                <w:numId w:val="0"/>
              </w:numPr>
              <w:autoSpaceDE w:val="0"/>
              <w:autoSpaceDN w:val="0"/>
              <w:adjustRightInd w:val="0"/>
              <w:snapToGrid w:val="0"/>
              <w:spacing w:line="400" w:lineRule="exact"/>
              <w:ind w:firstLine="420" w:firstLineChars="200"/>
              <w:rPr>
                <w:rFonts w:ascii="宋体" w:hAnsi="宋体"/>
                <w:color w:val="auto"/>
                <w:szCs w:val="21"/>
                <w:highlight w:val="none"/>
              </w:rPr>
            </w:pPr>
            <w:r>
              <w:rPr>
                <w:rFonts w:hint="eastAsia" w:ascii="宋体" w:hAnsi="宋体"/>
                <w:color w:val="auto"/>
                <w:szCs w:val="21"/>
                <w:highlight w:val="none"/>
              </w:rPr>
              <w:t xml:space="preserve">9. </w:t>
            </w:r>
            <w:r>
              <w:rPr>
                <w:rFonts w:ascii="宋体" w:hAnsi="宋体"/>
                <w:color w:val="auto"/>
                <w:szCs w:val="21"/>
                <w:highlight w:val="none"/>
              </w:rPr>
              <w:t>开标结束。</w:t>
            </w:r>
          </w:p>
        </w:tc>
      </w:tr>
      <w:tr w14:paraId="4D4FECF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335" w:type="dxa"/>
            <w:vAlign w:val="center"/>
          </w:tcPr>
          <w:p w14:paraId="1F4489AC">
            <w:pPr>
              <w:snapToGrid w:val="0"/>
              <w:spacing w:line="400" w:lineRule="exact"/>
              <w:jc w:val="center"/>
              <w:rPr>
                <w:rFonts w:ascii="宋体" w:hAnsi="宋体"/>
                <w:color w:val="auto"/>
                <w:kern w:val="0"/>
                <w:szCs w:val="21"/>
                <w:highlight w:val="none"/>
              </w:rPr>
            </w:pPr>
            <w:r>
              <w:rPr>
                <w:rFonts w:ascii="宋体" w:hAnsi="宋体"/>
                <w:color w:val="auto"/>
                <w:kern w:val="0"/>
                <w:szCs w:val="21"/>
                <w:highlight w:val="none"/>
              </w:rPr>
              <w:t>6.1.1</w:t>
            </w:r>
          </w:p>
        </w:tc>
        <w:tc>
          <w:tcPr>
            <w:tcW w:w="1644" w:type="dxa"/>
            <w:vAlign w:val="center"/>
          </w:tcPr>
          <w:p w14:paraId="021DF1D4">
            <w:pPr>
              <w:snapToGrid w:val="0"/>
              <w:spacing w:line="400" w:lineRule="exact"/>
              <w:jc w:val="center"/>
              <w:rPr>
                <w:rFonts w:ascii="宋体" w:hAnsi="宋体"/>
                <w:color w:val="auto"/>
                <w:kern w:val="0"/>
                <w:szCs w:val="21"/>
                <w:highlight w:val="none"/>
              </w:rPr>
            </w:pPr>
            <w:r>
              <w:rPr>
                <w:rFonts w:ascii="宋体" w:hAnsi="宋体"/>
                <w:color w:val="auto"/>
                <w:kern w:val="0"/>
                <w:szCs w:val="21"/>
                <w:highlight w:val="none"/>
              </w:rPr>
              <w:t>评标委员会的组建</w:t>
            </w:r>
          </w:p>
        </w:tc>
        <w:tc>
          <w:tcPr>
            <w:tcW w:w="6490" w:type="dxa"/>
            <w:vAlign w:val="center"/>
          </w:tcPr>
          <w:p w14:paraId="7540A3B5">
            <w:pPr>
              <w:autoSpaceDE w:val="0"/>
              <w:autoSpaceDN w:val="0"/>
              <w:adjustRightInd w:val="0"/>
              <w:snapToGrid w:val="0"/>
              <w:spacing w:line="400" w:lineRule="exact"/>
              <w:ind w:firstLine="436" w:firstLineChars="200"/>
              <w:rPr>
                <w:rFonts w:ascii="宋体" w:hAnsi="宋体"/>
                <w:color w:val="auto"/>
                <w:kern w:val="0"/>
                <w:szCs w:val="21"/>
                <w:highlight w:val="none"/>
              </w:rPr>
            </w:pPr>
            <w:r>
              <w:rPr>
                <w:rFonts w:hint="eastAsia" w:ascii="宋体" w:hAnsi="宋体"/>
                <w:color w:val="auto"/>
                <w:spacing w:val="4"/>
                <w:kern w:val="0"/>
                <w:szCs w:val="21"/>
                <w:highlight w:val="none"/>
              </w:rPr>
              <w:t>按法律法规及相关规定依法组建评标委员会</w:t>
            </w:r>
            <w:r>
              <w:rPr>
                <w:rFonts w:hint="eastAsia" w:ascii="宋体" w:hAnsi="宋体"/>
                <w:color w:val="auto"/>
                <w:kern w:val="0"/>
                <w:szCs w:val="21"/>
                <w:highlight w:val="none"/>
              </w:rPr>
              <w:t>。</w:t>
            </w:r>
          </w:p>
        </w:tc>
      </w:tr>
      <w:tr w14:paraId="47F2753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335" w:type="dxa"/>
            <w:vAlign w:val="center"/>
          </w:tcPr>
          <w:p w14:paraId="67C15940">
            <w:pPr>
              <w:snapToGrid w:val="0"/>
              <w:spacing w:line="400" w:lineRule="exact"/>
              <w:jc w:val="center"/>
              <w:rPr>
                <w:rFonts w:ascii="宋体" w:hAnsi="宋体"/>
                <w:color w:val="auto"/>
                <w:kern w:val="0"/>
                <w:szCs w:val="21"/>
                <w:highlight w:val="none"/>
              </w:rPr>
            </w:pPr>
            <w:r>
              <w:rPr>
                <w:rFonts w:ascii="宋体" w:hAnsi="宋体"/>
                <w:color w:val="auto"/>
                <w:kern w:val="0"/>
                <w:szCs w:val="21"/>
                <w:highlight w:val="none"/>
              </w:rPr>
              <w:t>7.1</w:t>
            </w:r>
          </w:p>
        </w:tc>
        <w:tc>
          <w:tcPr>
            <w:tcW w:w="1644" w:type="dxa"/>
            <w:vAlign w:val="center"/>
          </w:tcPr>
          <w:p w14:paraId="6AF6B2CE">
            <w:pPr>
              <w:snapToGrid w:val="0"/>
              <w:spacing w:after="62" w:afterLines="20" w:line="400" w:lineRule="exact"/>
              <w:jc w:val="center"/>
              <w:rPr>
                <w:rFonts w:hint="eastAsia" w:ascii="宋体" w:hAnsi="宋体" w:eastAsia="宋体"/>
                <w:color w:val="auto"/>
                <w:kern w:val="0"/>
                <w:szCs w:val="21"/>
                <w:highlight w:val="none"/>
                <w:lang w:eastAsia="zh-CN"/>
              </w:rPr>
            </w:pPr>
            <w:r>
              <w:rPr>
                <w:rFonts w:ascii="宋体" w:hAnsi="宋体"/>
                <w:color w:val="auto"/>
                <w:kern w:val="0"/>
                <w:szCs w:val="21"/>
                <w:highlight w:val="none"/>
              </w:rPr>
              <w:t>是否授权评标委员会确定</w:t>
            </w:r>
            <w:r>
              <w:rPr>
                <w:rFonts w:hint="eastAsia" w:ascii="宋体" w:hAnsi="宋体"/>
                <w:color w:val="auto"/>
                <w:kern w:val="0"/>
                <w:szCs w:val="21"/>
                <w:highlight w:val="none"/>
                <w:lang w:eastAsia="zh-CN"/>
              </w:rPr>
              <w:t>中选人</w:t>
            </w:r>
          </w:p>
        </w:tc>
        <w:tc>
          <w:tcPr>
            <w:tcW w:w="6490" w:type="dxa"/>
            <w:vAlign w:val="center"/>
          </w:tcPr>
          <w:p w14:paraId="33885638">
            <w:pPr>
              <w:snapToGrid w:val="0"/>
              <w:spacing w:line="400" w:lineRule="exact"/>
              <w:ind w:firstLine="420" w:firstLineChars="200"/>
              <w:rPr>
                <w:rFonts w:ascii="宋体" w:hAnsi="宋体"/>
                <w:i/>
                <w:color w:val="auto"/>
                <w:kern w:val="0"/>
                <w:szCs w:val="21"/>
                <w:highlight w:val="none"/>
              </w:rPr>
            </w:pPr>
            <w:r>
              <w:rPr>
                <w:rFonts w:ascii="宋体" w:hAnsi="宋体"/>
                <w:color w:val="auto"/>
                <w:kern w:val="0"/>
                <w:szCs w:val="21"/>
                <w:highlight w:val="none"/>
              </w:rPr>
              <w:t>否，推荐经评审合格的</w:t>
            </w:r>
            <w:r>
              <w:rPr>
                <w:rFonts w:hint="eastAsia" w:ascii="宋体" w:hAnsi="宋体"/>
                <w:color w:val="auto"/>
                <w:kern w:val="0"/>
                <w:szCs w:val="21"/>
                <w:highlight w:val="none"/>
              </w:rPr>
              <w:t>报价</w:t>
            </w:r>
            <w:r>
              <w:rPr>
                <w:rFonts w:ascii="宋体" w:hAnsi="宋体"/>
                <w:color w:val="auto"/>
                <w:kern w:val="0"/>
                <w:szCs w:val="21"/>
                <w:highlight w:val="none"/>
              </w:rPr>
              <w:t>由低到高排名前三名为</w:t>
            </w:r>
            <w:r>
              <w:rPr>
                <w:rFonts w:hint="eastAsia" w:ascii="宋体" w:hAnsi="宋体"/>
                <w:color w:val="auto"/>
                <w:kern w:val="0"/>
                <w:szCs w:val="21"/>
                <w:highlight w:val="none"/>
                <w:lang w:eastAsia="zh-CN"/>
              </w:rPr>
              <w:t>中选</w:t>
            </w:r>
            <w:r>
              <w:rPr>
                <w:rFonts w:ascii="宋体" w:hAnsi="宋体"/>
                <w:color w:val="auto"/>
                <w:kern w:val="0"/>
                <w:szCs w:val="21"/>
                <w:highlight w:val="none"/>
              </w:rPr>
              <w:t>候选人。</w:t>
            </w:r>
          </w:p>
        </w:tc>
      </w:tr>
      <w:tr w14:paraId="670DB04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335" w:type="dxa"/>
            <w:vAlign w:val="center"/>
          </w:tcPr>
          <w:p w14:paraId="3AAAFC1E">
            <w:pPr>
              <w:snapToGrid w:val="0"/>
              <w:spacing w:line="400" w:lineRule="exact"/>
              <w:jc w:val="center"/>
              <w:rPr>
                <w:rFonts w:ascii="宋体" w:hAnsi="宋体"/>
                <w:color w:val="auto"/>
                <w:kern w:val="0"/>
                <w:szCs w:val="21"/>
                <w:highlight w:val="none"/>
              </w:rPr>
            </w:pPr>
            <w:r>
              <w:rPr>
                <w:rFonts w:hint="eastAsia" w:ascii="宋体" w:hAnsi="宋体"/>
                <w:color w:val="auto"/>
                <w:kern w:val="0"/>
                <w:szCs w:val="21"/>
                <w:highlight w:val="none"/>
              </w:rPr>
              <w:t>7.2</w:t>
            </w:r>
          </w:p>
        </w:tc>
        <w:tc>
          <w:tcPr>
            <w:tcW w:w="1644" w:type="dxa"/>
            <w:vAlign w:val="center"/>
          </w:tcPr>
          <w:p w14:paraId="74E608BE">
            <w:pPr>
              <w:snapToGrid w:val="0"/>
              <w:spacing w:after="62" w:afterLines="20" w:line="400" w:lineRule="exact"/>
              <w:jc w:val="center"/>
              <w:rPr>
                <w:rFonts w:ascii="宋体" w:hAnsi="宋体"/>
                <w:color w:val="auto"/>
                <w:kern w:val="0"/>
                <w:szCs w:val="21"/>
                <w:highlight w:val="none"/>
              </w:rPr>
            </w:pPr>
            <w:r>
              <w:rPr>
                <w:rFonts w:ascii="宋体" w:hAnsi="宋体"/>
                <w:color w:val="auto"/>
                <w:kern w:val="0"/>
                <w:szCs w:val="21"/>
                <w:highlight w:val="none"/>
              </w:rPr>
              <w:t>中标公示</w:t>
            </w:r>
          </w:p>
        </w:tc>
        <w:tc>
          <w:tcPr>
            <w:tcW w:w="6490" w:type="dxa"/>
            <w:vAlign w:val="center"/>
          </w:tcPr>
          <w:p w14:paraId="16EEB388">
            <w:pPr>
              <w:keepNext w:val="0"/>
              <w:keepLines w:val="0"/>
              <w:pageBreakBefore w:val="0"/>
              <w:widowControl w:val="0"/>
              <w:kinsoku/>
              <w:wordWrap w:val="0"/>
              <w:overflowPunct/>
              <w:topLinePunct w:val="0"/>
              <w:autoSpaceDE/>
              <w:autoSpaceDN/>
              <w:bidi w:val="0"/>
              <w:adjustRightInd/>
              <w:snapToGrid w:val="0"/>
              <w:spacing w:line="400" w:lineRule="exact"/>
              <w:ind w:firstLine="420" w:firstLineChars="200"/>
              <w:textAlignment w:val="auto"/>
              <w:rPr>
                <w:rFonts w:ascii="宋体" w:hAnsi="宋体" w:cs="宋体"/>
                <w:color w:val="auto"/>
                <w:szCs w:val="21"/>
                <w:highlight w:val="none"/>
              </w:rPr>
            </w:pPr>
            <w:r>
              <w:rPr>
                <w:rFonts w:hint="eastAsia" w:ascii="宋体" w:hAnsi="宋体" w:cs="宋体"/>
                <w:color w:val="auto"/>
                <w:sz w:val="21"/>
                <w:szCs w:val="21"/>
                <w:highlight w:val="none"/>
              </w:rPr>
              <w:t>比选人在收到评标报告后3日内将评标结果在</w:t>
            </w:r>
            <w:r>
              <w:rPr>
                <w:rFonts w:hint="eastAsia" w:ascii="宋体" w:hAnsi="宋体" w:cs="宋体"/>
                <w:color w:val="auto"/>
                <w:sz w:val="21"/>
                <w:szCs w:val="21"/>
                <w:highlight w:val="none"/>
                <w:u w:val="single"/>
              </w:rPr>
              <w:t xml:space="preserve">  </w:t>
            </w:r>
            <w:r>
              <w:rPr>
                <w:rFonts w:hint="eastAsia" w:ascii="宋体" w:hAnsi="宋体" w:cs="宋体"/>
                <w:snapToGrid w:val="0"/>
                <w:color w:val="auto"/>
                <w:kern w:val="0"/>
                <w:sz w:val="21"/>
                <w:szCs w:val="21"/>
                <w:highlight w:val="none"/>
                <w:u w:val="single"/>
                <w:lang w:eastAsia="zh-CN"/>
              </w:rPr>
              <w:t>“行采家”平台（http://www.gec123.com）和“荣昌教育网”http://www.rcqjy.com/showindex.php</w:t>
            </w:r>
            <w:r>
              <w:rPr>
                <w:rFonts w:hint="eastAsia" w:ascii="宋体" w:hAnsi="宋体" w:cs="宋体"/>
                <w:color w:val="auto"/>
                <w:sz w:val="21"/>
                <w:szCs w:val="21"/>
                <w:highlight w:val="none"/>
              </w:rPr>
              <w:t>上进行公示，公示期为3日。</w:t>
            </w:r>
          </w:p>
        </w:tc>
      </w:tr>
      <w:tr w14:paraId="02ADA32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335" w:type="dxa"/>
            <w:vAlign w:val="center"/>
          </w:tcPr>
          <w:p w14:paraId="20109727">
            <w:pPr>
              <w:snapToGrid w:val="0"/>
              <w:spacing w:line="400" w:lineRule="exact"/>
              <w:jc w:val="center"/>
              <w:rPr>
                <w:rFonts w:ascii="宋体" w:hAnsi="宋体"/>
                <w:color w:val="auto"/>
                <w:kern w:val="0"/>
                <w:szCs w:val="21"/>
                <w:highlight w:val="none"/>
              </w:rPr>
            </w:pPr>
            <w:r>
              <w:rPr>
                <w:rFonts w:ascii="宋体" w:hAnsi="宋体"/>
                <w:color w:val="auto"/>
                <w:kern w:val="0"/>
                <w:szCs w:val="21"/>
                <w:highlight w:val="none"/>
              </w:rPr>
              <w:t>7.3.1</w:t>
            </w:r>
          </w:p>
        </w:tc>
        <w:tc>
          <w:tcPr>
            <w:tcW w:w="1644" w:type="dxa"/>
            <w:vAlign w:val="center"/>
          </w:tcPr>
          <w:p w14:paraId="701E27CE">
            <w:pPr>
              <w:snapToGrid w:val="0"/>
              <w:spacing w:line="400" w:lineRule="exact"/>
              <w:jc w:val="center"/>
              <w:rPr>
                <w:rFonts w:ascii="宋体" w:hAnsi="宋体"/>
                <w:color w:val="auto"/>
                <w:kern w:val="0"/>
                <w:szCs w:val="21"/>
                <w:highlight w:val="none"/>
              </w:rPr>
            </w:pPr>
            <w:r>
              <w:rPr>
                <w:rFonts w:ascii="宋体" w:hAnsi="宋体"/>
                <w:color w:val="auto"/>
                <w:kern w:val="0"/>
                <w:szCs w:val="21"/>
                <w:highlight w:val="none"/>
              </w:rPr>
              <w:t>履约担保</w:t>
            </w:r>
            <w:r>
              <w:rPr>
                <w:rFonts w:hint="eastAsia" w:ascii="宋体" w:hAnsi="宋体"/>
                <w:color w:val="auto"/>
                <w:kern w:val="0"/>
                <w:szCs w:val="21"/>
                <w:highlight w:val="none"/>
              </w:rPr>
              <w:t>及质保金</w:t>
            </w:r>
          </w:p>
        </w:tc>
        <w:tc>
          <w:tcPr>
            <w:tcW w:w="6490" w:type="dxa"/>
            <w:vAlign w:val="center"/>
          </w:tcPr>
          <w:p w14:paraId="54EFC0F2">
            <w:pPr>
              <w:snapToGrid w:val="0"/>
              <w:spacing w:line="400" w:lineRule="exact"/>
              <w:ind w:firstLine="420" w:firstLineChars="200"/>
              <w:rPr>
                <w:color w:val="auto"/>
                <w:highlight w:val="none"/>
              </w:rPr>
            </w:pPr>
            <w:r>
              <w:rPr>
                <w:rFonts w:hint="eastAsia"/>
                <w:color w:val="auto"/>
                <w:highlight w:val="none"/>
              </w:rPr>
              <w:t>1、</w:t>
            </w:r>
            <w:r>
              <w:rPr>
                <w:rFonts w:hint="eastAsia"/>
                <w:color w:val="auto"/>
                <w:highlight w:val="none"/>
                <w:lang w:eastAsia="zh-CN"/>
              </w:rPr>
              <w:t>中选人</w:t>
            </w:r>
            <w:r>
              <w:rPr>
                <w:rFonts w:hint="eastAsia"/>
                <w:color w:val="auto"/>
                <w:highlight w:val="none"/>
              </w:rPr>
              <w:t>是否提供履约担保：提供。</w:t>
            </w:r>
          </w:p>
          <w:p w14:paraId="07933C3D">
            <w:pPr>
              <w:snapToGrid w:val="0"/>
              <w:spacing w:line="400" w:lineRule="exact"/>
              <w:ind w:firstLine="420" w:firstLineChars="200"/>
              <w:rPr>
                <w:color w:val="auto"/>
                <w:highlight w:val="none"/>
              </w:rPr>
            </w:pPr>
            <w:r>
              <w:rPr>
                <w:rFonts w:hint="eastAsia"/>
                <w:color w:val="auto"/>
                <w:highlight w:val="none"/>
              </w:rPr>
              <w:t>2、</w:t>
            </w:r>
            <w:r>
              <w:rPr>
                <w:rFonts w:hint="eastAsia"/>
                <w:color w:val="auto"/>
                <w:highlight w:val="none"/>
                <w:lang w:eastAsia="zh-CN"/>
              </w:rPr>
              <w:t>中选人</w:t>
            </w:r>
            <w:r>
              <w:rPr>
                <w:rFonts w:hint="eastAsia"/>
                <w:color w:val="auto"/>
                <w:highlight w:val="none"/>
              </w:rPr>
              <w:t>提供履约担保的形式、金额及期限：</w:t>
            </w:r>
          </w:p>
          <w:p w14:paraId="360B3CD1">
            <w:pPr>
              <w:snapToGrid w:val="0"/>
              <w:spacing w:line="400" w:lineRule="exact"/>
              <w:ind w:firstLine="420" w:firstLineChars="200"/>
              <w:rPr>
                <w:color w:val="auto"/>
                <w:highlight w:val="none"/>
              </w:rPr>
            </w:pPr>
            <w:r>
              <w:rPr>
                <w:rFonts w:hint="eastAsia"/>
                <w:color w:val="auto"/>
                <w:highlight w:val="none"/>
              </w:rPr>
              <w:t>（1）履约担保的形式：以现金、支票、汇票、本票形式，或金融机构、担保机构出具的保函等形式，采用保函形式的，保函应符合国家相应政策法规。保函必须为不可撤销、不可转让且见索即付的独立保函。</w:t>
            </w:r>
          </w:p>
          <w:p w14:paraId="494E6EE7">
            <w:pPr>
              <w:snapToGrid w:val="0"/>
              <w:spacing w:line="400" w:lineRule="exact"/>
              <w:ind w:firstLine="420" w:firstLineChars="200"/>
              <w:rPr>
                <w:color w:val="auto"/>
                <w:highlight w:val="none"/>
              </w:rPr>
            </w:pPr>
            <w:r>
              <w:rPr>
                <w:rFonts w:hint="eastAsia"/>
                <w:color w:val="auto"/>
                <w:highlight w:val="none"/>
              </w:rPr>
              <w:t>（2）履约担保的金额：签约合同价的10%（取整）。</w:t>
            </w:r>
          </w:p>
          <w:p w14:paraId="376B1805">
            <w:pPr>
              <w:spacing w:line="360" w:lineRule="auto"/>
              <w:ind w:firstLine="420" w:firstLineChars="200"/>
              <w:rPr>
                <w:rFonts w:ascii="宋体" w:hAnsi="宋体" w:cs="宋体"/>
                <w:color w:val="auto"/>
                <w:sz w:val="24"/>
                <w:highlight w:val="none"/>
              </w:rPr>
            </w:pPr>
            <w:r>
              <w:rPr>
                <w:rFonts w:hint="eastAsia"/>
                <w:color w:val="auto"/>
                <w:highlight w:val="none"/>
              </w:rPr>
              <w:t>（3）履约担保的提交时间：</w:t>
            </w:r>
            <w:r>
              <w:rPr>
                <w:rFonts w:hint="eastAsia" w:ascii="宋体" w:hAnsi="宋体" w:cs="宋体"/>
                <w:color w:val="auto"/>
                <w:highlight w:val="none"/>
              </w:rPr>
              <w:t>：</w:t>
            </w:r>
            <w:bookmarkStart w:id="80" w:name="OLE_LINK12"/>
            <w:bookmarkStart w:id="81" w:name="OLE_LINK13"/>
            <w:r>
              <w:rPr>
                <w:rFonts w:hint="eastAsia" w:ascii="宋体" w:hAnsi="宋体" w:cs="宋体"/>
                <w:color w:val="auto"/>
                <w:highlight w:val="none"/>
              </w:rPr>
              <w:t>在合同签订前，</w:t>
            </w:r>
            <w:r>
              <w:rPr>
                <w:rFonts w:hint="eastAsia" w:ascii="宋体" w:hAnsi="宋体" w:cs="宋体"/>
                <w:color w:val="auto"/>
                <w:highlight w:val="none"/>
                <w:lang w:eastAsia="zh-CN"/>
              </w:rPr>
              <w:t>中选人</w:t>
            </w:r>
            <w:r>
              <w:rPr>
                <w:rFonts w:hint="eastAsia" w:ascii="宋体" w:hAnsi="宋体" w:cs="宋体"/>
                <w:color w:val="auto"/>
                <w:highlight w:val="none"/>
              </w:rPr>
              <w:t xml:space="preserve">按担保金额向比选人提交履约担保。 </w:t>
            </w:r>
          </w:p>
          <w:bookmarkEnd w:id="80"/>
          <w:bookmarkEnd w:id="81"/>
          <w:p w14:paraId="4433EF2C">
            <w:pPr>
              <w:snapToGrid w:val="0"/>
              <w:spacing w:line="400" w:lineRule="exact"/>
              <w:ind w:firstLine="420" w:firstLineChars="200"/>
              <w:rPr>
                <w:color w:val="auto"/>
                <w:highlight w:val="none"/>
              </w:rPr>
            </w:pPr>
            <w:r>
              <w:rPr>
                <w:rFonts w:hint="eastAsia"/>
                <w:color w:val="auto"/>
                <w:highlight w:val="none"/>
              </w:rPr>
              <w:t>（4）履约担保的退还时间：完成结算审核后30日无息内退还履约保证金（保函）。</w:t>
            </w:r>
          </w:p>
          <w:p w14:paraId="1AABFF1F">
            <w:pPr>
              <w:snapToGrid w:val="0"/>
              <w:spacing w:line="400" w:lineRule="exact"/>
              <w:ind w:firstLine="420" w:firstLineChars="200"/>
              <w:rPr>
                <w:color w:val="auto"/>
                <w:highlight w:val="none"/>
              </w:rPr>
            </w:pPr>
            <w:r>
              <w:rPr>
                <w:rFonts w:hint="eastAsia"/>
                <w:color w:val="auto"/>
                <w:highlight w:val="none"/>
              </w:rPr>
              <w:t>3、质量保证金：履约保证金退还前缴纳质量保证金，质量保证金为</w:t>
            </w:r>
            <w:r>
              <w:rPr>
                <w:rFonts w:hint="eastAsia"/>
                <w:b w:val="0"/>
                <w:bCs w:val="0"/>
                <w:sz w:val="21"/>
                <w:szCs w:val="21"/>
                <w:highlight w:val="none"/>
                <w:lang w:val="en-US" w:eastAsia="zh-CN"/>
              </w:rPr>
              <w:t>工程结算审定金额</w:t>
            </w:r>
            <w:r>
              <w:rPr>
                <w:rFonts w:hint="eastAsia"/>
                <w:color w:val="auto"/>
                <w:highlight w:val="none"/>
              </w:rPr>
              <w:t>的3%</w:t>
            </w:r>
            <w:r>
              <w:rPr>
                <w:rFonts w:hint="eastAsia" w:ascii="宋体" w:hAnsi="宋体" w:cs="宋体"/>
                <w:color w:val="auto"/>
                <w:highlight w:val="none"/>
              </w:rPr>
              <w:t>（缴纳方式：转账）</w:t>
            </w:r>
            <w:r>
              <w:rPr>
                <w:rFonts w:hint="eastAsia"/>
                <w:color w:val="auto"/>
                <w:highlight w:val="none"/>
              </w:rPr>
              <w:t>，</w:t>
            </w:r>
            <w:r>
              <w:rPr>
                <w:rFonts w:hint="eastAsia" w:ascii="宋体" w:hAnsi="宋体"/>
                <w:color w:val="auto"/>
                <w:kern w:val="0"/>
                <w:szCs w:val="21"/>
                <w:highlight w:val="none"/>
              </w:rPr>
              <w:t>本项目质保期为</w:t>
            </w:r>
            <w:r>
              <w:rPr>
                <w:rFonts w:hint="eastAsia" w:ascii="宋体" w:hAnsi="宋体"/>
                <w:color w:val="000000" w:themeColor="text1"/>
                <w:kern w:val="0"/>
                <w:szCs w:val="21"/>
                <w:highlight w:val="none"/>
                <w:lang w:val="en-US" w:eastAsia="zh-CN"/>
                <w14:textFill>
                  <w14:solidFill>
                    <w14:schemeClr w14:val="tx1"/>
                  </w14:solidFill>
                </w14:textFill>
              </w:rPr>
              <w:t>1</w:t>
            </w:r>
            <w:r>
              <w:rPr>
                <w:rFonts w:hint="eastAsia" w:ascii="宋体" w:hAnsi="宋体"/>
                <w:color w:val="auto"/>
                <w:kern w:val="0"/>
                <w:szCs w:val="21"/>
                <w:highlight w:val="none"/>
              </w:rPr>
              <w:t>年，保修期内，施工质量缺陷的维护及维修（非人为损坏）均由</w:t>
            </w:r>
            <w:r>
              <w:rPr>
                <w:rFonts w:hint="eastAsia" w:ascii="宋体" w:hAnsi="宋体"/>
                <w:color w:val="auto"/>
                <w:kern w:val="0"/>
                <w:szCs w:val="21"/>
                <w:highlight w:val="none"/>
                <w:lang w:eastAsia="zh-CN"/>
              </w:rPr>
              <w:t>中选人</w:t>
            </w:r>
            <w:r>
              <w:rPr>
                <w:rFonts w:hint="eastAsia" w:ascii="宋体" w:hAnsi="宋体"/>
                <w:color w:val="auto"/>
                <w:kern w:val="0"/>
                <w:szCs w:val="21"/>
                <w:highlight w:val="none"/>
              </w:rPr>
              <w:t>承担。</w:t>
            </w:r>
            <w:r>
              <w:rPr>
                <w:rFonts w:hint="eastAsia"/>
                <w:color w:val="auto"/>
                <w:highlight w:val="none"/>
                <w:lang w:val="en-US" w:eastAsia="zh-CN"/>
              </w:rPr>
              <w:t>1</w:t>
            </w:r>
            <w:r>
              <w:rPr>
                <w:rFonts w:hint="eastAsia"/>
                <w:color w:val="auto"/>
                <w:highlight w:val="none"/>
              </w:rPr>
              <w:t>年质保期满后无质量问题无息退还。</w:t>
            </w:r>
          </w:p>
        </w:tc>
      </w:tr>
      <w:tr w14:paraId="3A2D393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335" w:type="dxa"/>
            <w:vAlign w:val="center"/>
          </w:tcPr>
          <w:p w14:paraId="05A9AF0A">
            <w:pPr>
              <w:snapToGrid w:val="0"/>
              <w:spacing w:line="400" w:lineRule="exact"/>
              <w:jc w:val="center"/>
              <w:rPr>
                <w:rFonts w:ascii="宋体" w:hAnsi="宋体"/>
                <w:color w:val="auto"/>
                <w:kern w:val="0"/>
                <w:szCs w:val="21"/>
                <w:highlight w:val="none"/>
              </w:rPr>
            </w:pPr>
            <w:r>
              <w:rPr>
                <w:rFonts w:hint="eastAsia" w:ascii="宋体" w:hAnsi="宋体"/>
                <w:color w:val="auto"/>
                <w:kern w:val="0"/>
                <w:szCs w:val="21"/>
                <w:highlight w:val="none"/>
              </w:rPr>
              <w:t>7.4.1</w:t>
            </w:r>
          </w:p>
        </w:tc>
        <w:tc>
          <w:tcPr>
            <w:tcW w:w="1644" w:type="dxa"/>
            <w:vAlign w:val="center"/>
          </w:tcPr>
          <w:p w14:paraId="5FEC337F">
            <w:pPr>
              <w:snapToGrid w:val="0"/>
              <w:spacing w:line="400" w:lineRule="exact"/>
              <w:jc w:val="center"/>
              <w:rPr>
                <w:rFonts w:ascii="宋体" w:hAnsi="宋体"/>
                <w:color w:val="auto"/>
                <w:kern w:val="0"/>
                <w:szCs w:val="21"/>
                <w:highlight w:val="none"/>
              </w:rPr>
            </w:pPr>
            <w:r>
              <w:rPr>
                <w:rFonts w:hint="eastAsia" w:ascii="宋体" w:hAnsi="宋体"/>
                <w:color w:val="auto"/>
                <w:kern w:val="0"/>
                <w:szCs w:val="21"/>
                <w:highlight w:val="none"/>
              </w:rPr>
              <w:t>签订合同</w:t>
            </w:r>
          </w:p>
        </w:tc>
        <w:tc>
          <w:tcPr>
            <w:tcW w:w="6490" w:type="dxa"/>
            <w:vAlign w:val="center"/>
          </w:tcPr>
          <w:p w14:paraId="58AD0D9C">
            <w:pPr>
              <w:snapToGrid w:val="0"/>
              <w:spacing w:line="400" w:lineRule="exact"/>
              <w:ind w:firstLine="420" w:firstLineChars="200"/>
              <w:rPr>
                <w:rFonts w:ascii="宋体" w:hAnsi="宋体"/>
                <w:color w:val="auto"/>
                <w:kern w:val="0"/>
                <w:szCs w:val="21"/>
                <w:highlight w:val="none"/>
              </w:rPr>
            </w:pPr>
            <w:r>
              <w:rPr>
                <w:rFonts w:hint="eastAsia" w:ascii="宋体" w:hAnsi="宋体" w:cs="宋体"/>
                <w:color w:val="auto"/>
                <w:highlight w:val="none"/>
              </w:rPr>
              <w:t>中选人必须在接到比选人通知3个工作日内领取中选通知书，</w:t>
            </w:r>
            <w:bookmarkStart w:id="82" w:name="OLE_LINK24"/>
            <w:r>
              <w:rPr>
                <w:rFonts w:hint="eastAsia" w:ascii="宋体" w:hAnsi="宋体" w:cs="宋体"/>
                <w:color w:val="auto"/>
                <w:highlight w:val="none"/>
              </w:rPr>
              <w:t>中选通知书发出之日</w:t>
            </w:r>
            <w:bookmarkStart w:id="83" w:name="OLE_LINK23"/>
            <w:r>
              <w:rPr>
                <w:rFonts w:hint="eastAsia" w:ascii="宋体" w:hAnsi="宋体" w:cs="宋体"/>
                <w:color w:val="auto"/>
                <w:highlight w:val="none"/>
              </w:rPr>
              <w:t>起</w:t>
            </w:r>
            <w:r>
              <w:rPr>
                <w:rFonts w:hint="eastAsia" w:ascii="宋体" w:hAnsi="宋体" w:cs="宋体"/>
                <w:color w:val="auto"/>
                <w:highlight w:val="none"/>
                <w:lang w:val="en-US" w:eastAsia="zh-CN"/>
              </w:rPr>
              <w:t>5</w:t>
            </w:r>
            <w:r>
              <w:rPr>
                <w:rFonts w:hint="eastAsia" w:ascii="宋体" w:hAnsi="宋体" w:cs="宋体"/>
                <w:color w:val="auto"/>
                <w:highlight w:val="none"/>
              </w:rPr>
              <w:t>日内与比选人签订施工合同</w:t>
            </w:r>
            <w:bookmarkEnd w:id="82"/>
            <w:bookmarkEnd w:id="83"/>
            <w:r>
              <w:rPr>
                <w:rFonts w:hint="eastAsia" w:ascii="宋体" w:hAnsi="宋体" w:cs="宋体"/>
                <w:color w:val="auto"/>
                <w:highlight w:val="none"/>
              </w:rPr>
              <w:t>，否则比选人将取消其中选资格，竞选保证金不予退还。</w:t>
            </w:r>
          </w:p>
          <w:p w14:paraId="5CA19796">
            <w:pPr>
              <w:snapToGrid w:val="0"/>
              <w:spacing w:line="400" w:lineRule="exact"/>
              <w:ind w:firstLine="420" w:firstLineChars="200"/>
              <w:rPr>
                <w:color w:val="auto"/>
                <w:highlight w:val="none"/>
              </w:rPr>
            </w:pPr>
            <w:r>
              <w:rPr>
                <w:rFonts w:hint="eastAsia" w:ascii="宋体" w:hAnsi="宋体"/>
                <w:color w:val="auto"/>
                <w:kern w:val="0"/>
                <w:szCs w:val="21"/>
                <w:highlight w:val="none"/>
              </w:rPr>
              <w:t>依法必须进行招标的项目，中标候选人有《招标</w:t>
            </w:r>
            <w:r>
              <w:rPr>
                <w:rFonts w:hint="eastAsia" w:ascii="宋体" w:hAnsi="宋体"/>
                <w:color w:val="auto"/>
                <w:kern w:val="0"/>
                <w:szCs w:val="21"/>
                <w:highlight w:val="none"/>
                <w:lang w:eastAsia="zh-CN"/>
              </w:rPr>
              <w:t>投标</w:t>
            </w:r>
            <w:r>
              <w:rPr>
                <w:rFonts w:hint="eastAsia" w:ascii="宋体" w:hAnsi="宋体"/>
                <w:color w:val="auto"/>
                <w:kern w:val="0"/>
                <w:szCs w:val="21"/>
                <w:highlight w:val="none"/>
              </w:rPr>
              <w:t>法实施条例》第七十四条规定行为的，视为特别严重信用不良行为且情节特别严重，按信用记分上限一次性记12分，纳入黑名单管理；</w:t>
            </w:r>
            <w:r>
              <w:rPr>
                <w:rFonts w:hint="eastAsia" w:ascii="宋体" w:hAnsi="宋体"/>
                <w:color w:val="auto"/>
                <w:kern w:val="0"/>
                <w:szCs w:val="21"/>
                <w:highlight w:val="none"/>
                <w:lang w:eastAsia="zh-CN"/>
              </w:rPr>
              <w:t>中选人</w:t>
            </w:r>
            <w:r>
              <w:rPr>
                <w:rFonts w:hint="eastAsia" w:ascii="宋体" w:hAnsi="宋体"/>
                <w:color w:val="auto"/>
                <w:kern w:val="0"/>
                <w:szCs w:val="21"/>
                <w:highlight w:val="none"/>
              </w:rPr>
              <w:t>有《招标</w:t>
            </w:r>
            <w:r>
              <w:rPr>
                <w:rFonts w:hint="eastAsia" w:ascii="宋体" w:hAnsi="宋体"/>
                <w:color w:val="auto"/>
                <w:kern w:val="0"/>
                <w:szCs w:val="21"/>
                <w:highlight w:val="none"/>
                <w:lang w:eastAsia="zh-CN"/>
              </w:rPr>
              <w:t>投标</w:t>
            </w:r>
            <w:r>
              <w:rPr>
                <w:rFonts w:hint="eastAsia" w:ascii="宋体" w:hAnsi="宋体"/>
                <w:color w:val="auto"/>
                <w:kern w:val="0"/>
                <w:szCs w:val="21"/>
                <w:highlight w:val="none"/>
              </w:rPr>
              <w:t>法实施条例》第七十四条规定行为的，按中标项目金额10‰罚款上限予以行政处罚，按信用记分上限一次性并处记12分，纳入黑名单管理。</w:t>
            </w:r>
          </w:p>
        </w:tc>
      </w:tr>
      <w:tr w14:paraId="68572DA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99" w:hRule="atLeast"/>
          <w:jc w:val="center"/>
        </w:trPr>
        <w:tc>
          <w:tcPr>
            <w:tcW w:w="1335" w:type="dxa"/>
            <w:vAlign w:val="center"/>
          </w:tcPr>
          <w:p w14:paraId="443D0536">
            <w:pPr>
              <w:snapToGrid w:val="0"/>
              <w:spacing w:line="400" w:lineRule="exact"/>
              <w:jc w:val="center"/>
              <w:rPr>
                <w:rFonts w:ascii="宋体" w:hAnsi="宋体"/>
                <w:color w:val="auto"/>
                <w:kern w:val="0"/>
                <w:szCs w:val="21"/>
                <w:highlight w:val="none"/>
              </w:rPr>
            </w:pPr>
            <w:r>
              <w:rPr>
                <w:rFonts w:ascii="宋体" w:hAnsi="宋体"/>
                <w:color w:val="auto"/>
                <w:kern w:val="0"/>
                <w:szCs w:val="21"/>
                <w:highlight w:val="none"/>
              </w:rPr>
              <w:t>8.1</w:t>
            </w:r>
          </w:p>
        </w:tc>
        <w:tc>
          <w:tcPr>
            <w:tcW w:w="1644" w:type="dxa"/>
            <w:vAlign w:val="center"/>
          </w:tcPr>
          <w:p w14:paraId="7E007F50">
            <w:pPr>
              <w:snapToGrid w:val="0"/>
              <w:spacing w:line="400" w:lineRule="exact"/>
              <w:jc w:val="center"/>
              <w:rPr>
                <w:rFonts w:ascii="宋体" w:hAnsi="宋体"/>
                <w:color w:val="auto"/>
                <w:kern w:val="0"/>
                <w:szCs w:val="21"/>
                <w:highlight w:val="none"/>
              </w:rPr>
            </w:pPr>
            <w:r>
              <w:rPr>
                <w:rFonts w:ascii="宋体" w:hAnsi="宋体"/>
                <w:color w:val="auto"/>
                <w:kern w:val="0"/>
                <w:szCs w:val="21"/>
                <w:highlight w:val="none"/>
              </w:rPr>
              <w:t>重新</w:t>
            </w:r>
            <w:r>
              <w:rPr>
                <w:rFonts w:hint="eastAsia" w:ascii="宋体" w:hAnsi="宋体"/>
                <w:color w:val="auto"/>
                <w:kern w:val="0"/>
                <w:szCs w:val="21"/>
                <w:highlight w:val="none"/>
                <w:lang w:eastAsia="zh-CN"/>
              </w:rPr>
              <w:t>比选</w:t>
            </w:r>
            <w:r>
              <w:rPr>
                <w:rFonts w:hint="eastAsia" w:ascii="宋体" w:hAnsi="宋体"/>
                <w:color w:val="auto"/>
                <w:kern w:val="0"/>
                <w:szCs w:val="21"/>
                <w:highlight w:val="none"/>
              </w:rPr>
              <w:t>的情形</w:t>
            </w:r>
          </w:p>
        </w:tc>
        <w:tc>
          <w:tcPr>
            <w:tcW w:w="6490" w:type="dxa"/>
            <w:vAlign w:val="center"/>
          </w:tcPr>
          <w:p w14:paraId="79538390">
            <w:pPr>
              <w:snapToGrid w:val="0"/>
              <w:spacing w:line="400" w:lineRule="exact"/>
              <w:ind w:firstLine="420" w:firstLineChars="200"/>
              <w:rPr>
                <w:rFonts w:ascii="宋体" w:hAnsi="宋体"/>
                <w:color w:val="auto"/>
                <w:kern w:val="0"/>
                <w:szCs w:val="21"/>
                <w:highlight w:val="none"/>
              </w:rPr>
            </w:pPr>
            <w:r>
              <w:rPr>
                <w:rFonts w:ascii="宋体" w:hAnsi="宋体"/>
                <w:color w:val="auto"/>
                <w:kern w:val="0"/>
                <w:szCs w:val="21"/>
                <w:highlight w:val="none"/>
              </w:rPr>
              <w:t>1.按</w:t>
            </w:r>
            <w:r>
              <w:rPr>
                <w:rFonts w:hint="eastAsia" w:ascii="宋体" w:hAnsi="宋体"/>
                <w:color w:val="auto"/>
                <w:kern w:val="0"/>
                <w:szCs w:val="21"/>
                <w:highlight w:val="none"/>
                <w:lang w:eastAsia="zh-CN"/>
              </w:rPr>
              <w:t>竞选</w:t>
            </w:r>
            <w:r>
              <w:rPr>
                <w:rFonts w:ascii="宋体" w:hAnsi="宋体"/>
                <w:color w:val="auto"/>
                <w:kern w:val="0"/>
                <w:szCs w:val="21"/>
                <w:highlight w:val="none"/>
              </w:rPr>
              <w:t>人须知第8.1（1）执行；</w:t>
            </w:r>
          </w:p>
          <w:p w14:paraId="2B51664D">
            <w:pPr>
              <w:snapToGrid w:val="0"/>
              <w:spacing w:line="400" w:lineRule="exact"/>
              <w:ind w:firstLine="420" w:firstLineChars="200"/>
              <w:rPr>
                <w:rFonts w:ascii="宋体" w:hAnsi="宋体"/>
                <w:color w:val="auto"/>
                <w:kern w:val="0"/>
                <w:szCs w:val="21"/>
                <w:highlight w:val="none"/>
              </w:rPr>
            </w:pPr>
            <w:r>
              <w:rPr>
                <w:rFonts w:ascii="宋体" w:hAnsi="宋体"/>
                <w:color w:val="auto"/>
                <w:kern w:val="0"/>
                <w:szCs w:val="21"/>
                <w:highlight w:val="none"/>
              </w:rPr>
              <w:t>2.按</w:t>
            </w:r>
            <w:r>
              <w:rPr>
                <w:rFonts w:hint="eastAsia" w:ascii="宋体" w:hAnsi="宋体"/>
                <w:color w:val="auto"/>
                <w:kern w:val="0"/>
                <w:szCs w:val="21"/>
                <w:highlight w:val="none"/>
                <w:lang w:eastAsia="zh-CN"/>
              </w:rPr>
              <w:t>竞选</w:t>
            </w:r>
            <w:r>
              <w:rPr>
                <w:rFonts w:ascii="宋体" w:hAnsi="宋体"/>
                <w:color w:val="auto"/>
                <w:kern w:val="0"/>
                <w:szCs w:val="21"/>
                <w:highlight w:val="none"/>
              </w:rPr>
              <w:t>人须知第8.1（2）执行；</w:t>
            </w:r>
          </w:p>
          <w:p w14:paraId="12082D5E">
            <w:pPr>
              <w:widowControl/>
              <w:spacing w:line="400" w:lineRule="exact"/>
              <w:ind w:firstLine="420" w:firstLineChars="200"/>
              <w:rPr>
                <w:rFonts w:ascii="宋体" w:hAnsi="宋体"/>
                <w:snapToGrid w:val="0"/>
                <w:color w:val="auto"/>
                <w:kern w:val="0"/>
                <w:szCs w:val="21"/>
                <w:highlight w:val="none"/>
              </w:rPr>
            </w:pPr>
            <w:r>
              <w:rPr>
                <w:rFonts w:ascii="宋体" w:hAnsi="宋体"/>
                <w:snapToGrid w:val="0"/>
                <w:color w:val="auto"/>
                <w:kern w:val="0"/>
                <w:szCs w:val="21"/>
                <w:highlight w:val="none"/>
              </w:rPr>
              <w:t>3.</w:t>
            </w:r>
            <w:r>
              <w:rPr>
                <w:rFonts w:ascii="宋体" w:hAnsi="宋体"/>
                <w:color w:val="auto"/>
                <w:kern w:val="0"/>
                <w:szCs w:val="21"/>
                <w:highlight w:val="none"/>
              </w:rPr>
              <w:t>按</w:t>
            </w:r>
            <w:r>
              <w:rPr>
                <w:rFonts w:hint="eastAsia" w:ascii="宋体" w:hAnsi="宋体"/>
                <w:color w:val="auto"/>
                <w:kern w:val="0"/>
                <w:szCs w:val="21"/>
                <w:highlight w:val="none"/>
                <w:lang w:eastAsia="zh-CN"/>
              </w:rPr>
              <w:t>竞选</w:t>
            </w:r>
            <w:r>
              <w:rPr>
                <w:rFonts w:ascii="宋体" w:hAnsi="宋体"/>
                <w:color w:val="auto"/>
                <w:kern w:val="0"/>
                <w:szCs w:val="21"/>
                <w:highlight w:val="none"/>
              </w:rPr>
              <w:t>人须知第8.1（3）执行；</w:t>
            </w:r>
          </w:p>
          <w:p w14:paraId="7A4A0DD7">
            <w:pPr>
              <w:widowControl/>
              <w:spacing w:after="62" w:afterLines="20" w:line="400" w:lineRule="exact"/>
              <w:ind w:firstLine="420" w:firstLineChars="200"/>
              <w:rPr>
                <w:rFonts w:ascii="宋体" w:hAnsi="宋体"/>
                <w:color w:val="auto"/>
                <w:kern w:val="0"/>
                <w:szCs w:val="21"/>
                <w:highlight w:val="none"/>
              </w:rPr>
            </w:pPr>
            <w:r>
              <w:rPr>
                <w:rFonts w:ascii="宋体" w:hAnsi="宋体"/>
                <w:snapToGrid w:val="0"/>
                <w:color w:val="auto"/>
                <w:kern w:val="0"/>
                <w:szCs w:val="21"/>
                <w:highlight w:val="none"/>
              </w:rPr>
              <w:t>4.</w:t>
            </w:r>
            <w:r>
              <w:rPr>
                <w:rFonts w:ascii="宋体" w:hAnsi="宋体"/>
                <w:color w:val="auto"/>
                <w:kern w:val="0"/>
                <w:szCs w:val="21"/>
                <w:highlight w:val="none"/>
              </w:rPr>
              <w:t>按</w:t>
            </w:r>
            <w:r>
              <w:rPr>
                <w:rFonts w:hint="eastAsia" w:ascii="宋体" w:hAnsi="宋体"/>
                <w:color w:val="auto"/>
                <w:kern w:val="0"/>
                <w:szCs w:val="21"/>
                <w:highlight w:val="none"/>
                <w:lang w:eastAsia="zh-CN"/>
              </w:rPr>
              <w:t>竞选</w:t>
            </w:r>
            <w:r>
              <w:rPr>
                <w:rFonts w:ascii="宋体" w:hAnsi="宋体"/>
                <w:color w:val="auto"/>
                <w:kern w:val="0"/>
                <w:szCs w:val="21"/>
                <w:highlight w:val="none"/>
              </w:rPr>
              <w:t>人须知第8.1（4）执行</w:t>
            </w:r>
            <w:r>
              <w:rPr>
                <w:rFonts w:hint="eastAsia" w:ascii="宋体" w:hAnsi="宋体"/>
                <w:color w:val="auto"/>
                <w:kern w:val="0"/>
                <w:szCs w:val="21"/>
                <w:highlight w:val="none"/>
              </w:rPr>
              <w:t>。</w:t>
            </w:r>
          </w:p>
          <w:p w14:paraId="5EE419D5">
            <w:pPr>
              <w:widowControl/>
              <w:spacing w:after="62" w:afterLines="20" w:line="400" w:lineRule="exact"/>
              <w:ind w:firstLine="420" w:firstLineChars="200"/>
              <w:rPr>
                <w:rFonts w:ascii="宋体" w:hAnsi="宋体"/>
                <w:color w:val="auto"/>
                <w:kern w:val="0"/>
                <w:szCs w:val="21"/>
                <w:highlight w:val="none"/>
              </w:rPr>
            </w:pPr>
            <w:r>
              <w:rPr>
                <w:rFonts w:hint="eastAsia" w:ascii="宋体" w:hAnsi="宋体"/>
                <w:color w:val="auto"/>
                <w:kern w:val="0"/>
                <w:szCs w:val="21"/>
                <w:highlight w:val="none"/>
              </w:rPr>
              <w:t>注：注：本款只适用于首次</w:t>
            </w:r>
            <w:r>
              <w:rPr>
                <w:rFonts w:hint="eastAsia" w:ascii="宋体" w:hAnsi="宋体"/>
                <w:color w:val="auto"/>
                <w:kern w:val="0"/>
                <w:szCs w:val="21"/>
                <w:highlight w:val="none"/>
                <w:lang w:eastAsia="zh-CN"/>
              </w:rPr>
              <w:t>比选</w:t>
            </w:r>
            <w:r>
              <w:rPr>
                <w:rFonts w:hint="eastAsia" w:ascii="宋体" w:hAnsi="宋体" w:cs="宋体"/>
                <w:color w:val="auto"/>
                <w:kern w:val="0"/>
                <w:sz w:val="24"/>
                <w:szCs w:val="24"/>
                <w:highlight w:val="none"/>
              </w:rPr>
              <w:t>。</w:t>
            </w:r>
          </w:p>
        </w:tc>
      </w:tr>
      <w:tr w14:paraId="7AA5EDA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335" w:type="dxa"/>
            <w:shd w:val="clear" w:color="auto" w:fill="auto"/>
            <w:vAlign w:val="center"/>
          </w:tcPr>
          <w:p w14:paraId="1C6CED59">
            <w:pPr>
              <w:snapToGrid w:val="0"/>
              <w:spacing w:line="400" w:lineRule="exact"/>
              <w:jc w:val="center"/>
              <w:rPr>
                <w:rFonts w:ascii="宋体" w:hAnsi="宋体" w:eastAsia="宋体" w:cs="Times New Roman"/>
                <w:color w:val="auto"/>
                <w:kern w:val="0"/>
                <w:sz w:val="21"/>
                <w:szCs w:val="21"/>
                <w:highlight w:val="none"/>
                <w:lang w:val="en-US" w:eastAsia="zh-CN" w:bidi="ar-SA"/>
              </w:rPr>
            </w:pPr>
            <w:r>
              <w:rPr>
                <w:rFonts w:ascii="宋体" w:hAnsi="宋体"/>
                <w:color w:val="auto"/>
                <w:kern w:val="0"/>
                <w:szCs w:val="21"/>
                <w:highlight w:val="none"/>
              </w:rPr>
              <w:t>8.2</w:t>
            </w:r>
          </w:p>
        </w:tc>
        <w:tc>
          <w:tcPr>
            <w:tcW w:w="1644" w:type="dxa"/>
            <w:shd w:val="clear" w:color="auto" w:fill="auto"/>
            <w:vAlign w:val="center"/>
          </w:tcPr>
          <w:p w14:paraId="6B894AC6">
            <w:pPr>
              <w:snapToGrid w:val="0"/>
              <w:spacing w:line="400" w:lineRule="exact"/>
              <w:jc w:val="center"/>
              <w:rPr>
                <w:rFonts w:hint="eastAsia" w:ascii="宋体" w:hAnsi="宋体" w:eastAsia="宋体" w:cs="Times New Roman"/>
                <w:color w:val="auto"/>
                <w:kern w:val="0"/>
                <w:sz w:val="21"/>
                <w:szCs w:val="21"/>
                <w:highlight w:val="none"/>
                <w:lang w:val="en-US" w:eastAsia="zh-CN" w:bidi="ar-SA"/>
              </w:rPr>
            </w:pPr>
            <w:r>
              <w:rPr>
                <w:rFonts w:hint="eastAsia" w:ascii="宋体" w:hAnsi="宋体"/>
                <w:color w:val="auto"/>
                <w:kern w:val="0"/>
                <w:szCs w:val="21"/>
                <w:highlight w:val="none"/>
              </w:rPr>
              <w:t>重新</w:t>
            </w:r>
            <w:r>
              <w:rPr>
                <w:rFonts w:hint="eastAsia" w:ascii="宋体" w:hAnsi="宋体"/>
                <w:color w:val="auto"/>
                <w:kern w:val="0"/>
                <w:szCs w:val="21"/>
                <w:highlight w:val="none"/>
                <w:lang w:eastAsia="zh-CN"/>
              </w:rPr>
              <w:t>比选</w:t>
            </w:r>
            <w:r>
              <w:rPr>
                <w:rFonts w:ascii="宋体" w:hAnsi="宋体"/>
                <w:color w:val="auto"/>
                <w:kern w:val="0"/>
                <w:szCs w:val="21"/>
                <w:highlight w:val="none"/>
              </w:rPr>
              <w:t>和不再</w:t>
            </w:r>
            <w:r>
              <w:rPr>
                <w:rFonts w:hint="eastAsia" w:ascii="宋体" w:hAnsi="宋体"/>
                <w:color w:val="auto"/>
                <w:kern w:val="0"/>
                <w:szCs w:val="21"/>
                <w:highlight w:val="none"/>
                <w:lang w:eastAsia="zh-CN"/>
              </w:rPr>
              <w:t>比选</w:t>
            </w:r>
          </w:p>
        </w:tc>
        <w:tc>
          <w:tcPr>
            <w:tcW w:w="6490" w:type="dxa"/>
            <w:shd w:val="clear" w:color="auto" w:fill="auto"/>
            <w:vAlign w:val="center"/>
          </w:tcPr>
          <w:p w14:paraId="4186A68F">
            <w:pPr>
              <w:autoSpaceDE w:val="0"/>
              <w:autoSpaceDN w:val="0"/>
              <w:adjustRightInd w:val="0"/>
              <w:snapToGrid w:val="0"/>
              <w:spacing w:after="62" w:afterLines="20" w:line="400" w:lineRule="exact"/>
              <w:ind w:firstLine="420" w:firstLineChars="200"/>
              <w:rPr>
                <w:rFonts w:hint="eastAsia" w:ascii="宋体" w:hAnsi="宋体" w:eastAsia="宋体" w:cs="Times New Roman"/>
                <w:color w:val="auto"/>
                <w:kern w:val="0"/>
                <w:sz w:val="21"/>
                <w:szCs w:val="21"/>
                <w:highlight w:val="none"/>
                <w:lang w:val="en-US" w:eastAsia="zh-CN" w:bidi="ar-SA"/>
              </w:rPr>
            </w:pPr>
            <w:r>
              <w:rPr>
                <w:rFonts w:hint="eastAsia" w:ascii="宋体" w:hAnsi="宋体"/>
                <w:snapToGrid w:val="0"/>
                <w:color w:val="auto"/>
                <w:kern w:val="0"/>
                <w:szCs w:val="21"/>
                <w:highlight w:val="none"/>
              </w:rPr>
              <w:t>重新</w:t>
            </w:r>
            <w:r>
              <w:rPr>
                <w:rFonts w:hint="eastAsia" w:ascii="宋体" w:hAnsi="宋体"/>
                <w:snapToGrid w:val="0"/>
                <w:color w:val="auto"/>
                <w:kern w:val="0"/>
                <w:szCs w:val="21"/>
                <w:highlight w:val="none"/>
                <w:lang w:eastAsia="zh-CN"/>
              </w:rPr>
              <w:t>比选</w:t>
            </w:r>
            <w:r>
              <w:rPr>
                <w:rFonts w:hint="eastAsia" w:ascii="宋体" w:hAnsi="宋体"/>
                <w:snapToGrid w:val="0"/>
                <w:color w:val="auto"/>
                <w:kern w:val="0"/>
                <w:szCs w:val="21"/>
                <w:highlight w:val="none"/>
              </w:rPr>
              <w:t>的</w:t>
            </w:r>
            <w:r>
              <w:rPr>
                <w:rFonts w:hint="eastAsia" w:ascii="宋体" w:hAnsi="宋体"/>
                <w:snapToGrid w:val="0"/>
                <w:color w:val="auto"/>
                <w:kern w:val="0"/>
                <w:szCs w:val="21"/>
                <w:highlight w:val="none"/>
                <w:lang w:eastAsia="zh-CN"/>
              </w:rPr>
              <w:t>竞选</w:t>
            </w:r>
            <w:r>
              <w:rPr>
                <w:rFonts w:hint="eastAsia" w:ascii="宋体" w:hAnsi="宋体"/>
                <w:snapToGrid w:val="0"/>
                <w:color w:val="auto"/>
                <w:kern w:val="0"/>
                <w:szCs w:val="21"/>
                <w:highlight w:val="none"/>
              </w:rPr>
              <w:t>人仍然少于三个的，按照招标投标法律法规规定的程序开标和评标。重新</w:t>
            </w:r>
            <w:r>
              <w:rPr>
                <w:rFonts w:hint="eastAsia" w:ascii="宋体" w:hAnsi="宋体"/>
                <w:snapToGrid w:val="0"/>
                <w:color w:val="auto"/>
                <w:kern w:val="0"/>
                <w:szCs w:val="21"/>
                <w:highlight w:val="none"/>
                <w:lang w:eastAsia="zh-CN"/>
              </w:rPr>
              <w:t>比选</w:t>
            </w:r>
            <w:r>
              <w:rPr>
                <w:rFonts w:hint="eastAsia" w:ascii="宋体" w:hAnsi="宋体"/>
                <w:snapToGrid w:val="0"/>
                <w:color w:val="auto"/>
                <w:kern w:val="0"/>
                <w:szCs w:val="21"/>
                <w:highlight w:val="none"/>
              </w:rPr>
              <w:t>经评审有有效</w:t>
            </w:r>
            <w:r>
              <w:rPr>
                <w:rFonts w:hint="eastAsia" w:ascii="宋体" w:hAnsi="宋体"/>
                <w:snapToGrid w:val="0"/>
                <w:color w:val="auto"/>
                <w:kern w:val="0"/>
                <w:szCs w:val="21"/>
                <w:highlight w:val="none"/>
                <w:lang w:eastAsia="zh-CN"/>
              </w:rPr>
              <w:t>竞选</w:t>
            </w:r>
            <w:r>
              <w:rPr>
                <w:rFonts w:hint="eastAsia" w:ascii="宋体" w:hAnsi="宋体"/>
                <w:snapToGrid w:val="0"/>
                <w:color w:val="auto"/>
                <w:kern w:val="0"/>
                <w:szCs w:val="21"/>
                <w:highlight w:val="none"/>
              </w:rPr>
              <w:t>人的，应当依法确定中标候选人；无有效</w:t>
            </w:r>
            <w:r>
              <w:rPr>
                <w:rFonts w:hint="eastAsia" w:ascii="宋体" w:hAnsi="宋体"/>
                <w:snapToGrid w:val="0"/>
                <w:color w:val="auto"/>
                <w:kern w:val="0"/>
                <w:szCs w:val="21"/>
                <w:highlight w:val="none"/>
                <w:lang w:eastAsia="zh-CN"/>
              </w:rPr>
              <w:t>竞选</w:t>
            </w:r>
            <w:r>
              <w:rPr>
                <w:rFonts w:hint="eastAsia" w:ascii="宋体" w:hAnsi="宋体"/>
                <w:snapToGrid w:val="0"/>
                <w:color w:val="auto"/>
                <w:kern w:val="0"/>
                <w:szCs w:val="21"/>
                <w:highlight w:val="none"/>
              </w:rPr>
              <w:t>人的，可以不再进行</w:t>
            </w:r>
            <w:r>
              <w:rPr>
                <w:rFonts w:hint="eastAsia" w:ascii="宋体" w:hAnsi="宋体"/>
                <w:snapToGrid w:val="0"/>
                <w:color w:val="auto"/>
                <w:kern w:val="0"/>
                <w:szCs w:val="21"/>
                <w:highlight w:val="none"/>
                <w:lang w:eastAsia="zh-CN"/>
              </w:rPr>
              <w:t>比选</w:t>
            </w:r>
            <w:r>
              <w:rPr>
                <w:rFonts w:hint="eastAsia" w:ascii="宋体" w:hAnsi="宋体"/>
                <w:snapToGrid w:val="0"/>
                <w:color w:val="auto"/>
                <w:kern w:val="0"/>
                <w:szCs w:val="21"/>
                <w:highlight w:val="none"/>
              </w:rPr>
              <w:t>，但是按照国家有关规定需要履行审批、核准、备案手续的依法必须进行招标的项目，应当报原项目投资主管部门审批、核准、备案</w:t>
            </w:r>
            <w:r>
              <w:rPr>
                <w:rFonts w:ascii="宋体" w:hAnsi="宋体"/>
                <w:snapToGrid w:val="0"/>
                <w:color w:val="auto"/>
                <w:kern w:val="0"/>
                <w:szCs w:val="21"/>
                <w:highlight w:val="none"/>
              </w:rPr>
              <w:t>。</w:t>
            </w:r>
          </w:p>
        </w:tc>
      </w:tr>
      <w:tr w14:paraId="06117E3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335" w:type="dxa"/>
            <w:vAlign w:val="center"/>
          </w:tcPr>
          <w:p w14:paraId="3FE49C3D">
            <w:pPr>
              <w:snapToGrid w:val="0"/>
              <w:spacing w:line="400" w:lineRule="exact"/>
              <w:jc w:val="center"/>
              <w:rPr>
                <w:rFonts w:ascii="宋体" w:hAnsi="宋体"/>
                <w:color w:val="auto"/>
                <w:kern w:val="0"/>
                <w:szCs w:val="21"/>
                <w:highlight w:val="none"/>
              </w:rPr>
            </w:pPr>
            <w:r>
              <w:rPr>
                <w:rFonts w:ascii="宋体" w:hAnsi="宋体"/>
                <w:color w:val="auto"/>
                <w:kern w:val="0"/>
                <w:szCs w:val="21"/>
                <w:highlight w:val="none"/>
              </w:rPr>
              <w:t>10</w:t>
            </w:r>
          </w:p>
        </w:tc>
        <w:tc>
          <w:tcPr>
            <w:tcW w:w="8134" w:type="dxa"/>
            <w:gridSpan w:val="2"/>
            <w:vAlign w:val="center"/>
          </w:tcPr>
          <w:p w14:paraId="56CD46B6">
            <w:pPr>
              <w:snapToGrid w:val="0"/>
              <w:spacing w:line="400" w:lineRule="exact"/>
              <w:jc w:val="center"/>
              <w:rPr>
                <w:rFonts w:ascii="宋体" w:hAnsi="宋体"/>
                <w:color w:val="auto"/>
                <w:kern w:val="0"/>
                <w:szCs w:val="21"/>
                <w:highlight w:val="none"/>
              </w:rPr>
            </w:pPr>
            <w:r>
              <w:rPr>
                <w:rFonts w:ascii="宋体" w:hAnsi="宋体"/>
                <w:color w:val="auto"/>
                <w:kern w:val="0"/>
                <w:szCs w:val="21"/>
                <w:highlight w:val="none"/>
              </w:rPr>
              <w:t>需要补充的其他内容</w:t>
            </w:r>
          </w:p>
        </w:tc>
      </w:tr>
      <w:tr w14:paraId="1760C90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335" w:type="dxa"/>
            <w:vAlign w:val="center"/>
          </w:tcPr>
          <w:p w14:paraId="66A996A1">
            <w:pPr>
              <w:snapToGrid w:val="0"/>
              <w:spacing w:line="400" w:lineRule="exact"/>
              <w:jc w:val="center"/>
              <w:rPr>
                <w:rFonts w:ascii="宋体" w:hAnsi="宋体"/>
                <w:color w:val="auto"/>
                <w:kern w:val="0"/>
                <w:szCs w:val="21"/>
                <w:highlight w:val="none"/>
              </w:rPr>
            </w:pPr>
            <w:r>
              <w:rPr>
                <w:rFonts w:hint="eastAsia" w:ascii="宋体" w:hAnsi="宋体"/>
                <w:color w:val="auto"/>
                <w:kern w:val="0"/>
                <w:szCs w:val="21"/>
                <w:highlight w:val="none"/>
              </w:rPr>
              <w:t>10.1</w:t>
            </w:r>
          </w:p>
        </w:tc>
        <w:tc>
          <w:tcPr>
            <w:tcW w:w="1644" w:type="dxa"/>
            <w:vAlign w:val="center"/>
          </w:tcPr>
          <w:p w14:paraId="32104AC8">
            <w:pPr>
              <w:spacing w:line="360" w:lineRule="auto"/>
              <w:jc w:val="center"/>
              <w:rPr>
                <w:color w:val="auto"/>
                <w:highlight w:val="none"/>
              </w:rPr>
            </w:pPr>
            <w:r>
              <w:rPr>
                <w:rFonts w:hint="eastAsia"/>
                <w:color w:val="auto"/>
                <w:highlight w:val="none"/>
              </w:rPr>
              <w:t>工程款支付</w:t>
            </w:r>
          </w:p>
        </w:tc>
        <w:tc>
          <w:tcPr>
            <w:tcW w:w="6490" w:type="dxa"/>
            <w:vAlign w:val="center"/>
          </w:tcPr>
          <w:p w14:paraId="5B3FC7B6">
            <w:pPr>
              <w:snapToGrid w:val="0"/>
              <w:spacing w:line="400" w:lineRule="exact"/>
              <w:ind w:firstLine="420" w:firstLineChars="200"/>
            </w:pPr>
            <w:r>
              <w:rPr>
                <w:rFonts w:hint="eastAsia"/>
                <w:color w:val="000000" w:themeColor="text1"/>
                <w:highlight w:val="none"/>
                <w14:textFill>
                  <w14:solidFill>
                    <w14:schemeClr w14:val="tx1"/>
                  </w14:solidFill>
                </w14:textFill>
              </w:rPr>
              <w:t>工程竣工验收合格后</w:t>
            </w:r>
            <w:r>
              <w:rPr>
                <w:rFonts w:hint="eastAsia"/>
                <w:color w:val="000000" w:themeColor="text1"/>
                <w:highlight w:val="none"/>
                <w:lang w:eastAsia="zh-CN"/>
                <w14:textFill>
                  <w14:solidFill>
                    <w14:schemeClr w14:val="tx1"/>
                  </w14:solidFill>
                </w14:textFill>
              </w:rPr>
              <w:t>，待上级资金到位后全额</w:t>
            </w:r>
            <w:r>
              <w:rPr>
                <w:rFonts w:hint="eastAsia"/>
                <w:color w:val="000000" w:themeColor="text1"/>
                <w:highlight w:val="none"/>
                <w14:textFill>
                  <w14:solidFill>
                    <w14:schemeClr w14:val="tx1"/>
                  </w14:solidFill>
                </w14:textFill>
              </w:rPr>
              <w:t>支付</w:t>
            </w:r>
            <w:r>
              <w:rPr>
                <w:rFonts w:hint="eastAsia"/>
                <w:color w:val="000000" w:themeColor="text1"/>
                <w:highlight w:val="none"/>
                <w:lang w:eastAsia="zh-CN"/>
                <w14:textFill>
                  <w14:solidFill>
                    <w14:schemeClr w14:val="tx1"/>
                  </w14:solidFill>
                </w14:textFill>
              </w:rPr>
              <w:t>给成交供应商（</w:t>
            </w:r>
            <w:r>
              <w:rPr>
                <w:rFonts w:hint="eastAsia"/>
                <w:color w:val="000000" w:themeColor="text1"/>
                <w:highlight w:val="none"/>
                <w:lang w:val="en-US" w:eastAsia="zh-CN"/>
                <w14:textFill>
                  <w14:solidFill>
                    <w14:schemeClr w14:val="tx1"/>
                  </w14:solidFill>
                </w14:textFill>
              </w:rPr>
              <w:t>支付工程款之前，中标单位需缴纳工程结算审定金额的3%做为质保金，</w:t>
            </w:r>
            <w:r>
              <w:rPr>
                <w:rFonts w:hint="eastAsia"/>
              </w:rPr>
              <w:t>待缺陷责任期满后无息支付</w:t>
            </w:r>
            <w:r>
              <w:rPr>
                <w:rFonts w:hint="eastAsia"/>
                <w:lang w:eastAsia="zh-CN"/>
              </w:rPr>
              <w:t>给中标单位</w:t>
            </w:r>
            <w:r>
              <w:rPr>
                <w:rFonts w:hint="eastAsia"/>
                <w:color w:val="000000" w:themeColor="text1"/>
                <w:highlight w:val="none"/>
                <w:lang w:val="en-US" w:eastAsia="zh-CN"/>
                <w14:textFill>
                  <w14:solidFill>
                    <w14:schemeClr w14:val="tx1"/>
                  </w14:solidFill>
                </w14:textFill>
              </w:rPr>
              <w:t>）</w:t>
            </w:r>
            <w:r>
              <w:rPr>
                <w:rFonts w:hint="eastAsia"/>
                <w:color w:val="000000" w:themeColor="text1"/>
                <w:highlight w:val="none"/>
                <w:lang w:eastAsia="zh-CN"/>
                <w14:textFill>
                  <w14:solidFill>
                    <w14:schemeClr w14:val="tx1"/>
                  </w14:solidFill>
                </w14:textFill>
              </w:rPr>
              <w:t>。</w:t>
            </w:r>
          </w:p>
        </w:tc>
      </w:tr>
      <w:tr w14:paraId="1CC8C73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335" w:type="dxa"/>
            <w:vAlign w:val="center"/>
          </w:tcPr>
          <w:p w14:paraId="44017217">
            <w:pPr>
              <w:snapToGrid w:val="0"/>
              <w:spacing w:line="400" w:lineRule="exact"/>
              <w:jc w:val="center"/>
              <w:rPr>
                <w:rFonts w:ascii="宋体" w:hAnsi="宋体"/>
                <w:color w:val="auto"/>
                <w:kern w:val="0"/>
                <w:szCs w:val="21"/>
                <w:highlight w:val="none"/>
              </w:rPr>
            </w:pPr>
            <w:r>
              <w:rPr>
                <w:rFonts w:hint="eastAsia" w:ascii="宋体" w:hAnsi="宋体"/>
                <w:color w:val="auto"/>
                <w:kern w:val="0"/>
                <w:szCs w:val="21"/>
                <w:highlight w:val="none"/>
              </w:rPr>
              <w:t>10.3</w:t>
            </w:r>
          </w:p>
        </w:tc>
        <w:tc>
          <w:tcPr>
            <w:tcW w:w="1644" w:type="dxa"/>
            <w:vAlign w:val="center"/>
          </w:tcPr>
          <w:p w14:paraId="44030A90">
            <w:pPr>
              <w:snapToGrid w:val="0"/>
              <w:spacing w:line="400" w:lineRule="exact"/>
              <w:jc w:val="center"/>
              <w:rPr>
                <w:rFonts w:ascii="宋体" w:hAnsi="宋体"/>
                <w:color w:val="auto"/>
                <w:kern w:val="0"/>
                <w:szCs w:val="21"/>
                <w:highlight w:val="none"/>
              </w:rPr>
            </w:pPr>
            <w:r>
              <w:rPr>
                <w:rFonts w:hint="eastAsia" w:ascii="宋体" w:hAnsi="宋体"/>
                <w:color w:val="auto"/>
                <w:kern w:val="0"/>
                <w:szCs w:val="21"/>
                <w:highlight w:val="none"/>
              </w:rPr>
              <w:t>建筑</w:t>
            </w:r>
            <w:r>
              <w:rPr>
                <w:rFonts w:ascii="宋体" w:hAnsi="宋体"/>
                <w:color w:val="auto"/>
                <w:kern w:val="0"/>
                <w:szCs w:val="21"/>
                <w:highlight w:val="none"/>
              </w:rPr>
              <w:t>领域实施农民工工资专用账户相关</w:t>
            </w:r>
            <w:r>
              <w:rPr>
                <w:rFonts w:hint="eastAsia" w:ascii="宋体" w:hAnsi="宋体"/>
                <w:color w:val="auto"/>
                <w:kern w:val="0"/>
                <w:szCs w:val="21"/>
                <w:highlight w:val="none"/>
              </w:rPr>
              <w:t>要求</w:t>
            </w:r>
          </w:p>
        </w:tc>
        <w:tc>
          <w:tcPr>
            <w:tcW w:w="6490" w:type="dxa"/>
            <w:vAlign w:val="center"/>
          </w:tcPr>
          <w:p w14:paraId="18AAA6E3">
            <w:pPr>
              <w:pStyle w:val="7"/>
              <w:ind w:firstLine="420" w:firstLineChars="200"/>
              <w:jc w:val="left"/>
              <w:rPr>
                <w:color w:val="auto"/>
                <w:highlight w:val="none"/>
              </w:rPr>
            </w:pPr>
            <w:r>
              <w:rPr>
                <w:rFonts w:hint="eastAsia"/>
                <w:b w:val="0"/>
                <w:bCs w:val="0"/>
                <w:color w:val="auto"/>
                <w:sz w:val="21"/>
                <w:szCs w:val="21"/>
                <w:highlight w:val="none"/>
              </w:rPr>
              <w:t>按相关法律法规执行</w:t>
            </w:r>
            <w:r>
              <w:rPr>
                <w:rFonts w:hint="eastAsia"/>
                <w:color w:val="auto"/>
                <w:highlight w:val="none"/>
              </w:rPr>
              <w:t>。</w:t>
            </w:r>
          </w:p>
        </w:tc>
      </w:tr>
      <w:tr w14:paraId="1C35E41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335" w:type="dxa"/>
            <w:vAlign w:val="center"/>
          </w:tcPr>
          <w:p w14:paraId="3FD6D131">
            <w:pPr>
              <w:snapToGrid w:val="0"/>
              <w:spacing w:line="400" w:lineRule="exact"/>
              <w:jc w:val="center"/>
              <w:rPr>
                <w:rFonts w:ascii="宋体" w:hAnsi="宋体"/>
                <w:color w:val="auto"/>
                <w:kern w:val="0"/>
                <w:szCs w:val="21"/>
                <w:highlight w:val="none"/>
              </w:rPr>
            </w:pPr>
            <w:r>
              <w:rPr>
                <w:rFonts w:hint="eastAsia" w:ascii="宋体" w:hAnsi="宋体"/>
                <w:color w:val="auto"/>
                <w:kern w:val="0"/>
                <w:szCs w:val="21"/>
                <w:highlight w:val="none"/>
              </w:rPr>
              <w:t>10.4</w:t>
            </w:r>
          </w:p>
        </w:tc>
        <w:tc>
          <w:tcPr>
            <w:tcW w:w="1644" w:type="dxa"/>
            <w:vAlign w:val="center"/>
          </w:tcPr>
          <w:p w14:paraId="51610110">
            <w:pPr>
              <w:snapToGrid w:val="0"/>
              <w:spacing w:line="400" w:lineRule="exact"/>
              <w:jc w:val="center"/>
              <w:rPr>
                <w:rFonts w:ascii="宋体" w:hAnsi="宋体"/>
                <w:color w:val="auto"/>
                <w:kern w:val="0"/>
                <w:szCs w:val="21"/>
                <w:highlight w:val="none"/>
              </w:rPr>
            </w:pPr>
            <w:r>
              <w:rPr>
                <w:rFonts w:hint="eastAsia" w:ascii="宋体" w:hAnsi="宋体"/>
                <w:color w:val="auto"/>
                <w:kern w:val="0"/>
                <w:szCs w:val="21"/>
                <w:highlight w:val="none"/>
              </w:rPr>
              <w:t>低价风险担保</w:t>
            </w:r>
          </w:p>
        </w:tc>
        <w:tc>
          <w:tcPr>
            <w:tcW w:w="6490" w:type="dxa"/>
            <w:vAlign w:val="center"/>
          </w:tcPr>
          <w:p w14:paraId="78846248">
            <w:pPr>
              <w:autoSpaceDE w:val="0"/>
              <w:autoSpaceDN w:val="0"/>
              <w:adjustRightInd w:val="0"/>
              <w:snapToGrid w:val="0"/>
              <w:spacing w:line="400" w:lineRule="exact"/>
              <w:ind w:firstLine="420" w:firstLineChars="200"/>
              <w:rPr>
                <w:rFonts w:ascii="宋体" w:hAnsi="宋体"/>
                <w:color w:val="auto"/>
                <w:kern w:val="0"/>
                <w:szCs w:val="21"/>
                <w:highlight w:val="none"/>
              </w:rPr>
            </w:pPr>
            <w:r>
              <w:rPr>
                <w:rFonts w:hint="eastAsia" w:ascii="宋体" w:hAnsi="宋体"/>
                <w:color w:val="auto"/>
                <w:kern w:val="0"/>
                <w:szCs w:val="21"/>
                <w:highlight w:val="none"/>
              </w:rPr>
              <w:t>1、低价风险担保：中标价低于最高限价的85%时提供，如不按时足额提供，视为</w:t>
            </w:r>
            <w:r>
              <w:rPr>
                <w:rFonts w:hint="eastAsia" w:ascii="宋体" w:hAnsi="宋体"/>
                <w:color w:val="auto"/>
                <w:kern w:val="0"/>
                <w:szCs w:val="21"/>
                <w:highlight w:val="none"/>
                <w:lang w:eastAsia="zh-CN"/>
              </w:rPr>
              <w:t>中选人</w:t>
            </w:r>
            <w:r>
              <w:rPr>
                <w:rFonts w:hint="eastAsia" w:ascii="宋体" w:hAnsi="宋体"/>
                <w:color w:val="auto"/>
                <w:kern w:val="0"/>
                <w:szCs w:val="21"/>
                <w:highlight w:val="none"/>
              </w:rPr>
              <w:t>放弃中标，比选人有权不退还其</w:t>
            </w:r>
            <w:r>
              <w:rPr>
                <w:rFonts w:hint="eastAsia" w:ascii="宋体" w:hAnsi="宋体"/>
                <w:color w:val="auto"/>
                <w:kern w:val="0"/>
                <w:szCs w:val="21"/>
                <w:highlight w:val="none"/>
                <w:lang w:eastAsia="zh-CN"/>
              </w:rPr>
              <w:t>竞选</w:t>
            </w:r>
            <w:r>
              <w:rPr>
                <w:rFonts w:hint="eastAsia" w:ascii="宋体" w:hAnsi="宋体"/>
                <w:color w:val="auto"/>
                <w:kern w:val="0"/>
                <w:szCs w:val="21"/>
                <w:highlight w:val="none"/>
              </w:rPr>
              <w:t>保证金，</w:t>
            </w:r>
            <w:r>
              <w:rPr>
                <w:rFonts w:hint="eastAsia"/>
                <w:color w:val="auto"/>
                <w:highlight w:val="none"/>
              </w:rPr>
              <w:t>并报招标</w:t>
            </w:r>
            <w:r>
              <w:rPr>
                <w:rFonts w:hint="eastAsia"/>
                <w:color w:val="auto"/>
                <w:highlight w:val="none"/>
                <w:lang w:eastAsia="zh-CN"/>
              </w:rPr>
              <w:t>投标</w:t>
            </w:r>
            <w:r>
              <w:rPr>
                <w:rFonts w:hint="eastAsia"/>
                <w:color w:val="auto"/>
                <w:highlight w:val="none"/>
              </w:rPr>
              <w:t>行政监督部门按照信用管理办法的规定处理，对</w:t>
            </w:r>
            <w:r>
              <w:rPr>
                <w:rFonts w:hint="eastAsia"/>
                <w:color w:val="auto"/>
                <w:highlight w:val="none"/>
                <w:lang w:eastAsia="zh-CN"/>
              </w:rPr>
              <w:t>中选人</w:t>
            </w:r>
            <w:r>
              <w:rPr>
                <w:rFonts w:hint="eastAsia"/>
                <w:color w:val="auto"/>
                <w:highlight w:val="none"/>
              </w:rPr>
              <w:t>的不良行为直接记12分，纳入</w:t>
            </w:r>
            <w:r>
              <w:rPr>
                <w:rFonts w:hint="eastAsia" w:ascii="宋体" w:hAnsi="宋体" w:cs="宋体"/>
                <w:color w:val="auto"/>
                <w:kern w:val="0"/>
                <w:szCs w:val="21"/>
                <w:highlight w:val="none"/>
              </w:rPr>
              <w:t>黑名单</w:t>
            </w:r>
            <w:r>
              <w:rPr>
                <w:rFonts w:hint="eastAsia"/>
                <w:color w:val="auto"/>
                <w:highlight w:val="none"/>
              </w:rPr>
              <w:t>。</w:t>
            </w:r>
          </w:p>
          <w:p w14:paraId="3B7E4474">
            <w:pPr>
              <w:autoSpaceDE w:val="0"/>
              <w:autoSpaceDN w:val="0"/>
              <w:adjustRightInd w:val="0"/>
              <w:snapToGrid w:val="0"/>
              <w:spacing w:line="400" w:lineRule="exact"/>
              <w:ind w:firstLine="420" w:firstLineChars="200"/>
              <w:rPr>
                <w:rFonts w:ascii="宋体" w:hAnsi="宋体"/>
                <w:color w:val="auto"/>
                <w:kern w:val="0"/>
                <w:szCs w:val="21"/>
                <w:highlight w:val="none"/>
              </w:rPr>
            </w:pPr>
            <w:r>
              <w:rPr>
                <w:rFonts w:hint="eastAsia" w:ascii="宋体" w:hAnsi="宋体"/>
                <w:color w:val="auto"/>
                <w:kern w:val="0"/>
                <w:szCs w:val="21"/>
                <w:highlight w:val="none"/>
              </w:rPr>
              <w:t>2、</w:t>
            </w:r>
            <w:r>
              <w:rPr>
                <w:rFonts w:hint="eastAsia" w:ascii="宋体" w:hAnsi="宋体"/>
                <w:color w:val="auto"/>
                <w:kern w:val="0"/>
                <w:szCs w:val="21"/>
                <w:highlight w:val="none"/>
                <w:lang w:eastAsia="zh-CN"/>
              </w:rPr>
              <w:t>中选人</w:t>
            </w:r>
            <w:r>
              <w:rPr>
                <w:rFonts w:hint="eastAsia" w:ascii="宋体" w:hAnsi="宋体"/>
                <w:color w:val="auto"/>
                <w:kern w:val="0"/>
                <w:szCs w:val="21"/>
                <w:highlight w:val="none"/>
              </w:rPr>
              <w:t>提供低价风险担保的形式、金额及期限：</w:t>
            </w:r>
          </w:p>
          <w:p w14:paraId="046C7D30">
            <w:pPr>
              <w:keepNext w:val="0"/>
              <w:keepLines w:val="0"/>
              <w:pageBreakBefore w:val="0"/>
              <w:widowControl w:val="0"/>
              <w:kinsoku/>
              <w:wordWrap w:val="0"/>
              <w:overflowPunct/>
              <w:topLinePunct w:val="0"/>
              <w:autoSpaceDE w:val="0"/>
              <w:autoSpaceDN w:val="0"/>
              <w:bidi w:val="0"/>
              <w:adjustRightInd w:val="0"/>
              <w:snapToGrid w:val="0"/>
              <w:spacing w:line="400" w:lineRule="exact"/>
              <w:ind w:firstLine="420" w:firstLineChars="200"/>
              <w:jc w:val="left"/>
              <w:textAlignment w:val="auto"/>
              <w:rPr>
                <w:color w:val="auto"/>
                <w:highlight w:val="none"/>
              </w:rPr>
            </w:pPr>
            <w:r>
              <w:rPr>
                <w:rFonts w:hint="eastAsia" w:ascii="宋体" w:hAnsi="宋体"/>
                <w:color w:val="auto"/>
                <w:kern w:val="0"/>
                <w:szCs w:val="21"/>
                <w:highlight w:val="none"/>
              </w:rPr>
              <w:t>（1）低价风险担保的形式：</w:t>
            </w:r>
            <w:bookmarkStart w:id="84" w:name="OLE_LINK26"/>
            <w:r>
              <w:rPr>
                <w:rFonts w:hint="eastAsia" w:ascii="宋体" w:hAnsi="宋体"/>
                <w:color w:val="auto"/>
                <w:kern w:val="0"/>
                <w:szCs w:val="21"/>
                <w:highlight w:val="none"/>
              </w:rPr>
              <w:t>现金或现金+银行保函的组合</w:t>
            </w:r>
            <w:bookmarkEnd w:id="84"/>
            <w:r>
              <w:rPr>
                <w:rFonts w:hint="eastAsia" w:ascii="宋体" w:hAnsi="宋体"/>
                <w:color w:val="auto"/>
                <w:kern w:val="0"/>
                <w:szCs w:val="21"/>
                <w:highlight w:val="none"/>
              </w:rPr>
              <w:t>；若采用现金+银行保函的组合形式，则</w:t>
            </w:r>
            <w:r>
              <w:rPr>
                <w:rFonts w:hint="eastAsia" w:ascii="宋体" w:hAnsi="宋体"/>
                <w:color w:val="auto"/>
                <w:kern w:val="0"/>
                <w:szCs w:val="21"/>
                <w:highlight w:val="none"/>
                <w:lang w:eastAsia="zh-CN"/>
              </w:rPr>
              <w:t>中选人</w:t>
            </w:r>
            <w:r>
              <w:rPr>
                <w:rFonts w:hint="eastAsia" w:ascii="宋体" w:hAnsi="宋体"/>
                <w:color w:val="auto"/>
                <w:kern w:val="0"/>
                <w:szCs w:val="21"/>
                <w:highlight w:val="none"/>
              </w:rPr>
              <w:t>的中标金额较本项目最高限价下浮超过15%(不含)就采用阶梯式收取方式，下浮15%(不含)-20%(不含)采用40%的保函+60%的现金；下浮20%(含)-25%(不含)采用30%保函十70%的现金；下浮25%(含)以上时采用20%保函+80%的现金；采用银行保函形式的，保函必须为不可撤销、不可转让且见索即付的独立保函，保函格式详见</w:t>
            </w:r>
            <w:r>
              <w:rPr>
                <w:rFonts w:hint="eastAsia" w:ascii="宋体" w:hAnsi="宋体"/>
                <w:color w:val="auto"/>
                <w:szCs w:val="21"/>
                <w:highlight w:val="none"/>
              </w:rPr>
              <w:t>附件5</w:t>
            </w:r>
            <w:r>
              <w:rPr>
                <w:rFonts w:hint="eastAsia" w:ascii="宋体" w:hAnsi="宋体"/>
                <w:color w:val="auto"/>
                <w:kern w:val="0"/>
                <w:szCs w:val="21"/>
                <w:highlight w:val="none"/>
              </w:rPr>
              <w:t>，</w:t>
            </w:r>
            <w:r>
              <w:rPr>
                <w:rFonts w:hint="eastAsia" w:ascii="宋体" w:hAnsi="宋体"/>
                <w:color w:val="auto"/>
                <w:kern w:val="0"/>
                <w:szCs w:val="21"/>
                <w:highlight w:val="none"/>
                <w:lang w:eastAsia="zh-CN"/>
              </w:rPr>
              <w:t>中选人</w:t>
            </w:r>
            <w:r>
              <w:rPr>
                <w:rFonts w:hint="eastAsia" w:ascii="宋体" w:hAnsi="宋体"/>
                <w:color w:val="auto"/>
                <w:kern w:val="0"/>
                <w:szCs w:val="21"/>
                <w:highlight w:val="none"/>
              </w:rPr>
              <w:t>出具保函时，不得修改“低价风险担保保函”名称，也不得对低价风险担保保函示范文本中付款条件等实质性内容进行修改，否则视为不符合</w:t>
            </w:r>
            <w:r>
              <w:rPr>
                <w:rFonts w:hint="eastAsia" w:ascii="宋体" w:hAnsi="宋体"/>
                <w:color w:val="auto"/>
                <w:kern w:val="0"/>
                <w:szCs w:val="21"/>
                <w:highlight w:val="none"/>
                <w:lang w:eastAsia="zh-CN"/>
              </w:rPr>
              <w:t>比选文件</w:t>
            </w:r>
            <w:r>
              <w:rPr>
                <w:rFonts w:hint="eastAsia" w:ascii="宋体" w:hAnsi="宋体"/>
                <w:color w:val="auto"/>
                <w:kern w:val="0"/>
                <w:szCs w:val="21"/>
                <w:highlight w:val="none"/>
              </w:rPr>
              <w:t>规定。            （</w:t>
            </w:r>
            <w:r>
              <w:rPr>
                <w:rFonts w:ascii="宋体" w:hAnsi="宋体"/>
                <w:color w:val="auto"/>
                <w:kern w:val="0"/>
                <w:szCs w:val="21"/>
                <w:highlight w:val="none"/>
              </w:rPr>
              <w:t>2</w:t>
            </w:r>
            <w:r>
              <w:rPr>
                <w:rFonts w:hint="eastAsia" w:ascii="宋体" w:hAnsi="宋体"/>
                <w:color w:val="auto"/>
                <w:kern w:val="0"/>
                <w:szCs w:val="21"/>
                <w:highlight w:val="none"/>
              </w:rPr>
              <w:t>）低价风险担保的金额：（最高限价×</w:t>
            </w:r>
            <w:r>
              <w:rPr>
                <w:rFonts w:ascii="宋体" w:hAnsi="宋体"/>
                <w:color w:val="auto"/>
                <w:kern w:val="0"/>
                <w:szCs w:val="21"/>
                <w:highlight w:val="none"/>
              </w:rPr>
              <w:t>85%-</w:t>
            </w:r>
            <w:r>
              <w:rPr>
                <w:rFonts w:hint="eastAsia" w:ascii="宋体" w:hAnsi="宋体"/>
                <w:color w:val="auto"/>
                <w:kern w:val="0"/>
                <w:szCs w:val="21"/>
                <w:highlight w:val="none"/>
              </w:rPr>
              <w:t>中标价）×3</w:t>
            </w:r>
            <w:r>
              <w:rPr>
                <w:rStyle w:val="55"/>
                <w:rFonts w:hint="eastAsia"/>
                <w:color w:val="auto"/>
                <w:highlight w:val="none"/>
              </w:rPr>
              <w:t>，</w:t>
            </w:r>
            <w:r>
              <w:rPr>
                <w:rStyle w:val="55"/>
                <w:color w:val="auto"/>
                <w:highlight w:val="none"/>
              </w:rPr>
              <w:t>且最高不超过最高限价的85%</w:t>
            </w:r>
            <w:r>
              <w:rPr>
                <w:rFonts w:hint="eastAsia"/>
                <w:color w:val="auto"/>
                <w:highlight w:val="none"/>
              </w:rPr>
              <w:t>。</w:t>
            </w:r>
          </w:p>
          <w:p w14:paraId="5466BC61">
            <w:pPr>
              <w:autoSpaceDE w:val="0"/>
              <w:autoSpaceDN w:val="0"/>
              <w:adjustRightInd w:val="0"/>
              <w:snapToGrid w:val="0"/>
              <w:spacing w:line="400" w:lineRule="exact"/>
              <w:ind w:firstLine="420" w:firstLineChars="200"/>
              <w:rPr>
                <w:rFonts w:ascii="宋体" w:hAnsi="宋体"/>
                <w:color w:val="auto"/>
                <w:kern w:val="0"/>
                <w:szCs w:val="21"/>
                <w:highlight w:val="none"/>
              </w:rPr>
            </w:pPr>
            <w:r>
              <w:rPr>
                <w:rFonts w:hint="eastAsia" w:ascii="宋体" w:hAnsi="宋体"/>
                <w:color w:val="auto"/>
                <w:kern w:val="0"/>
                <w:szCs w:val="21"/>
                <w:highlight w:val="none"/>
              </w:rPr>
              <w:t>（</w:t>
            </w:r>
            <w:r>
              <w:rPr>
                <w:rFonts w:ascii="宋体" w:hAnsi="宋体"/>
                <w:color w:val="auto"/>
                <w:kern w:val="0"/>
                <w:szCs w:val="21"/>
                <w:highlight w:val="none"/>
              </w:rPr>
              <w:t>3</w:t>
            </w:r>
            <w:r>
              <w:rPr>
                <w:rFonts w:hint="eastAsia" w:ascii="宋体" w:hAnsi="宋体"/>
                <w:color w:val="auto"/>
                <w:kern w:val="0"/>
                <w:szCs w:val="21"/>
                <w:highlight w:val="none"/>
              </w:rPr>
              <w:t>）</w:t>
            </w:r>
            <w:bookmarkStart w:id="85" w:name="OLE_LINK25"/>
            <w:r>
              <w:rPr>
                <w:rFonts w:hint="eastAsia" w:ascii="宋体" w:hAnsi="宋体"/>
                <w:color w:val="auto"/>
                <w:kern w:val="0"/>
                <w:szCs w:val="21"/>
                <w:highlight w:val="none"/>
              </w:rPr>
              <w:t>低价风险担保送达比选人的时间：</w:t>
            </w:r>
            <w:r>
              <w:rPr>
                <w:rFonts w:hint="eastAsia"/>
                <w:color w:val="auto"/>
                <w:szCs w:val="21"/>
                <w:highlight w:val="none"/>
              </w:rPr>
              <w:t>从比选人</w:t>
            </w:r>
            <w:r>
              <w:rPr>
                <w:rFonts w:hint="eastAsia"/>
                <w:color w:val="auto"/>
                <w:szCs w:val="21"/>
                <w:highlight w:val="none"/>
                <w:lang w:eastAsia="zh-CN"/>
              </w:rPr>
              <w:t>中选通知书</w:t>
            </w:r>
            <w:r>
              <w:rPr>
                <w:rFonts w:hint="eastAsia"/>
                <w:color w:val="auto"/>
                <w:szCs w:val="21"/>
                <w:highlight w:val="none"/>
              </w:rPr>
              <w:t>送达中标候选人之日起</w:t>
            </w:r>
            <w:r>
              <w:rPr>
                <w:color w:val="auto"/>
                <w:szCs w:val="21"/>
                <w:highlight w:val="none"/>
                <w:u w:val="single"/>
              </w:rPr>
              <w:t>10</w:t>
            </w:r>
            <w:r>
              <w:rPr>
                <w:rFonts w:hint="eastAsia"/>
                <w:color w:val="auto"/>
                <w:szCs w:val="21"/>
                <w:highlight w:val="none"/>
                <w:u w:val="single"/>
              </w:rPr>
              <w:t>个</w:t>
            </w:r>
            <w:r>
              <w:rPr>
                <w:rFonts w:hint="eastAsia"/>
                <w:color w:val="auto"/>
                <w:szCs w:val="21"/>
                <w:highlight w:val="none"/>
              </w:rPr>
              <w:t>工作日内</w:t>
            </w:r>
            <w:bookmarkEnd w:id="85"/>
            <w:r>
              <w:rPr>
                <w:rFonts w:hint="eastAsia" w:ascii="宋体" w:hAnsi="宋体"/>
                <w:color w:val="auto"/>
                <w:kern w:val="0"/>
                <w:szCs w:val="21"/>
                <w:highlight w:val="none"/>
              </w:rPr>
              <w:t>；</w:t>
            </w:r>
          </w:p>
          <w:p w14:paraId="79C21F0C">
            <w:pPr>
              <w:autoSpaceDE w:val="0"/>
              <w:autoSpaceDN w:val="0"/>
              <w:adjustRightInd w:val="0"/>
              <w:snapToGrid w:val="0"/>
              <w:spacing w:line="400" w:lineRule="exact"/>
              <w:ind w:firstLine="420" w:firstLineChars="200"/>
              <w:rPr>
                <w:rFonts w:ascii="宋体" w:hAnsi="宋体"/>
                <w:color w:val="auto"/>
                <w:kern w:val="0"/>
                <w:szCs w:val="21"/>
                <w:highlight w:val="none"/>
              </w:rPr>
            </w:pPr>
            <w:r>
              <w:rPr>
                <w:rFonts w:hint="eastAsia" w:ascii="宋体" w:hAnsi="宋体"/>
                <w:color w:val="auto"/>
                <w:kern w:val="0"/>
                <w:szCs w:val="21"/>
                <w:highlight w:val="none"/>
              </w:rPr>
              <w:t>（4）</w:t>
            </w:r>
            <w:r>
              <w:rPr>
                <w:rFonts w:hint="eastAsia" w:ascii="宋体" w:hAnsi="宋体"/>
                <w:color w:val="auto"/>
                <w:kern w:val="0"/>
                <w:szCs w:val="21"/>
                <w:highlight w:val="none"/>
                <w:lang w:eastAsia="zh-CN"/>
              </w:rPr>
              <w:t>中选人</w:t>
            </w:r>
            <w:r>
              <w:rPr>
                <w:rFonts w:hint="eastAsia" w:ascii="宋体" w:hAnsi="宋体"/>
                <w:color w:val="auto"/>
                <w:kern w:val="0"/>
                <w:szCs w:val="21"/>
                <w:highlight w:val="none"/>
              </w:rPr>
              <w:t>因自身原因未按</w:t>
            </w:r>
            <w:r>
              <w:rPr>
                <w:rFonts w:hint="eastAsia" w:ascii="宋体" w:hAnsi="宋体"/>
                <w:color w:val="auto"/>
                <w:kern w:val="0"/>
                <w:szCs w:val="21"/>
                <w:highlight w:val="none"/>
                <w:lang w:eastAsia="zh-CN"/>
              </w:rPr>
              <w:t>中选通知书</w:t>
            </w:r>
            <w:r>
              <w:rPr>
                <w:rFonts w:hint="eastAsia" w:ascii="宋体" w:hAnsi="宋体"/>
                <w:color w:val="auto"/>
                <w:kern w:val="0"/>
                <w:szCs w:val="21"/>
                <w:highlight w:val="none"/>
              </w:rPr>
              <w:t>规定的时限与比选人签订合同的，比选人有权扣除其低价风险担保并取消中标资格。</w:t>
            </w:r>
          </w:p>
          <w:p w14:paraId="463B114A">
            <w:pPr>
              <w:autoSpaceDE w:val="0"/>
              <w:autoSpaceDN w:val="0"/>
              <w:adjustRightInd w:val="0"/>
              <w:snapToGrid w:val="0"/>
              <w:spacing w:line="400" w:lineRule="exact"/>
              <w:ind w:firstLine="420" w:firstLineChars="200"/>
              <w:rPr>
                <w:rFonts w:ascii="宋体" w:hAnsi="宋体"/>
                <w:color w:val="auto"/>
                <w:kern w:val="0"/>
                <w:szCs w:val="21"/>
                <w:highlight w:val="none"/>
              </w:rPr>
            </w:pPr>
            <w:r>
              <w:rPr>
                <w:rFonts w:hint="eastAsia" w:ascii="宋体" w:hAnsi="宋体"/>
                <w:color w:val="auto"/>
                <w:kern w:val="0"/>
                <w:szCs w:val="21"/>
                <w:highlight w:val="none"/>
              </w:rPr>
              <w:t>（5）低价风险担保的期限：</w:t>
            </w:r>
            <w:r>
              <w:rPr>
                <w:rFonts w:hint="eastAsia" w:ascii="宋体" w:hAnsi="宋体"/>
                <w:color w:val="auto"/>
                <w:kern w:val="0"/>
                <w:szCs w:val="21"/>
                <w:highlight w:val="none"/>
                <w:u w:val="single"/>
              </w:rPr>
              <w:t>自低价风险担保生效之日起至竣工验收合格之日止</w:t>
            </w:r>
            <w:r>
              <w:rPr>
                <w:rFonts w:hint="eastAsia" w:ascii="宋体" w:hAnsi="宋体"/>
                <w:color w:val="auto"/>
                <w:kern w:val="0"/>
                <w:szCs w:val="21"/>
                <w:highlight w:val="none"/>
              </w:rPr>
              <w:t>。</w:t>
            </w:r>
          </w:p>
          <w:p w14:paraId="5ED0B886">
            <w:pPr>
              <w:widowControl/>
              <w:spacing w:line="400" w:lineRule="exact"/>
              <w:ind w:firstLine="420" w:firstLineChars="200"/>
              <w:rPr>
                <w:rFonts w:ascii="宋体" w:hAnsi="宋体"/>
                <w:color w:val="auto"/>
                <w:kern w:val="0"/>
                <w:szCs w:val="21"/>
                <w:highlight w:val="none"/>
              </w:rPr>
            </w:pPr>
            <w:r>
              <w:rPr>
                <w:rFonts w:hint="eastAsia" w:ascii="宋体" w:hAnsi="宋体"/>
                <w:color w:val="auto"/>
                <w:kern w:val="0"/>
                <w:szCs w:val="21"/>
                <w:highlight w:val="none"/>
              </w:rPr>
              <w:t>3、低价风险担保的退还时间：工程竣工验收合格后30日内一次性无息退还。</w:t>
            </w:r>
          </w:p>
          <w:p w14:paraId="055E632F">
            <w:pPr>
              <w:widowControl/>
              <w:spacing w:line="400" w:lineRule="exact"/>
              <w:ind w:firstLine="420" w:firstLineChars="200"/>
              <w:rPr>
                <w:rFonts w:ascii="宋体" w:hAnsi="宋体"/>
                <w:color w:val="auto"/>
                <w:highlight w:val="none"/>
              </w:rPr>
            </w:pPr>
            <w:r>
              <w:rPr>
                <w:rFonts w:hint="eastAsia" w:ascii="宋体" w:hAnsi="宋体"/>
                <w:color w:val="auto"/>
                <w:highlight w:val="none"/>
              </w:rPr>
              <w:t>4、采用经评审</w:t>
            </w:r>
            <w:r>
              <w:rPr>
                <w:rFonts w:hint="eastAsia" w:ascii="宋体" w:hAnsi="宋体"/>
                <w:color w:val="auto"/>
                <w:highlight w:val="none"/>
                <w:lang w:eastAsia="zh-CN"/>
              </w:rPr>
              <w:t>的</w:t>
            </w:r>
            <w:r>
              <w:rPr>
                <w:rFonts w:hint="eastAsia" w:ascii="宋体" w:hAnsi="宋体"/>
                <w:color w:val="auto"/>
                <w:highlight w:val="none"/>
              </w:rPr>
              <w:t>最低</w:t>
            </w:r>
            <w:r>
              <w:rPr>
                <w:rFonts w:hint="eastAsia" w:ascii="宋体" w:hAnsi="宋体"/>
                <w:color w:val="auto"/>
                <w:highlight w:val="none"/>
                <w:lang w:eastAsia="zh-CN"/>
              </w:rPr>
              <w:t>投标</w:t>
            </w:r>
            <w:r>
              <w:rPr>
                <w:rFonts w:hint="eastAsia" w:ascii="宋体" w:hAnsi="宋体"/>
                <w:color w:val="auto"/>
                <w:highlight w:val="none"/>
              </w:rPr>
              <w:t>价法的项目，拟</w:t>
            </w:r>
            <w:r>
              <w:rPr>
                <w:rFonts w:hint="eastAsia" w:ascii="宋体" w:hAnsi="宋体"/>
                <w:color w:val="auto"/>
                <w:highlight w:val="none"/>
                <w:lang w:eastAsia="zh-CN"/>
              </w:rPr>
              <w:t>中选人</w:t>
            </w:r>
            <w:r>
              <w:rPr>
                <w:rFonts w:hint="eastAsia" w:ascii="宋体" w:hAnsi="宋体"/>
                <w:color w:val="auto"/>
                <w:highlight w:val="none"/>
              </w:rPr>
              <w:t>或者</w:t>
            </w:r>
            <w:r>
              <w:rPr>
                <w:rFonts w:hint="eastAsia" w:ascii="宋体" w:hAnsi="宋体"/>
                <w:color w:val="auto"/>
                <w:highlight w:val="none"/>
                <w:lang w:eastAsia="zh-CN"/>
              </w:rPr>
              <w:t>中选人</w:t>
            </w:r>
            <w:r>
              <w:rPr>
                <w:rFonts w:hint="eastAsia" w:ascii="宋体" w:hAnsi="宋体"/>
                <w:color w:val="auto"/>
                <w:highlight w:val="none"/>
              </w:rPr>
              <w:t>放弃中标项目，无正当理由不与比选人签订合同，在签订合同时向比选人提出附加条件或者更改合同实质性内容，或者拒不按照</w:t>
            </w:r>
            <w:r>
              <w:rPr>
                <w:rFonts w:hint="eastAsia" w:ascii="宋体" w:hAnsi="宋体"/>
                <w:color w:val="auto"/>
                <w:highlight w:val="none"/>
                <w:lang w:eastAsia="zh-CN"/>
              </w:rPr>
              <w:t>比选文件</w:t>
            </w:r>
            <w:r>
              <w:rPr>
                <w:rFonts w:hint="eastAsia" w:ascii="宋体" w:hAnsi="宋体"/>
                <w:color w:val="auto"/>
                <w:highlight w:val="none"/>
              </w:rPr>
              <w:t>规定提交低价风险担保或履约担保的，取消其中标资格，</w:t>
            </w:r>
            <w:r>
              <w:rPr>
                <w:rFonts w:hint="eastAsia" w:ascii="宋体" w:hAnsi="宋体"/>
                <w:color w:val="auto"/>
                <w:highlight w:val="none"/>
                <w:lang w:eastAsia="zh-CN"/>
              </w:rPr>
              <w:t>竞选</w:t>
            </w:r>
            <w:r>
              <w:rPr>
                <w:rFonts w:hint="eastAsia" w:ascii="宋体" w:hAnsi="宋体"/>
                <w:color w:val="auto"/>
                <w:highlight w:val="none"/>
              </w:rPr>
              <w:t>保证金不予退还，给比选人造成的损失超过</w:t>
            </w:r>
            <w:r>
              <w:rPr>
                <w:rFonts w:hint="eastAsia" w:ascii="宋体" w:hAnsi="宋体"/>
                <w:color w:val="auto"/>
                <w:highlight w:val="none"/>
                <w:lang w:eastAsia="zh-CN"/>
              </w:rPr>
              <w:t>竞选</w:t>
            </w:r>
            <w:r>
              <w:rPr>
                <w:rFonts w:hint="eastAsia" w:ascii="宋体" w:hAnsi="宋体"/>
                <w:color w:val="auto"/>
                <w:highlight w:val="none"/>
              </w:rPr>
              <w:t>保证金数额的，拟</w:t>
            </w:r>
            <w:r>
              <w:rPr>
                <w:rFonts w:hint="eastAsia" w:ascii="宋体" w:hAnsi="宋体"/>
                <w:color w:val="auto"/>
                <w:highlight w:val="none"/>
                <w:lang w:eastAsia="zh-CN"/>
              </w:rPr>
              <w:t>中选人</w:t>
            </w:r>
            <w:r>
              <w:rPr>
                <w:rFonts w:hint="eastAsia" w:ascii="宋体" w:hAnsi="宋体"/>
                <w:color w:val="auto"/>
                <w:highlight w:val="none"/>
              </w:rPr>
              <w:t>或</w:t>
            </w:r>
            <w:r>
              <w:rPr>
                <w:rFonts w:hint="eastAsia" w:ascii="宋体" w:hAnsi="宋体"/>
                <w:color w:val="auto"/>
                <w:highlight w:val="none"/>
                <w:lang w:eastAsia="zh-CN"/>
              </w:rPr>
              <w:t>中选人</w:t>
            </w:r>
            <w:r>
              <w:rPr>
                <w:rFonts w:hint="eastAsia" w:ascii="宋体" w:hAnsi="宋体"/>
                <w:color w:val="auto"/>
                <w:highlight w:val="none"/>
              </w:rPr>
              <w:t>应对超过部分予以赔偿。</w:t>
            </w:r>
          </w:p>
          <w:p w14:paraId="1A19CCA5">
            <w:pPr>
              <w:pStyle w:val="2"/>
              <w:widowControl/>
              <w:spacing w:line="400" w:lineRule="exact"/>
              <w:ind w:firstLine="420" w:firstLineChars="200"/>
              <w:rPr>
                <w:rFonts w:ascii="宋体" w:hAnsi="宋体"/>
                <w:color w:val="auto"/>
                <w:highlight w:val="none"/>
              </w:rPr>
            </w:pPr>
            <w:r>
              <w:rPr>
                <w:rFonts w:hint="eastAsia"/>
                <w:color w:val="auto"/>
                <w:highlight w:val="none"/>
              </w:rPr>
              <w:t>备注：</w:t>
            </w:r>
            <w:r>
              <w:rPr>
                <w:rFonts w:hint="eastAsia" w:ascii="宋体" w:hAnsi="宋体" w:cs="宋体"/>
                <w:color w:val="auto"/>
                <w:highlight w:val="none"/>
              </w:rPr>
              <w:t>若</w:t>
            </w:r>
            <w:r>
              <w:rPr>
                <w:rFonts w:hint="eastAsia" w:ascii="宋体" w:hAnsi="宋体" w:cs="宋体"/>
                <w:color w:val="auto"/>
                <w:highlight w:val="none"/>
                <w:lang w:eastAsia="zh-CN"/>
              </w:rPr>
              <w:t>中选人</w:t>
            </w:r>
            <w:r>
              <w:rPr>
                <w:rFonts w:hint="eastAsia" w:ascii="宋体" w:hAnsi="宋体" w:cs="宋体"/>
                <w:color w:val="auto"/>
                <w:highlight w:val="none"/>
              </w:rPr>
              <w:t>递交的保函有效期截止时，工程竣工验收合格仍未完成，</w:t>
            </w:r>
            <w:r>
              <w:rPr>
                <w:rFonts w:hint="eastAsia" w:ascii="宋体" w:hAnsi="宋体" w:cs="宋体"/>
                <w:color w:val="auto"/>
                <w:highlight w:val="none"/>
                <w:lang w:eastAsia="zh-CN"/>
              </w:rPr>
              <w:t>中选人</w:t>
            </w:r>
            <w:r>
              <w:rPr>
                <w:rFonts w:hint="eastAsia" w:ascii="宋体" w:hAnsi="宋体" w:cs="宋体"/>
                <w:color w:val="auto"/>
                <w:highlight w:val="none"/>
              </w:rPr>
              <w:t>应当按照相关规定适当延长保函的有效期并提前15天完善续保。</w:t>
            </w:r>
          </w:p>
          <w:p w14:paraId="021C994A">
            <w:pPr>
              <w:keepNext w:val="0"/>
              <w:keepLines w:val="0"/>
              <w:pageBreakBefore w:val="0"/>
              <w:widowControl/>
              <w:kinsoku/>
              <w:wordWrap/>
              <w:overflowPunct/>
              <w:topLinePunct w:val="0"/>
              <w:autoSpaceDE/>
              <w:autoSpaceDN/>
              <w:bidi w:val="0"/>
              <w:adjustRightInd/>
              <w:snapToGrid/>
              <w:spacing w:line="400" w:lineRule="exact"/>
              <w:ind w:firstLine="420" w:firstLineChars="200"/>
              <w:textAlignment w:val="auto"/>
              <w:rPr>
                <w:rFonts w:ascii="宋体" w:hAnsi="宋体"/>
                <w:color w:val="auto"/>
                <w:kern w:val="0"/>
                <w:szCs w:val="21"/>
                <w:highlight w:val="none"/>
              </w:rPr>
            </w:pPr>
            <w:r>
              <w:rPr>
                <w:rFonts w:hint="eastAsia" w:ascii="宋体" w:hAnsi="宋体"/>
                <w:color w:val="auto"/>
                <w:highlight w:val="none"/>
              </w:rPr>
              <w:t>5、</w:t>
            </w:r>
            <w:r>
              <w:rPr>
                <w:rFonts w:hint="eastAsia" w:ascii="宋体" w:hAnsi="宋体"/>
                <w:color w:val="auto"/>
                <w:highlight w:val="none"/>
                <w:lang w:eastAsia="zh-CN"/>
              </w:rPr>
              <w:t>竞选</w:t>
            </w:r>
            <w:r>
              <w:rPr>
                <w:rFonts w:hint="eastAsia" w:ascii="宋体" w:hAnsi="宋体"/>
                <w:color w:val="auto"/>
                <w:highlight w:val="none"/>
              </w:rPr>
              <w:t>总报价低于最高限价85%的，</w:t>
            </w:r>
            <w:r>
              <w:rPr>
                <w:rFonts w:hint="eastAsia" w:ascii="宋体" w:hAnsi="宋体"/>
                <w:color w:val="auto"/>
                <w:highlight w:val="none"/>
                <w:lang w:eastAsia="zh-CN"/>
              </w:rPr>
              <w:t>竞选</w:t>
            </w:r>
            <w:r>
              <w:rPr>
                <w:rFonts w:hint="eastAsia" w:ascii="宋体" w:hAnsi="宋体"/>
                <w:color w:val="auto"/>
                <w:highlight w:val="none"/>
              </w:rPr>
              <w:t>人应在编制</w:t>
            </w:r>
            <w:r>
              <w:rPr>
                <w:rFonts w:hint="eastAsia" w:ascii="宋体" w:hAnsi="宋体"/>
                <w:color w:val="auto"/>
                <w:highlight w:val="none"/>
                <w:lang w:eastAsia="zh-CN"/>
              </w:rPr>
              <w:t>竞选</w:t>
            </w:r>
            <w:r>
              <w:rPr>
                <w:rFonts w:hint="eastAsia" w:ascii="宋体" w:hAnsi="宋体"/>
                <w:color w:val="auto"/>
                <w:highlight w:val="none"/>
              </w:rPr>
              <w:t>文件时，在</w:t>
            </w:r>
            <w:r>
              <w:rPr>
                <w:rFonts w:hint="eastAsia" w:ascii="宋体" w:hAnsi="宋体"/>
                <w:color w:val="auto"/>
                <w:highlight w:val="none"/>
                <w:lang w:eastAsia="zh-CN"/>
              </w:rPr>
              <w:t>竞选</w:t>
            </w:r>
            <w:r>
              <w:rPr>
                <w:rFonts w:hint="eastAsia" w:ascii="宋体" w:hAnsi="宋体"/>
                <w:color w:val="auto"/>
                <w:highlight w:val="none"/>
              </w:rPr>
              <w:t>函部分中递交低价风险担保提交承诺书。承诺书格式详见第六章</w:t>
            </w:r>
            <w:r>
              <w:rPr>
                <w:rFonts w:hint="eastAsia" w:ascii="宋体" w:hAnsi="宋体"/>
                <w:color w:val="auto"/>
                <w:highlight w:val="none"/>
                <w:lang w:eastAsia="zh-CN"/>
              </w:rPr>
              <w:t>竞选</w:t>
            </w:r>
            <w:r>
              <w:rPr>
                <w:rFonts w:hint="eastAsia" w:ascii="宋体" w:hAnsi="宋体"/>
                <w:color w:val="auto"/>
                <w:highlight w:val="none"/>
              </w:rPr>
              <w:t>文件格式。</w:t>
            </w:r>
          </w:p>
        </w:tc>
      </w:tr>
      <w:tr w14:paraId="00B58AB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335" w:type="dxa"/>
            <w:vAlign w:val="center"/>
          </w:tcPr>
          <w:p w14:paraId="0D2FA472">
            <w:pPr>
              <w:snapToGrid w:val="0"/>
              <w:spacing w:line="400" w:lineRule="exact"/>
              <w:jc w:val="center"/>
              <w:rPr>
                <w:rFonts w:hint="default" w:ascii="宋体" w:hAnsi="宋体" w:eastAsia="宋体"/>
                <w:color w:val="auto"/>
                <w:kern w:val="0"/>
                <w:szCs w:val="21"/>
                <w:highlight w:val="none"/>
                <w:lang w:val="en-US" w:eastAsia="zh-CN"/>
              </w:rPr>
            </w:pPr>
            <w:r>
              <w:rPr>
                <w:rFonts w:hint="eastAsia" w:ascii="宋体" w:hAnsi="宋体"/>
                <w:color w:val="auto"/>
                <w:kern w:val="0"/>
                <w:szCs w:val="21"/>
                <w:highlight w:val="none"/>
                <w:lang w:val="en-US" w:eastAsia="zh-CN"/>
              </w:rPr>
              <w:t>10.5</w:t>
            </w:r>
          </w:p>
        </w:tc>
        <w:tc>
          <w:tcPr>
            <w:tcW w:w="1644" w:type="dxa"/>
            <w:vAlign w:val="center"/>
          </w:tcPr>
          <w:p w14:paraId="7EAAAFE6">
            <w:pPr>
              <w:snapToGrid w:val="0"/>
              <w:spacing w:line="400" w:lineRule="exact"/>
              <w:jc w:val="center"/>
              <w:rPr>
                <w:rFonts w:hint="eastAsia" w:ascii="宋体" w:hAnsi="宋体" w:eastAsia="宋体"/>
                <w:color w:val="auto"/>
                <w:kern w:val="0"/>
                <w:szCs w:val="21"/>
                <w:highlight w:val="none"/>
                <w:lang w:eastAsia="zh-CN"/>
              </w:rPr>
            </w:pPr>
            <w:r>
              <w:rPr>
                <w:rFonts w:hint="eastAsia" w:ascii="宋体" w:hAnsi="宋体"/>
                <w:color w:val="auto"/>
                <w:kern w:val="0"/>
                <w:szCs w:val="21"/>
                <w:highlight w:val="none"/>
                <w:lang w:eastAsia="zh-CN"/>
              </w:rPr>
              <w:t>不平衡报价</w:t>
            </w:r>
          </w:p>
        </w:tc>
        <w:tc>
          <w:tcPr>
            <w:tcW w:w="6490" w:type="dxa"/>
            <w:vAlign w:val="center"/>
          </w:tcPr>
          <w:p w14:paraId="26505C5A">
            <w:pPr>
              <w:keepNext w:val="0"/>
              <w:keepLines w:val="0"/>
              <w:pageBreakBefore w:val="0"/>
              <w:widowControl/>
              <w:kinsoku/>
              <w:wordWrap/>
              <w:overflowPunct/>
              <w:topLinePunct w:val="0"/>
              <w:autoSpaceDE/>
              <w:autoSpaceDN/>
              <w:bidi w:val="0"/>
              <w:adjustRightInd/>
              <w:snapToGrid/>
              <w:spacing w:line="400" w:lineRule="exact"/>
              <w:ind w:firstLine="420" w:firstLineChars="200"/>
              <w:textAlignment w:val="auto"/>
              <w:rPr>
                <w:rFonts w:hint="eastAsia" w:ascii="宋体" w:hAnsi="宋体"/>
                <w:color w:val="auto"/>
                <w:highlight w:val="none"/>
              </w:rPr>
            </w:pPr>
            <w:r>
              <w:rPr>
                <w:rFonts w:hint="eastAsia" w:ascii="宋体" w:hAnsi="宋体"/>
                <w:color w:val="auto"/>
                <w:highlight w:val="none"/>
              </w:rPr>
              <w:t>本项目不允许竞选人出现严重不平衡报价[严重不平衡报价指:总价报价下浮率与清单子目综合单价报价浮动比超过士5%(即总价报价下浮率-严重不平衡报价清单子目综合单价报价下浮率)&gt;士 5%]，其中暂列金额、暂估价等暂定金额按照比选人给出的暂定金额填报，不增加或下浮，不计入严重不平衡报价中。若评标委员会在评标时发现潜在竞选人出现严重不平衡报价的情况，其竞选文件由评标委员会作否决投标处理。</w:t>
            </w:r>
          </w:p>
        </w:tc>
      </w:tr>
      <w:tr w14:paraId="1F87B8E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335" w:type="dxa"/>
            <w:vAlign w:val="center"/>
          </w:tcPr>
          <w:p w14:paraId="5747B770">
            <w:pPr>
              <w:spacing w:line="40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rPr>
              <w:t>10.</w:t>
            </w:r>
            <w:r>
              <w:rPr>
                <w:rFonts w:hint="eastAsia" w:ascii="宋体" w:hAnsi="宋体" w:cs="宋体"/>
                <w:color w:val="auto"/>
                <w:szCs w:val="21"/>
                <w:highlight w:val="none"/>
                <w:lang w:val="en-US" w:eastAsia="zh-CN"/>
              </w:rPr>
              <w:t>6</w:t>
            </w:r>
          </w:p>
        </w:tc>
        <w:tc>
          <w:tcPr>
            <w:tcW w:w="1644" w:type="dxa"/>
            <w:vAlign w:val="center"/>
          </w:tcPr>
          <w:p w14:paraId="21558695">
            <w:pPr>
              <w:spacing w:line="400" w:lineRule="exact"/>
              <w:jc w:val="center"/>
              <w:rPr>
                <w:rFonts w:ascii="宋体" w:hAnsi="宋体" w:cs="宋体"/>
                <w:color w:val="auto"/>
                <w:szCs w:val="21"/>
                <w:highlight w:val="none"/>
              </w:rPr>
            </w:pPr>
            <w:r>
              <w:rPr>
                <w:rFonts w:hint="eastAsia" w:ascii="宋体" w:hAnsi="宋体" w:cs="宋体"/>
                <w:color w:val="auto"/>
                <w:szCs w:val="21"/>
                <w:highlight w:val="none"/>
              </w:rPr>
              <w:t>招标代理服务费</w:t>
            </w:r>
          </w:p>
        </w:tc>
        <w:tc>
          <w:tcPr>
            <w:tcW w:w="6490" w:type="dxa"/>
            <w:vAlign w:val="center"/>
          </w:tcPr>
          <w:p w14:paraId="5A34665D">
            <w:pPr>
              <w:tabs>
                <w:tab w:val="left" w:pos="525"/>
                <w:tab w:val="left" w:pos="5080"/>
              </w:tabs>
              <w:autoSpaceDE w:val="0"/>
              <w:autoSpaceDN w:val="0"/>
              <w:adjustRightInd w:val="0"/>
              <w:snapToGrid w:val="0"/>
              <w:spacing w:line="450" w:lineRule="exact"/>
              <w:ind w:firstLine="424" w:firstLineChars="202"/>
              <w:rPr>
                <w:rFonts w:hint="eastAsia"/>
                <w:color w:val="auto"/>
                <w:highlight w:val="none"/>
              </w:rPr>
            </w:pPr>
            <w:r>
              <w:rPr>
                <w:rFonts w:hint="eastAsia"/>
                <w:color w:val="auto"/>
                <w:highlight w:val="none"/>
              </w:rPr>
              <w:t>1.</w:t>
            </w:r>
            <w:r>
              <w:rPr>
                <w:rFonts w:hint="eastAsia" w:ascii="宋体" w:hAnsi="宋体" w:eastAsia="宋体" w:cs="Times New Roman"/>
                <w:color w:val="auto"/>
                <w:highlight w:val="none"/>
              </w:rPr>
              <w:t>比选代理服务费</w:t>
            </w:r>
            <w:r>
              <w:rPr>
                <w:rFonts w:hint="eastAsia" w:ascii="宋体" w:hAnsi="宋体" w:cs="Times New Roman"/>
                <w:color w:val="auto"/>
                <w:highlight w:val="none"/>
                <w:lang w:eastAsia="zh-CN"/>
              </w:rPr>
              <w:t>：</w:t>
            </w:r>
            <w:r>
              <w:rPr>
                <w:rFonts w:hint="eastAsia"/>
                <w:color w:val="auto"/>
                <w:highlight w:val="none"/>
              </w:rPr>
              <w:t>招标代理收费标准,按计价发（2002）1980号文件计取。</w:t>
            </w:r>
          </w:p>
          <w:tbl>
            <w:tblPr>
              <w:tblStyle w:val="46"/>
              <w:tblpPr w:leftFromText="180" w:rightFromText="180" w:vertAnchor="text" w:horzAnchor="page" w:tblpX="32" w:tblpY="270"/>
              <w:tblOverlap w:val="never"/>
              <w:tblW w:w="67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49"/>
              <w:gridCol w:w="1303"/>
              <w:gridCol w:w="1394"/>
              <w:gridCol w:w="1312"/>
            </w:tblGrid>
            <w:tr w14:paraId="130D3D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0" w:hRule="atLeast"/>
              </w:trPr>
              <w:tc>
                <w:tcPr>
                  <w:tcW w:w="2749" w:type="dxa"/>
                  <w:tcBorders>
                    <w:tl2br w:val="single" w:color="auto" w:sz="4" w:space="0"/>
                  </w:tcBorders>
                  <w:noWrap w:val="0"/>
                  <w:vAlign w:val="top"/>
                </w:tcPr>
                <w:p w14:paraId="5B37D5D6">
                  <w:pPr>
                    <w:pStyle w:val="2"/>
                    <w:spacing w:line="360" w:lineRule="auto"/>
                    <w:ind w:firstLine="1470" w:firstLineChars="7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mc:AlternateContent>
                      <mc:Choice Requires="wps">
                        <w:drawing>
                          <wp:anchor distT="0" distB="0" distL="114300" distR="114300" simplePos="0" relativeHeight="251663360" behindDoc="0" locked="0" layoutInCell="0" allowOverlap="1">
                            <wp:simplePos x="0" y="0"/>
                            <wp:positionH relativeFrom="column">
                              <wp:posOffset>-114300</wp:posOffset>
                            </wp:positionH>
                            <wp:positionV relativeFrom="paragraph">
                              <wp:posOffset>-6350</wp:posOffset>
                            </wp:positionV>
                            <wp:extent cx="635" cy="635"/>
                            <wp:effectExtent l="0" t="0" r="0" b="0"/>
                            <wp:wrapNone/>
                            <wp:docPr id="9" name="直接连接符 9"/>
                            <wp:cNvGraphicFramePr/>
                            <a:graphic xmlns:a="http://schemas.openxmlformats.org/drawingml/2006/main">
                              <a:graphicData uri="http://schemas.microsoft.com/office/word/2010/wordprocessingShape">
                                <wps:wsp>
                                  <wps:cNvCnPr/>
                                  <wps:spPr>
                                    <a:xfrm>
                                      <a:off x="0" y="0"/>
                                      <a:ext cx="635" cy="635"/>
                                    </a:xfrm>
                                    <a:prstGeom prst="line">
                                      <a:avLst/>
                                    </a:prstGeom>
                                    <a:ln w="9525" cap="flat" cmpd="sng">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9pt;margin-top:-0.5pt;height:0.05pt;width:0.05pt;z-index:251663360;mso-width-relative:page;mso-height-relative:page;" filled="f" stroked="t" coordsize="21600,21600" o:allowincell="f" o:gfxdata="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F8+&#10;+YPWAAAACAEAAA8AAAAAAAAAAQAgAAAAIgAAAGRycy9kb3ducmV2LnhtbFBLAQIUABQAAAAIAIdO&#10;4kB8fTry7AEAAOQDAAAOAAAAAAAAAAEAIAAAACUBAABkcnMvZTJvRG9jLnhtbFBLBQYAAAAABgAG&#10;AFkBAACDBQAAAAA=&#10;">
                            <v:fill on="f" focussize="0,0"/>
                            <v:stroke color="#000000" joinstyle="round"/>
                            <v:imagedata o:title=""/>
                            <o:lock v:ext="edit" aspectratio="f"/>
                          </v:line>
                        </w:pict>
                      </mc:Fallback>
                    </mc:AlternateContent>
                  </w:r>
                  <w:r>
                    <w:rPr>
                      <w:rFonts w:hint="eastAsia" w:ascii="宋体" w:hAnsi="宋体" w:eastAsia="宋体" w:cs="宋体"/>
                      <w:color w:val="auto"/>
                      <w:sz w:val="21"/>
                      <w:szCs w:val="21"/>
                      <w:highlight w:val="none"/>
                    </w:rPr>
                    <w:t>采购类型</w:t>
                  </w:r>
                </w:p>
                <w:p w14:paraId="5C148B42">
                  <w:pPr>
                    <w:pStyle w:val="2"/>
                    <w:spacing w:line="360" w:lineRule="auto"/>
                    <w:rPr>
                      <w:rFonts w:hint="eastAsia" w:ascii="宋体" w:hAnsi="宋体" w:eastAsia="宋体" w:cs="宋体"/>
                      <w:color w:val="auto"/>
                      <w:sz w:val="21"/>
                      <w:szCs w:val="21"/>
                      <w:highlight w:val="none"/>
                    </w:rPr>
                  </w:pPr>
                </w:p>
                <w:p w14:paraId="288D36B7">
                  <w:pPr>
                    <w:pStyle w:val="2"/>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成交金额（万元）</w:t>
                  </w:r>
                </w:p>
              </w:tc>
              <w:tc>
                <w:tcPr>
                  <w:tcW w:w="1303" w:type="dxa"/>
                  <w:noWrap w:val="0"/>
                  <w:vAlign w:val="center"/>
                </w:tcPr>
                <w:p w14:paraId="03FF5F6C">
                  <w:pPr>
                    <w:pStyle w:val="2"/>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货物采购</w:t>
                  </w:r>
                </w:p>
              </w:tc>
              <w:tc>
                <w:tcPr>
                  <w:tcW w:w="1394" w:type="dxa"/>
                  <w:noWrap w:val="0"/>
                  <w:vAlign w:val="center"/>
                </w:tcPr>
                <w:p w14:paraId="73FDF1FC">
                  <w:pPr>
                    <w:pStyle w:val="2"/>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服务采购</w:t>
                  </w:r>
                </w:p>
              </w:tc>
              <w:tc>
                <w:tcPr>
                  <w:tcW w:w="1312" w:type="dxa"/>
                  <w:noWrap w:val="0"/>
                  <w:vAlign w:val="center"/>
                </w:tcPr>
                <w:p w14:paraId="3DA01300">
                  <w:pPr>
                    <w:pStyle w:val="2"/>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工程采购</w:t>
                  </w:r>
                </w:p>
              </w:tc>
            </w:tr>
            <w:tr w14:paraId="57B6F1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3" w:hRule="atLeast"/>
              </w:trPr>
              <w:tc>
                <w:tcPr>
                  <w:tcW w:w="2749" w:type="dxa"/>
                  <w:noWrap w:val="0"/>
                  <w:vAlign w:val="center"/>
                </w:tcPr>
                <w:p w14:paraId="052EC672">
                  <w:pPr>
                    <w:pStyle w:val="2"/>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100以下</w:t>
                  </w:r>
                </w:p>
              </w:tc>
              <w:tc>
                <w:tcPr>
                  <w:tcW w:w="1303" w:type="dxa"/>
                  <w:noWrap w:val="0"/>
                  <w:vAlign w:val="center"/>
                </w:tcPr>
                <w:p w14:paraId="339AC090">
                  <w:pPr>
                    <w:pStyle w:val="2"/>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1.5%</w:t>
                  </w:r>
                </w:p>
              </w:tc>
              <w:tc>
                <w:tcPr>
                  <w:tcW w:w="1394" w:type="dxa"/>
                  <w:noWrap w:val="0"/>
                  <w:vAlign w:val="center"/>
                </w:tcPr>
                <w:p w14:paraId="26183AE2">
                  <w:pPr>
                    <w:pStyle w:val="2"/>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1.5%</w:t>
                  </w:r>
                </w:p>
              </w:tc>
              <w:tc>
                <w:tcPr>
                  <w:tcW w:w="1312" w:type="dxa"/>
                  <w:noWrap w:val="0"/>
                  <w:vAlign w:val="center"/>
                </w:tcPr>
                <w:p w14:paraId="059C54DD">
                  <w:pPr>
                    <w:pStyle w:val="2"/>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w:t>
                  </w:r>
                </w:p>
              </w:tc>
            </w:tr>
            <w:tr w14:paraId="7481F0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3" w:hRule="atLeast"/>
              </w:trPr>
              <w:tc>
                <w:tcPr>
                  <w:tcW w:w="2749" w:type="dxa"/>
                  <w:noWrap w:val="0"/>
                  <w:vAlign w:val="center"/>
                </w:tcPr>
                <w:p w14:paraId="22E88EEE">
                  <w:pPr>
                    <w:pStyle w:val="2"/>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100-500</w:t>
                  </w:r>
                </w:p>
              </w:tc>
              <w:tc>
                <w:tcPr>
                  <w:tcW w:w="1303" w:type="dxa"/>
                  <w:noWrap w:val="0"/>
                  <w:vAlign w:val="center"/>
                </w:tcPr>
                <w:p w14:paraId="7E2E0938">
                  <w:pPr>
                    <w:pStyle w:val="2"/>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w:t>
                  </w:r>
                </w:p>
              </w:tc>
              <w:tc>
                <w:tcPr>
                  <w:tcW w:w="1394" w:type="dxa"/>
                  <w:noWrap w:val="0"/>
                  <w:vAlign w:val="center"/>
                </w:tcPr>
                <w:p w14:paraId="228E47C0">
                  <w:pPr>
                    <w:pStyle w:val="2"/>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0.8%</w:t>
                  </w:r>
                </w:p>
              </w:tc>
              <w:tc>
                <w:tcPr>
                  <w:tcW w:w="1312" w:type="dxa"/>
                  <w:noWrap w:val="0"/>
                  <w:vAlign w:val="center"/>
                </w:tcPr>
                <w:p w14:paraId="003BD68E">
                  <w:pPr>
                    <w:pStyle w:val="2"/>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0.7%</w:t>
                  </w:r>
                </w:p>
              </w:tc>
            </w:tr>
            <w:tr w14:paraId="656D7B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2749" w:type="dxa"/>
                  <w:noWrap w:val="0"/>
                  <w:vAlign w:val="center"/>
                </w:tcPr>
                <w:p w14:paraId="19311AE8">
                  <w:pPr>
                    <w:pStyle w:val="2"/>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500-1000</w:t>
                  </w:r>
                </w:p>
              </w:tc>
              <w:tc>
                <w:tcPr>
                  <w:tcW w:w="1303" w:type="dxa"/>
                  <w:noWrap w:val="0"/>
                  <w:vAlign w:val="center"/>
                </w:tcPr>
                <w:p w14:paraId="331F3583">
                  <w:pPr>
                    <w:pStyle w:val="2"/>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0.8%</w:t>
                  </w:r>
                </w:p>
              </w:tc>
              <w:tc>
                <w:tcPr>
                  <w:tcW w:w="1394" w:type="dxa"/>
                  <w:noWrap w:val="0"/>
                  <w:vAlign w:val="center"/>
                </w:tcPr>
                <w:p w14:paraId="155BD542">
                  <w:pPr>
                    <w:pStyle w:val="2"/>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0.45%</w:t>
                  </w:r>
                </w:p>
              </w:tc>
              <w:tc>
                <w:tcPr>
                  <w:tcW w:w="1312" w:type="dxa"/>
                  <w:noWrap w:val="0"/>
                  <w:vAlign w:val="center"/>
                </w:tcPr>
                <w:p w14:paraId="018B51EA">
                  <w:pPr>
                    <w:pStyle w:val="2"/>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0.55%</w:t>
                  </w:r>
                </w:p>
              </w:tc>
            </w:tr>
            <w:tr w14:paraId="77D0AA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trPr>
              <w:tc>
                <w:tcPr>
                  <w:tcW w:w="2749" w:type="dxa"/>
                  <w:noWrap w:val="0"/>
                  <w:vAlign w:val="center"/>
                </w:tcPr>
                <w:p w14:paraId="49DC75C7">
                  <w:pPr>
                    <w:pStyle w:val="2"/>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1000-5000</w:t>
                  </w:r>
                </w:p>
              </w:tc>
              <w:tc>
                <w:tcPr>
                  <w:tcW w:w="1303" w:type="dxa"/>
                  <w:noWrap w:val="0"/>
                  <w:vAlign w:val="center"/>
                </w:tcPr>
                <w:p w14:paraId="78877C0D">
                  <w:pPr>
                    <w:pStyle w:val="2"/>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0.5%</w:t>
                  </w:r>
                </w:p>
              </w:tc>
              <w:tc>
                <w:tcPr>
                  <w:tcW w:w="1394" w:type="dxa"/>
                  <w:noWrap w:val="0"/>
                  <w:vAlign w:val="center"/>
                </w:tcPr>
                <w:p w14:paraId="60FE2914">
                  <w:pPr>
                    <w:pStyle w:val="2"/>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0.25%</w:t>
                  </w:r>
                </w:p>
              </w:tc>
              <w:tc>
                <w:tcPr>
                  <w:tcW w:w="1312" w:type="dxa"/>
                  <w:noWrap w:val="0"/>
                  <w:vAlign w:val="center"/>
                </w:tcPr>
                <w:p w14:paraId="099E5E89">
                  <w:pPr>
                    <w:pStyle w:val="2"/>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0.35%</w:t>
                  </w:r>
                </w:p>
              </w:tc>
            </w:tr>
            <w:tr w14:paraId="77F5AE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trPr>
              <w:tc>
                <w:tcPr>
                  <w:tcW w:w="2749" w:type="dxa"/>
                  <w:noWrap w:val="0"/>
                  <w:vAlign w:val="center"/>
                </w:tcPr>
                <w:p w14:paraId="38B402D6">
                  <w:pPr>
                    <w:pStyle w:val="2"/>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5000-10000</w:t>
                  </w:r>
                </w:p>
              </w:tc>
              <w:tc>
                <w:tcPr>
                  <w:tcW w:w="1303" w:type="dxa"/>
                  <w:noWrap w:val="0"/>
                  <w:vAlign w:val="center"/>
                </w:tcPr>
                <w:p w14:paraId="6DB5898B">
                  <w:pPr>
                    <w:pStyle w:val="2"/>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0.25%</w:t>
                  </w:r>
                </w:p>
              </w:tc>
              <w:tc>
                <w:tcPr>
                  <w:tcW w:w="1394" w:type="dxa"/>
                  <w:noWrap w:val="0"/>
                  <w:vAlign w:val="center"/>
                </w:tcPr>
                <w:p w14:paraId="56298055">
                  <w:pPr>
                    <w:pStyle w:val="2"/>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0.1%</w:t>
                  </w:r>
                </w:p>
              </w:tc>
              <w:tc>
                <w:tcPr>
                  <w:tcW w:w="1312" w:type="dxa"/>
                  <w:noWrap w:val="0"/>
                  <w:vAlign w:val="center"/>
                </w:tcPr>
                <w:p w14:paraId="2FDB61F5">
                  <w:pPr>
                    <w:pStyle w:val="2"/>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0.2%</w:t>
                  </w:r>
                </w:p>
              </w:tc>
            </w:tr>
            <w:tr w14:paraId="403C0C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749" w:type="dxa"/>
                  <w:noWrap w:val="0"/>
                  <w:vAlign w:val="center"/>
                </w:tcPr>
                <w:p w14:paraId="5E683249">
                  <w:pPr>
                    <w:pStyle w:val="2"/>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10000-100000</w:t>
                  </w:r>
                </w:p>
              </w:tc>
              <w:tc>
                <w:tcPr>
                  <w:tcW w:w="1303" w:type="dxa"/>
                  <w:noWrap w:val="0"/>
                  <w:vAlign w:val="center"/>
                </w:tcPr>
                <w:p w14:paraId="019E103C">
                  <w:pPr>
                    <w:pStyle w:val="2"/>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0.05%</w:t>
                  </w:r>
                </w:p>
              </w:tc>
              <w:tc>
                <w:tcPr>
                  <w:tcW w:w="1394" w:type="dxa"/>
                  <w:noWrap w:val="0"/>
                  <w:vAlign w:val="center"/>
                </w:tcPr>
                <w:p w14:paraId="0D5AC17E">
                  <w:pPr>
                    <w:pStyle w:val="2"/>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0.05%</w:t>
                  </w:r>
                </w:p>
              </w:tc>
              <w:tc>
                <w:tcPr>
                  <w:tcW w:w="1312" w:type="dxa"/>
                  <w:noWrap w:val="0"/>
                  <w:vAlign w:val="center"/>
                </w:tcPr>
                <w:p w14:paraId="7BC2F300">
                  <w:pPr>
                    <w:pStyle w:val="2"/>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0.05%</w:t>
                  </w:r>
                </w:p>
              </w:tc>
            </w:tr>
            <w:tr w14:paraId="4EC017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trPr>
              <w:tc>
                <w:tcPr>
                  <w:tcW w:w="2749" w:type="dxa"/>
                  <w:noWrap w:val="0"/>
                  <w:vAlign w:val="center"/>
                </w:tcPr>
                <w:p w14:paraId="31C66063">
                  <w:pPr>
                    <w:pStyle w:val="2"/>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1000000以上</w:t>
                  </w:r>
                </w:p>
              </w:tc>
              <w:tc>
                <w:tcPr>
                  <w:tcW w:w="1303" w:type="dxa"/>
                  <w:noWrap w:val="0"/>
                  <w:vAlign w:val="center"/>
                </w:tcPr>
                <w:p w14:paraId="48CA8236">
                  <w:pPr>
                    <w:pStyle w:val="2"/>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0.01%</w:t>
                  </w:r>
                </w:p>
              </w:tc>
              <w:tc>
                <w:tcPr>
                  <w:tcW w:w="1394" w:type="dxa"/>
                  <w:noWrap w:val="0"/>
                  <w:vAlign w:val="center"/>
                </w:tcPr>
                <w:p w14:paraId="4BEC5FAF">
                  <w:pPr>
                    <w:pStyle w:val="2"/>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0.01%</w:t>
                  </w:r>
                </w:p>
              </w:tc>
              <w:tc>
                <w:tcPr>
                  <w:tcW w:w="1312" w:type="dxa"/>
                  <w:noWrap w:val="0"/>
                  <w:vAlign w:val="center"/>
                </w:tcPr>
                <w:p w14:paraId="19124DDD">
                  <w:pPr>
                    <w:pStyle w:val="2"/>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0.01%</w:t>
                  </w:r>
                </w:p>
              </w:tc>
            </w:tr>
          </w:tbl>
          <w:p w14:paraId="3DB07E52">
            <w:pPr>
              <w:pStyle w:val="2"/>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竞选人中选后向代理机构缴纳代理服务费，代理服务费的收取标准按照以下工程采购标准执行（不足</w:t>
            </w: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000元收取</w:t>
            </w: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000元）</w:t>
            </w:r>
            <w:r>
              <w:rPr>
                <w:rFonts w:hint="eastAsia" w:ascii="宋体" w:hAnsi="宋体" w:cs="宋体"/>
                <w:color w:val="auto"/>
                <w:sz w:val="21"/>
                <w:szCs w:val="21"/>
                <w:highlight w:val="none"/>
                <w:lang w:eastAsia="zh-CN"/>
              </w:rPr>
              <w:t>。</w:t>
            </w:r>
          </w:p>
          <w:p w14:paraId="32B0D160">
            <w:pPr>
              <w:pStyle w:val="2"/>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注：代理服务收费按差额定率累进法计算。例如：某货物采购代理业务成交金额为6000万元，计算代理服务收费额如下：</w:t>
            </w:r>
          </w:p>
          <w:p w14:paraId="3EFBD0CF">
            <w:pPr>
              <w:pStyle w:val="2"/>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100万元×1.5%=1.5万元</w:t>
            </w:r>
          </w:p>
          <w:p w14:paraId="533E11EC">
            <w:pPr>
              <w:pStyle w:val="2"/>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（500-100）万元×1.1%=4.4万元</w:t>
            </w:r>
          </w:p>
          <w:p w14:paraId="44FDC9BE">
            <w:pPr>
              <w:pStyle w:val="2"/>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（1000-500）×0.8%=4万元</w:t>
            </w:r>
          </w:p>
          <w:p w14:paraId="14F3EA14">
            <w:pPr>
              <w:pStyle w:val="2"/>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（5000-1000）×0.5%=20万元</w:t>
            </w:r>
          </w:p>
          <w:p w14:paraId="6C672748">
            <w:pPr>
              <w:pStyle w:val="2"/>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（6000-5000）×0.25%=2.5万元</w:t>
            </w:r>
          </w:p>
          <w:p w14:paraId="1A88AA7E">
            <w:pPr>
              <w:pStyle w:val="2"/>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合计收费=1.5+4.4+4+20+2.5=32.4（万元）</w:t>
            </w:r>
          </w:p>
          <w:p w14:paraId="0637908F">
            <w:pPr>
              <w:pStyle w:val="2"/>
              <w:keepNext w:val="0"/>
              <w:keepLines w:val="0"/>
              <w:pageBreakBefore w:val="0"/>
              <w:widowControl w:val="0"/>
              <w:kinsoku/>
              <w:wordWrap/>
              <w:overflowPunct/>
              <w:topLinePunct w:val="0"/>
              <w:autoSpaceDE/>
              <w:autoSpaceDN/>
              <w:bidi w:val="0"/>
              <w:adjustRightInd/>
              <w:snapToGrid/>
              <w:spacing w:line="400" w:lineRule="exact"/>
              <w:textAlignment w:val="auto"/>
              <w:rPr>
                <w:color w:val="auto"/>
                <w:highlight w:val="none"/>
              </w:rPr>
            </w:pPr>
            <w:bookmarkStart w:id="86" w:name="_Toc43"/>
            <w:r>
              <w:rPr>
                <w:rFonts w:hint="eastAsia" w:ascii="宋体" w:hAnsi="宋体" w:eastAsia="宋体" w:cs="宋体"/>
                <w:color w:val="auto"/>
                <w:sz w:val="21"/>
                <w:szCs w:val="21"/>
                <w:highlight w:val="none"/>
                <w:lang w:eastAsia="zh-CN"/>
              </w:rPr>
              <w:t>经计算不足</w:t>
            </w:r>
            <w:r>
              <w:rPr>
                <w:rFonts w:hint="eastAsia" w:ascii="宋体" w:hAnsi="宋体" w:eastAsia="宋体" w:cs="宋体"/>
                <w:color w:val="auto"/>
                <w:sz w:val="21"/>
                <w:szCs w:val="21"/>
                <w:highlight w:val="none"/>
                <w:lang w:val="en-US" w:eastAsia="zh-CN"/>
              </w:rPr>
              <w:t>3000元按3000元收取。</w:t>
            </w:r>
            <w:bookmarkEnd w:id="86"/>
          </w:p>
          <w:p w14:paraId="7E6B79DC">
            <w:pPr>
              <w:tabs>
                <w:tab w:val="left" w:pos="525"/>
                <w:tab w:val="left" w:pos="5080"/>
              </w:tabs>
              <w:autoSpaceDE w:val="0"/>
              <w:autoSpaceDN w:val="0"/>
              <w:adjustRightInd w:val="0"/>
              <w:snapToGrid w:val="0"/>
              <w:spacing w:line="450" w:lineRule="exact"/>
              <w:ind w:firstLine="424" w:firstLineChars="202"/>
              <w:rPr>
                <w:rFonts w:hint="eastAsia"/>
                <w:color w:val="auto"/>
                <w:highlight w:val="none"/>
              </w:rPr>
            </w:pPr>
            <w:r>
              <w:rPr>
                <w:rFonts w:hint="eastAsia"/>
                <w:color w:val="auto"/>
                <w:highlight w:val="none"/>
              </w:rPr>
              <w:t>2.服务费以现金或转账等形式支付。</w:t>
            </w:r>
          </w:p>
          <w:p w14:paraId="0EF2D792">
            <w:pPr>
              <w:tabs>
                <w:tab w:val="left" w:pos="525"/>
                <w:tab w:val="left" w:pos="5080"/>
              </w:tabs>
              <w:autoSpaceDE w:val="0"/>
              <w:autoSpaceDN w:val="0"/>
              <w:adjustRightInd w:val="0"/>
              <w:snapToGrid w:val="0"/>
              <w:spacing w:line="450" w:lineRule="exact"/>
              <w:ind w:firstLine="424" w:firstLineChars="202"/>
              <w:rPr>
                <w:color w:val="auto"/>
                <w:highlight w:val="none"/>
              </w:rPr>
            </w:pPr>
            <w:r>
              <w:rPr>
                <w:rFonts w:hint="eastAsia"/>
                <w:color w:val="auto"/>
                <w:highlight w:val="none"/>
              </w:rPr>
              <w:t>3.中选人如未按上述规定缴付代理服务费，其竞选保证金将不予退还。</w:t>
            </w:r>
          </w:p>
          <w:p w14:paraId="265C8282">
            <w:pPr>
              <w:tabs>
                <w:tab w:val="left" w:pos="525"/>
                <w:tab w:val="left" w:pos="5080"/>
              </w:tabs>
              <w:autoSpaceDE w:val="0"/>
              <w:autoSpaceDN w:val="0"/>
              <w:adjustRightInd w:val="0"/>
              <w:snapToGrid w:val="0"/>
              <w:spacing w:line="450" w:lineRule="exact"/>
              <w:ind w:firstLine="424" w:firstLineChars="202"/>
              <w:rPr>
                <w:color w:val="auto"/>
                <w:highlight w:val="none"/>
              </w:rPr>
            </w:pPr>
            <w:r>
              <w:rPr>
                <w:rFonts w:hint="eastAsia"/>
                <w:color w:val="auto"/>
                <w:highlight w:val="none"/>
                <w:lang w:val="en-US" w:eastAsia="zh-CN"/>
              </w:rPr>
              <w:t>4</w:t>
            </w:r>
            <w:r>
              <w:rPr>
                <w:rFonts w:hint="eastAsia"/>
                <w:color w:val="auto"/>
                <w:highlight w:val="none"/>
              </w:rPr>
              <w:t>.代理服务费缴纳账户信息：</w:t>
            </w:r>
          </w:p>
          <w:p w14:paraId="1C4A3E59">
            <w:pPr>
              <w:tabs>
                <w:tab w:val="left" w:pos="525"/>
                <w:tab w:val="left" w:pos="5080"/>
              </w:tabs>
              <w:autoSpaceDE w:val="0"/>
              <w:autoSpaceDN w:val="0"/>
              <w:adjustRightInd w:val="0"/>
              <w:snapToGrid w:val="0"/>
              <w:spacing w:line="450" w:lineRule="exact"/>
              <w:ind w:firstLine="424" w:firstLineChars="202"/>
              <w:rPr>
                <w:color w:val="auto"/>
                <w:highlight w:val="none"/>
              </w:rPr>
            </w:pPr>
            <w:r>
              <w:rPr>
                <w:rFonts w:hint="eastAsia"/>
                <w:color w:val="auto"/>
                <w:highlight w:val="none"/>
              </w:rPr>
              <w:t>账户名称：重庆小蓬工程咨询有限责任公司</w:t>
            </w:r>
          </w:p>
          <w:p w14:paraId="4F4E9634">
            <w:pPr>
              <w:tabs>
                <w:tab w:val="left" w:pos="525"/>
                <w:tab w:val="left" w:pos="5080"/>
              </w:tabs>
              <w:autoSpaceDE w:val="0"/>
              <w:autoSpaceDN w:val="0"/>
              <w:adjustRightInd w:val="0"/>
              <w:snapToGrid w:val="0"/>
              <w:spacing w:line="450" w:lineRule="exact"/>
              <w:ind w:firstLine="424" w:firstLineChars="202"/>
              <w:rPr>
                <w:color w:val="auto"/>
                <w:highlight w:val="none"/>
              </w:rPr>
            </w:pPr>
            <w:r>
              <w:rPr>
                <w:rFonts w:hint="eastAsia"/>
                <w:color w:val="auto"/>
                <w:highlight w:val="none"/>
              </w:rPr>
              <w:t>开户行:中国工商银行重庆荣昌昌州支行</w:t>
            </w:r>
          </w:p>
          <w:p w14:paraId="74B9D93B">
            <w:pPr>
              <w:tabs>
                <w:tab w:val="left" w:pos="525"/>
                <w:tab w:val="left" w:pos="5080"/>
              </w:tabs>
              <w:autoSpaceDE w:val="0"/>
              <w:autoSpaceDN w:val="0"/>
              <w:adjustRightInd w:val="0"/>
              <w:snapToGrid w:val="0"/>
              <w:spacing w:line="450" w:lineRule="exact"/>
              <w:ind w:firstLine="424" w:firstLineChars="202"/>
              <w:rPr>
                <w:color w:val="auto"/>
                <w:highlight w:val="none"/>
              </w:rPr>
            </w:pPr>
            <w:r>
              <w:rPr>
                <w:rFonts w:hint="eastAsia"/>
                <w:color w:val="auto"/>
                <w:highlight w:val="none"/>
              </w:rPr>
              <w:t>账户号码：3100097109200192890</w:t>
            </w:r>
          </w:p>
          <w:p w14:paraId="4B43D44E">
            <w:pPr>
              <w:tabs>
                <w:tab w:val="left" w:pos="525"/>
                <w:tab w:val="left" w:pos="5080"/>
              </w:tabs>
              <w:autoSpaceDE w:val="0"/>
              <w:autoSpaceDN w:val="0"/>
              <w:adjustRightInd w:val="0"/>
              <w:snapToGrid w:val="0"/>
              <w:spacing w:line="450" w:lineRule="exact"/>
              <w:ind w:firstLine="424" w:firstLineChars="202"/>
              <w:rPr>
                <w:color w:val="auto"/>
                <w:highlight w:val="none"/>
              </w:rPr>
            </w:pPr>
            <w:r>
              <w:rPr>
                <w:rFonts w:hint="eastAsia"/>
                <w:color w:val="auto"/>
                <w:highlight w:val="none"/>
              </w:rPr>
              <w:t>基本存款账户编号：J6530151703201</w:t>
            </w:r>
          </w:p>
        </w:tc>
      </w:tr>
      <w:tr w14:paraId="187C81E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335" w:type="dxa"/>
            <w:vAlign w:val="center"/>
          </w:tcPr>
          <w:p w14:paraId="29350DA8">
            <w:pPr>
              <w:spacing w:line="40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rPr>
              <w:t>10.</w:t>
            </w:r>
            <w:r>
              <w:rPr>
                <w:rFonts w:hint="eastAsia" w:ascii="宋体" w:hAnsi="宋体" w:cs="宋体"/>
                <w:color w:val="auto"/>
                <w:szCs w:val="21"/>
                <w:highlight w:val="none"/>
                <w:lang w:val="en-US" w:eastAsia="zh-CN"/>
              </w:rPr>
              <w:t>7</w:t>
            </w:r>
          </w:p>
        </w:tc>
        <w:tc>
          <w:tcPr>
            <w:tcW w:w="1644" w:type="dxa"/>
            <w:vAlign w:val="center"/>
          </w:tcPr>
          <w:p w14:paraId="458F103A">
            <w:pPr>
              <w:spacing w:line="400" w:lineRule="exact"/>
              <w:jc w:val="center"/>
              <w:rPr>
                <w:rFonts w:ascii="宋体" w:hAnsi="宋体" w:cs="宋体"/>
                <w:color w:val="auto"/>
                <w:szCs w:val="21"/>
                <w:highlight w:val="none"/>
              </w:rPr>
            </w:pPr>
            <w:r>
              <w:rPr>
                <w:rFonts w:hint="eastAsia" w:ascii="宋体" w:hAnsi="宋体" w:cs="宋体"/>
                <w:color w:val="auto"/>
                <w:szCs w:val="21"/>
                <w:highlight w:val="none"/>
              </w:rPr>
              <w:t>验收方式</w:t>
            </w:r>
          </w:p>
        </w:tc>
        <w:tc>
          <w:tcPr>
            <w:tcW w:w="6490" w:type="dxa"/>
            <w:vAlign w:val="center"/>
          </w:tcPr>
          <w:p w14:paraId="4EEEE2B8">
            <w:pPr>
              <w:spacing w:line="400" w:lineRule="exact"/>
              <w:ind w:firstLine="420" w:firstLineChars="200"/>
              <w:jc w:val="left"/>
              <w:rPr>
                <w:rFonts w:hint="eastAsia" w:ascii="宋体" w:hAnsi="宋体" w:eastAsia="宋体" w:cs="宋体"/>
                <w:color w:val="auto"/>
                <w:szCs w:val="21"/>
                <w:highlight w:val="none"/>
                <w:lang w:eastAsia="zh-CN"/>
              </w:rPr>
            </w:pPr>
            <w:r>
              <w:rPr>
                <w:rFonts w:hint="eastAsia" w:ascii="宋体" w:hAnsi="宋体" w:cs="宋体"/>
                <w:color w:val="auto"/>
                <w:szCs w:val="21"/>
                <w:highlight w:val="none"/>
              </w:rPr>
              <w:t>1、参照国家规定执行验收</w:t>
            </w:r>
            <w:r>
              <w:rPr>
                <w:rFonts w:hint="eastAsia" w:ascii="宋体" w:hAnsi="宋体" w:cs="宋体"/>
                <w:color w:val="auto"/>
                <w:szCs w:val="21"/>
                <w:highlight w:val="none"/>
                <w:lang w:eastAsia="zh-CN"/>
              </w:rPr>
              <w:t>。</w:t>
            </w:r>
          </w:p>
          <w:p w14:paraId="0568BC68">
            <w:pPr>
              <w:spacing w:line="40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lang w:val="en-US" w:eastAsia="zh-CN"/>
              </w:rPr>
              <w:t>2</w:t>
            </w:r>
            <w:r>
              <w:rPr>
                <w:rFonts w:hint="eastAsia" w:ascii="宋体" w:hAnsi="宋体" w:cs="宋体"/>
                <w:color w:val="auto"/>
                <w:szCs w:val="21"/>
                <w:highlight w:val="none"/>
              </w:rPr>
              <w:t>、</w:t>
            </w:r>
            <w:r>
              <w:rPr>
                <w:rFonts w:hint="eastAsia" w:ascii="宋体" w:hAnsi="宋体" w:cs="宋体"/>
                <w:color w:val="auto"/>
                <w:szCs w:val="21"/>
                <w:highlight w:val="none"/>
                <w:lang w:eastAsia="zh-CN"/>
              </w:rPr>
              <w:t>中选人</w:t>
            </w:r>
            <w:r>
              <w:rPr>
                <w:rFonts w:hint="eastAsia" w:ascii="宋体" w:hAnsi="宋体" w:cs="宋体"/>
                <w:color w:val="auto"/>
                <w:szCs w:val="21"/>
                <w:highlight w:val="none"/>
              </w:rPr>
              <w:t>提供所有设备和材料应有完善的质量检测手段和质量保证体系，必须符合国家标准和行业标准。如验收不合格，对发包人造成损失的，</w:t>
            </w:r>
            <w:r>
              <w:rPr>
                <w:rFonts w:hint="eastAsia" w:ascii="宋体" w:hAnsi="宋体" w:cs="宋体"/>
                <w:color w:val="auto"/>
                <w:szCs w:val="21"/>
                <w:highlight w:val="none"/>
                <w:lang w:eastAsia="zh-CN"/>
              </w:rPr>
              <w:t>中选人</w:t>
            </w:r>
            <w:r>
              <w:rPr>
                <w:rFonts w:hint="eastAsia" w:ascii="宋体" w:hAnsi="宋体" w:cs="宋体"/>
                <w:color w:val="auto"/>
                <w:szCs w:val="21"/>
                <w:highlight w:val="none"/>
              </w:rPr>
              <w:t>应承担修复、重做、赔偿损失等责任，比选人不再另行付费。</w:t>
            </w:r>
          </w:p>
        </w:tc>
      </w:tr>
      <w:tr w14:paraId="38E7C47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335" w:type="dxa"/>
            <w:vAlign w:val="center"/>
          </w:tcPr>
          <w:p w14:paraId="42F2BD16">
            <w:pPr>
              <w:spacing w:line="40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rPr>
              <w:t>10.</w:t>
            </w:r>
            <w:r>
              <w:rPr>
                <w:rFonts w:hint="eastAsia" w:ascii="宋体" w:hAnsi="宋体" w:cs="宋体"/>
                <w:color w:val="auto"/>
                <w:szCs w:val="21"/>
                <w:highlight w:val="none"/>
                <w:lang w:val="en-US" w:eastAsia="zh-CN"/>
              </w:rPr>
              <w:t>8</w:t>
            </w:r>
          </w:p>
        </w:tc>
        <w:tc>
          <w:tcPr>
            <w:tcW w:w="1644" w:type="dxa"/>
            <w:vAlign w:val="center"/>
          </w:tcPr>
          <w:p w14:paraId="39D07C08">
            <w:pPr>
              <w:spacing w:line="400" w:lineRule="exact"/>
              <w:jc w:val="center"/>
              <w:rPr>
                <w:rFonts w:hint="eastAsia" w:ascii="宋体" w:hAnsi="宋体" w:eastAsia="宋体" w:cs="宋体"/>
                <w:color w:val="auto"/>
                <w:sz w:val="21"/>
                <w:szCs w:val="21"/>
                <w:highlight w:val="none"/>
                <w:lang w:eastAsia="zh-CN"/>
              </w:rPr>
            </w:pPr>
            <w:r>
              <w:rPr>
                <w:rFonts w:hint="eastAsia" w:ascii="宋体" w:hAnsi="宋体" w:cs="宋体"/>
                <w:color w:val="auto"/>
                <w:sz w:val="21"/>
                <w:szCs w:val="21"/>
                <w:highlight w:val="none"/>
                <w:lang w:eastAsia="zh-CN"/>
              </w:rPr>
              <w:t>其他</w:t>
            </w:r>
          </w:p>
        </w:tc>
        <w:tc>
          <w:tcPr>
            <w:tcW w:w="6490" w:type="dxa"/>
            <w:vAlign w:val="center"/>
          </w:tcPr>
          <w:p w14:paraId="0840387E">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ascii="宋体" w:hAnsi="宋体" w:cs="宋体"/>
                <w:color w:val="auto"/>
                <w:sz w:val="21"/>
                <w:szCs w:val="21"/>
                <w:highlight w:val="none"/>
              </w:rPr>
            </w:pPr>
            <w:r>
              <w:rPr>
                <w:rFonts w:hint="eastAsia" w:ascii="宋体" w:hAnsi="宋体" w:cs="宋体"/>
                <w:color w:val="auto"/>
                <w:sz w:val="21"/>
                <w:szCs w:val="21"/>
                <w:highlight w:val="none"/>
              </w:rPr>
              <w:t>1、</w:t>
            </w:r>
            <w:r>
              <w:rPr>
                <w:rFonts w:hint="eastAsia" w:ascii="宋体" w:hAnsi="宋体" w:cs="宋体"/>
                <w:color w:val="auto"/>
                <w:sz w:val="21"/>
                <w:szCs w:val="21"/>
                <w:highlight w:val="none"/>
                <w:lang w:eastAsia="zh-CN"/>
              </w:rPr>
              <w:t>中选人</w:t>
            </w:r>
            <w:r>
              <w:rPr>
                <w:rFonts w:hint="eastAsia" w:ascii="宋体" w:hAnsi="宋体" w:cs="宋体"/>
                <w:color w:val="auto"/>
                <w:sz w:val="21"/>
                <w:szCs w:val="21"/>
                <w:highlight w:val="none"/>
              </w:rPr>
              <w:t>应负责施工安全（包含但不仅限于施工现场及施工周边的施工人身安全、行人安全等），若发生一切安全事故和经济损失，责任由</w:t>
            </w:r>
            <w:r>
              <w:rPr>
                <w:rFonts w:hint="eastAsia" w:ascii="宋体" w:hAnsi="宋体" w:cs="宋体"/>
                <w:color w:val="auto"/>
                <w:sz w:val="21"/>
                <w:szCs w:val="21"/>
                <w:highlight w:val="none"/>
                <w:lang w:eastAsia="zh-CN"/>
              </w:rPr>
              <w:t>中选人</w:t>
            </w:r>
            <w:r>
              <w:rPr>
                <w:rFonts w:hint="eastAsia" w:ascii="宋体" w:hAnsi="宋体" w:cs="宋体"/>
                <w:color w:val="auto"/>
                <w:sz w:val="21"/>
                <w:szCs w:val="21"/>
                <w:highlight w:val="none"/>
              </w:rPr>
              <w:t>全部承担，比选人不承担任何责任。</w:t>
            </w:r>
          </w:p>
          <w:p w14:paraId="68DE6FA6">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2、在施工过程中，</w:t>
            </w:r>
            <w:r>
              <w:rPr>
                <w:rFonts w:hint="eastAsia" w:ascii="宋体" w:hAnsi="宋体" w:cs="宋体"/>
                <w:color w:val="auto"/>
                <w:sz w:val="21"/>
                <w:szCs w:val="21"/>
                <w:highlight w:val="none"/>
                <w:lang w:eastAsia="zh-CN"/>
              </w:rPr>
              <w:t>中选人</w:t>
            </w:r>
            <w:r>
              <w:rPr>
                <w:rFonts w:hint="eastAsia" w:ascii="宋体" w:hAnsi="宋体" w:cs="宋体"/>
                <w:color w:val="auto"/>
                <w:sz w:val="21"/>
                <w:szCs w:val="21"/>
                <w:highlight w:val="none"/>
              </w:rPr>
              <w:t>须做到安全施工、文明施工，并做好相应的施工安全公告及警戒标识，施工过程中发生的一切安全事故由</w:t>
            </w:r>
            <w:r>
              <w:rPr>
                <w:rFonts w:hint="eastAsia" w:ascii="宋体" w:hAnsi="宋体" w:cs="宋体"/>
                <w:color w:val="auto"/>
                <w:sz w:val="21"/>
                <w:szCs w:val="21"/>
                <w:highlight w:val="none"/>
                <w:lang w:eastAsia="zh-CN"/>
              </w:rPr>
              <w:t>中选人</w:t>
            </w:r>
            <w:r>
              <w:rPr>
                <w:rFonts w:hint="eastAsia" w:ascii="宋体" w:hAnsi="宋体" w:cs="宋体"/>
                <w:color w:val="auto"/>
                <w:sz w:val="21"/>
                <w:szCs w:val="21"/>
                <w:highlight w:val="none"/>
              </w:rPr>
              <w:t>自行负责处理。</w:t>
            </w:r>
            <w:r>
              <w:rPr>
                <w:rFonts w:hint="eastAsia" w:ascii="宋体" w:hAnsi="宋体" w:cs="宋体"/>
                <w:color w:val="auto"/>
                <w:sz w:val="21"/>
                <w:szCs w:val="21"/>
                <w:highlight w:val="none"/>
                <w:lang w:eastAsia="zh-CN"/>
              </w:rPr>
              <w:t>中选人</w:t>
            </w:r>
            <w:r>
              <w:rPr>
                <w:rFonts w:hint="eastAsia" w:ascii="宋体" w:hAnsi="宋体" w:cs="宋体"/>
                <w:color w:val="auto"/>
                <w:sz w:val="21"/>
                <w:szCs w:val="21"/>
                <w:highlight w:val="none"/>
              </w:rPr>
              <w:t>应当与其施工人员建立劳动关系，承担全部用人用工主体责任。</w:t>
            </w:r>
          </w:p>
          <w:p w14:paraId="7E9D1800">
            <w:pPr>
              <w:pStyle w:val="2"/>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default" w:eastAsia="宋体"/>
                <w:lang w:val="en-US" w:eastAsia="zh-CN"/>
              </w:rPr>
            </w:pPr>
            <w:r>
              <w:rPr>
                <w:rFonts w:hint="eastAsia"/>
                <w:highlight w:val="none"/>
                <w:lang w:val="en-US" w:eastAsia="zh-CN"/>
              </w:rPr>
              <w:t>3、竞选人应充分考虑防盗门的不规则性给施工带来的风险，并在综合单价中予以体现。任何因此带来的工期延误及费用补偿申请都不被比选人接受。</w:t>
            </w:r>
          </w:p>
          <w:p w14:paraId="4E388505">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hint="eastAsia" w:eastAsia="宋体"/>
                <w:sz w:val="21"/>
                <w:szCs w:val="21"/>
                <w:lang w:val="en-US" w:eastAsia="zh-CN"/>
              </w:rPr>
            </w:pPr>
            <w:r>
              <w:rPr>
                <w:rFonts w:hint="eastAsia" w:ascii="宋体" w:hAnsi="宋体" w:cs="宋体"/>
                <w:color w:val="auto"/>
                <w:sz w:val="21"/>
                <w:szCs w:val="21"/>
                <w:highlight w:val="none"/>
                <w:lang w:val="en-US" w:eastAsia="zh-CN"/>
              </w:rPr>
              <w:t>4、工程竣工验收时，比选人将随机抽取一扇</w:t>
            </w:r>
            <w:r>
              <w:rPr>
                <w:rFonts w:hint="eastAsia"/>
                <w:highlight w:val="none"/>
                <w:lang w:val="en-US" w:eastAsia="zh-CN"/>
              </w:rPr>
              <w:t>防盗门</w:t>
            </w:r>
            <w:r>
              <w:rPr>
                <w:rFonts w:hint="eastAsia" w:ascii="宋体" w:hAnsi="宋体" w:cs="宋体"/>
                <w:color w:val="auto"/>
                <w:sz w:val="21"/>
                <w:szCs w:val="21"/>
                <w:highlight w:val="none"/>
                <w:lang w:val="en-US" w:eastAsia="zh-CN"/>
              </w:rPr>
              <w:t>作破坏性检测。如符合要求，修复费用由比选人承担；如不合格，按照工程质量不合格处理。</w:t>
            </w:r>
          </w:p>
        </w:tc>
      </w:tr>
    </w:tbl>
    <w:p w14:paraId="6EBD1AF9">
      <w:pPr>
        <w:pStyle w:val="2"/>
      </w:pPr>
      <w:r>
        <w:rPr>
          <w:rFonts w:ascii="宋体" w:hAnsi="宋体"/>
          <w:snapToGrid w:val="0"/>
        </w:rPr>
        <w:br w:type="page"/>
      </w:r>
    </w:p>
    <w:bookmarkEnd w:id="1"/>
    <w:bookmarkEnd w:id="2"/>
    <w:bookmarkEnd w:id="3"/>
    <w:bookmarkEnd w:id="4"/>
    <w:bookmarkEnd w:id="5"/>
    <w:bookmarkEnd w:id="6"/>
    <w:bookmarkEnd w:id="21"/>
    <w:bookmarkEnd w:id="36"/>
    <w:bookmarkEnd w:id="37"/>
    <w:bookmarkEnd w:id="38"/>
    <w:bookmarkEnd w:id="39"/>
    <w:bookmarkEnd w:id="40"/>
    <w:bookmarkEnd w:id="41"/>
    <w:bookmarkEnd w:id="42"/>
    <w:bookmarkEnd w:id="43"/>
    <w:bookmarkEnd w:id="44"/>
    <w:p w14:paraId="281A3039">
      <w:pPr>
        <w:pStyle w:val="5"/>
        <w:spacing w:before="0" w:after="0" w:line="360" w:lineRule="auto"/>
        <w:rPr>
          <w:rFonts w:ascii="宋体" w:hAnsi="宋体"/>
          <w:b w:val="0"/>
          <w:snapToGrid w:val="0"/>
        </w:rPr>
      </w:pPr>
      <w:bookmarkStart w:id="87" w:name="_Toc840"/>
      <w:bookmarkStart w:id="88" w:name="_Toc509218710"/>
      <w:bookmarkStart w:id="89" w:name="_Toc224103317"/>
      <w:bookmarkStart w:id="90" w:name="_Toc287620685"/>
      <w:bookmarkStart w:id="91" w:name="_Toc23395"/>
      <w:bookmarkStart w:id="92" w:name="_Toc200513126"/>
      <w:bookmarkStart w:id="93" w:name="_Toc287607746"/>
      <w:bookmarkStart w:id="94" w:name="_Toc277082552"/>
      <w:bookmarkStart w:id="95" w:name="_Toc430530435"/>
      <w:r>
        <w:rPr>
          <w:rFonts w:ascii="宋体" w:hAnsi="宋体"/>
          <w:b w:val="0"/>
          <w:snapToGrid w:val="0"/>
        </w:rPr>
        <w:t>1.  总则</w:t>
      </w:r>
      <w:bookmarkEnd w:id="87"/>
      <w:bookmarkEnd w:id="88"/>
      <w:bookmarkEnd w:id="89"/>
      <w:bookmarkEnd w:id="90"/>
      <w:bookmarkEnd w:id="91"/>
      <w:bookmarkEnd w:id="92"/>
      <w:bookmarkEnd w:id="93"/>
      <w:bookmarkEnd w:id="94"/>
      <w:bookmarkEnd w:id="95"/>
    </w:p>
    <w:p w14:paraId="55EF3B43">
      <w:pPr>
        <w:pStyle w:val="6"/>
        <w:snapToGrid w:val="0"/>
        <w:spacing w:before="0" w:after="0" w:line="360" w:lineRule="auto"/>
        <w:rPr>
          <w:rFonts w:ascii="宋体" w:hAnsi="宋体"/>
          <w:b w:val="0"/>
          <w:snapToGrid w:val="0"/>
          <w:sz w:val="24"/>
          <w:szCs w:val="24"/>
        </w:rPr>
      </w:pPr>
      <w:bookmarkStart w:id="96" w:name="_Toc200513127"/>
      <w:bookmarkStart w:id="97" w:name="_Toc224103318"/>
      <w:bookmarkStart w:id="98" w:name="_Toc287607747"/>
      <w:bookmarkStart w:id="99" w:name="_Toc277082553"/>
      <w:bookmarkStart w:id="100" w:name="_Toc287620686"/>
      <w:bookmarkStart w:id="101" w:name="_Toc32232"/>
      <w:bookmarkStart w:id="102" w:name="_Toc430530436"/>
      <w:bookmarkStart w:id="103" w:name="_Toc28718"/>
      <w:bookmarkStart w:id="104" w:name="_Toc509218711"/>
      <w:r>
        <w:rPr>
          <w:rFonts w:ascii="宋体" w:hAnsi="宋体"/>
          <w:b w:val="0"/>
          <w:snapToGrid w:val="0"/>
          <w:sz w:val="24"/>
          <w:szCs w:val="24"/>
        </w:rPr>
        <w:t>1.1  项目概况</w:t>
      </w:r>
      <w:bookmarkEnd w:id="96"/>
      <w:bookmarkEnd w:id="97"/>
      <w:bookmarkEnd w:id="98"/>
      <w:bookmarkEnd w:id="99"/>
      <w:bookmarkEnd w:id="100"/>
      <w:bookmarkEnd w:id="101"/>
      <w:bookmarkEnd w:id="102"/>
      <w:bookmarkEnd w:id="103"/>
      <w:bookmarkEnd w:id="104"/>
    </w:p>
    <w:p w14:paraId="70C9FDAF">
      <w:pPr>
        <w:autoSpaceDE w:val="0"/>
        <w:autoSpaceDN w:val="0"/>
        <w:adjustRightInd w:val="0"/>
        <w:snapToGrid w:val="0"/>
        <w:spacing w:line="360" w:lineRule="auto"/>
        <w:ind w:firstLine="357" w:firstLineChars="170"/>
        <w:rPr>
          <w:rFonts w:ascii="宋体" w:hAnsi="宋体"/>
          <w:snapToGrid w:val="0"/>
          <w:kern w:val="0"/>
          <w:szCs w:val="21"/>
        </w:rPr>
      </w:pPr>
      <w:r>
        <w:rPr>
          <w:rFonts w:ascii="宋体" w:hAnsi="宋体"/>
          <w:snapToGrid w:val="0"/>
          <w:kern w:val="0"/>
          <w:szCs w:val="21"/>
        </w:rPr>
        <w:t>1.1.1  根据《中华人民共和国招标</w:t>
      </w:r>
      <w:r>
        <w:rPr>
          <w:rFonts w:hint="eastAsia" w:ascii="宋体" w:hAnsi="宋体"/>
          <w:snapToGrid w:val="0"/>
          <w:kern w:val="0"/>
          <w:szCs w:val="21"/>
          <w:lang w:eastAsia="zh-CN"/>
        </w:rPr>
        <w:t>投标</w:t>
      </w:r>
      <w:r>
        <w:rPr>
          <w:rFonts w:ascii="宋体" w:hAnsi="宋体"/>
          <w:snapToGrid w:val="0"/>
          <w:kern w:val="0"/>
          <w:szCs w:val="21"/>
        </w:rPr>
        <w:t>法》等有关法律、法规和规章的规定，本招标项目已具备招标条件，现对本</w:t>
      </w:r>
      <w:r>
        <w:rPr>
          <w:rFonts w:hint="eastAsia" w:ascii="宋体" w:hAnsi="宋体"/>
          <w:snapToGrid w:val="0"/>
          <w:kern w:val="0"/>
          <w:szCs w:val="21"/>
        </w:rPr>
        <w:t>项目</w:t>
      </w:r>
      <w:r>
        <w:rPr>
          <w:rFonts w:ascii="宋体" w:hAnsi="宋体"/>
          <w:snapToGrid w:val="0"/>
          <w:kern w:val="0"/>
          <w:szCs w:val="21"/>
        </w:rPr>
        <w:t>施工进行招标。</w:t>
      </w:r>
    </w:p>
    <w:p w14:paraId="34457083">
      <w:pPr>
        <w:autoSpaceDE w:val="0"/>
        <w:autoSpaceDN w:val="0"/>
        <w:adjustRightInd w:val="0"/>
        <w:snapToGrid w:val="0"/>
        <w:spacing w:line="360" w:lineRule="auto"/>
        <w:ind w:firstLine="357" w:firstLineChars="170"/>
        <w:rPr>
          <w:rFonts w:ascii="宋体" w:hAnsi="宋体"/>
          <w:snapToGrid w:val="0"/>
          <w:kern w:val="0"/>
          <w:szCs w:val="21"/>
        </w:rPr>
      </w:pPr>
      <w:r>
        <w:rPr>
          <w:rFonts w:ascii="宋体" w:hAnsi="宋体"/>
          <w:snapToGrid w:val="0"/>
          <w:kern w:val="0"/>
          <w:szCs w:val="21"/>
        </w:rPr>
        <w:t>1.1.2  本</w:t>
      </w:r>
      <w:r>
        <w:rPr>
          <w:rFonts w:hint="eastAsia" w:ascii="宋体" w:hAnsi="宋体"/>
          <w:snapToGrid w:val="0"/>
          <w:kern w:val="0"/>
          <w:szCs w:val="21"/>
          <w:lang w:eastAsia="zh-CN"/>
        </w:rPr>
        <w:t>比选</w:t>
      </w:r>
      <w:r>
        <w:rPr>
          <w:rFonts w:ascii="宋体" w:hAnsi="宋体"/>
          <w:snapToGrid w:val="0"/>
          <w:kern w:val="0"/>
          <w:szCs w:val="21"/>
        </w:rPr>
        <w:t>项目</w:t>
      </w:r>
      <w:r>
        <w:rPr>
          <w:rFonts w:hint="eastAsia" w:ascii="宋体" w:hAnsi="宋体"/>
          <w:snapToGrid w:val="0"/>
          <w:kern w:val="0"/>
          <w:szCs w:val="21"/>
          <w:lang w:eastAsia="zh-CN"/>
        </w:rPr>
        <w:t>比选</w:t>
      </w:r>
      <w:r>
        <w:rPr>
          <w:rFonts w:ascii="宋体" w:hAnsi="宋体"/>
          <w:snapToGrid w:val="0"/>
          <w:kern w:val="0"/>
          <w:szCs w:val="21"/>
        </w:rPr>
        <w:t>人：见</w:t>
      </w:r>
      <w:r>
        <w:rPr>
          <w:rFonts w:hint="eastAsia" w:ascii="宋体" w:hAnsi="宋体"/>
          <w:snapToGrid w:val="0"/>
          <w:kern w:val="0"/>
          <w:szCs w:val="21"/>
          <w:lang w:eastAsia="zh-CN"/>
        </w:rPr>
        <w:t>竞选</w:t>
      </w:r>
      <w:r>
        <w:rPr>
          <w:rFonts w:ascii="宋体" w:hAnsi="宋体"/>
          <w:snapToGrid w:val="0"/>
          <w:kern w:val="0"/>
          <w:szCs w:val="21"/>
        </w:rPr>
        <w:t>人须知前附表。</w:t>
      </w:r>
    </w:p>
    <w:p w14:paraId="28CDEA09">
      <w:pPr>
        <w:autoSpaceDE w:val="0"/>
        <w:autoSpaceDN w:val="0"/>
        <w:adjustRightInd w:val="0"/>
        <w:snapToGrid w:val="0"/>
        <w:spacing w:line="360" w:lineRule="auto"/>
        <w:ind w:left="359" w:leftChars="171"/>
        <w:rPr>
          <w:rFonts w:ascii="宋体" w:hAnsi="宋体"/>
          <w:snapToGrid w:val="0"/>
          <w:kern w:val="0"/>
          <w:szCs w:val="21"/>
        </w:rPr>
      </w:pPr>
      <w:r>
        <w:rPr>
          <w:rFonts w:ascii="宋体" w:hAnsi="宋体"/>
          <w:snapToGrid w:val="0"/>
          <w:kern w:val="0"/>
          <w:szCs w:val="21"/>
        </w:rPr>
        <w:t>1.1.3  本</w:t>
      </w:r>
      <w:r>
        <w:rPr>
          <w:rFonts w:hint="eastAsia" w:ascii="宋体" w:hAnsi="宋体"/>
          <w:snapToGrid w:val="0"/>
          <w:kern w:val="0"/>
          <w:szCs w:val="21"/>
          <w:lang w:eastAsia="zh-CN"/>
        </w:rPr>
        <w:t>比选</w:t>
      </w:r>
      <w:r>
        <w:rPr>
          <w:rFonts w:ascii="宋体" w:hAnsi="宋体"/>
          <w:snapToGrid w:val="0"/>
          <w:kern w:val="0"/>
          <w:szCs w:val="21"/>
        </w:rPr>
        <w:t>项目招标代理机构：见</w:t>
      </w:r>
      <w:r>
        <w:rPr>
          <w:rFonts w:hint="eastAsia" w:ascii="宋体" w:hAnsi="宋体"/>
          <w:snapToGrid w:val="0"/>
          <w:kern w:val="0"/>
          <w:szCs w:val="21"/>
          <w:lang w:eastAsia="zh-CN"/>
        </w:rPr>
        <w:t>竞选</w:t>
      </w:r>
      <w:r>
        <w:rPr>
          <w:rFonts w:ascii="宋体" w:hAnsi="宋体"/>
          <w:snapToGrid w:val="0"/>
          <w:kern w:val="0"/>
          <w:szCs w:val="21"/>
        </w:rPr>
        <w:t>人须知前附表。</w:t>
      </w:r>
    </w:p>
    <w:p w14:paraId="6681B870">
      <w:pPr>
        <w:autoSpaceDE w:val="0"/>
        <w:autoSpaceDN w:val="0"/>
        <w:adjustRightInd w:val="0"/>
        <w:snapToGrid w:val="0"/>
        <w:spacing w:line="360" w:lineRule="auto"/>
        <w:ind w:left="359" w:leftChars="171"/>
        <w:rPr>
          <w:rFonts w:ascii="宋体" w:hAnsi="宋体"/>
          <w:snapToGrid w:val="0"/>
          <w:kern w:val="0"/>
          <w:szCs w:val="21"/>
        </w:rPr>
      </w:pPr>
      <w:r>
        <w:rPr>
          <w:rFonts w:ascii="宋体" w:hAnsi="宋体"/>
          <w:snapToGrid w:val="0"/>
          <w:kern w:val="0"/>
          <w:szCs w:val="21"/>
        </w:rPr>
        <w:t>1.1.</w:t>
      </w:r>
      <w:r>
        <w:rPr>
          <w:rFonts w:hint="eastAsia" w:ascii="宋体" w:hAnsi="宋体"/>
          <w:snapToGrid w:val="0"/>
          <w:kern w:val="0"/>
          <w:szCs w:val="21"/>
        </w:rPr>
        <w:t>4</w:t>
      </w:r>
      <w:r>
        <w:rPr>
          <w:rFonts w:ascii="宋体" w:hAnsi="宋体"/>
          <w:snapToGrid w:val="0"/>
          <w:kern w:val="0"/>
          <w:szCs w:val="21"/>
        </w:rPr>
        <w:t xml:space="preserve">  本</w:t>
      </w:r>
      <w:r>
        <w:rPr>
          <w:rFonts w:hint="eastAsia" w:ascii="宋体" w:hAnsi="宋体"/>
          <w:snapToGrid w:val="0"/>
          <w:kern w:val="0"/>
          <w:szCs w:val="21"/>
          <w:lang w:eastAsia="zh-CN"/>
        </w:rPr>
        <w:t>比选</w:t>
      </w:r>
      <w:r>
        <w:rPr>
          <w:rFonts w:ascii="宋体" w:hAnsi="宋体"/>
          <w:snapToGrid w:val="0"/>
          <w:kern w:val="0"/>
          <w:szCs w:val="21"/>
        </w:rPr>
        <w:t>项目名称：见</w:t>
      </w:r>
      <w:r>
        <w:rPr>
          <w:rFonts w:hint="eastAsia" w:ascii="宋体" w:hAnsi="宋体"/>
          <w:snapToGrid w:val="0"/>
          <w:kern w:val="0"/>
          <w:szCs w:val="21"/>
          <w:lang w:eastAsia="zh-CN"/>
        </w:rPr>
        <w:t>竞选</w:t>
      </w:r>
      <w:r>
        <w:rPr>
          <w:rFonts w:ascii="宋体" w:hAnsi="宋体"/>
          <w:snapToGrid w:val="0"/>
          <w:kern w:val="0"/>
          <w:szCs w:val="21"/>
        </w:rPr>
        <w:t>人须知前附表。</w:t>
      </w:r>
    </w:p>
    <w:p w14:paraId="1F48A3F5">
      <w:pPr>
        <w:autoSpaceDE w:val="0"/>
        <w:autoSpaceDN w:val="0"/>
        <w:adjustRightInd w:val="0"/>
        <w:snapToGrid w:val="0"/>
        <w:spacing w:line="360" w:lineRule="auto"/>
        <w:ind w:left="359" w:leftChars="171"/>
        <w:rPr>
          <w:rFonts w:ascii="宋体" w:hAnsi="宋体"/>
          <w:snapToGrid w:val="0"/>
          <w:kern w:val="0"/>
          <w:szCs w:val="21"/>
        </w:rPr>
      </w:pPr>
      <w:r>
        <w:rPr>
          <w:rFonts w:ascii="宋体" w:hAnsi="宋体"/>
          <w:snapToGrid w:val="0"/>
          <w:kern w:val="0"/>
          <w:szCs w:val="21"/>
        </w:rPr>
        <w:t>1.1.5  本</w:t>
      </w:r>
      <w:r>
        <w:rPr>
          <w:rFonts w:hint="eastAsia" w:ascii="宋体" w:hAnsi="宋体"/>
          <w:snapToGrid w:val="0"/>
          <w:kern w:val="0"/>
          <w:szCs w:val="21"/>
          <w:lang w:eastAsia="zh-CN"/>
        </w:rPr>
        <w:t>比选</w:t>
      </w:r>
      <w:r>
        <w:rPr>
          <w:rFonts w:ascii="宋体" w:hAnsi="宋体"/>
          <w:snapToGrid w:val="0"/>
          <w:kern w:val="0"/>
          <w:szCs w:val="21"/>
        </w:rPr>
        <w:t>项目建设地点：见</w:t>
      </w:r>
      <w:r>
        <w:rPr>
          <w:rFonts w:hint="eastAsia" w:ascii="宋体" w:hAnsi="宋体"/>
          <w:snapToGrid w:val="0"/>
          <w:kern w:val="0"/>
          <w:szCs w:val="21"/>
          <w:lang w:eastAsia="zh-CN"/>
        </w:rPr>
        <w:t>竞选</w:t>
      </w:r>
      <w:r>
        <w:rPr>
          <w:rFonts w:ascii="宋体" w:hAnsi="宋体"/>
          <w:snapToGrid w:val="0"/>
          <w:kern w:val="0"/>
          <w:szCs w:val="21"/>
        </w:rPr>
        <w:t>人须知前附表。</w:t>
      </w:r>
    </w:p>
    <w:p w14:paraId="071D4163">
      <w:pPr>
        <w:pStyle w:val="6"/>
        <w:snapToGrid w:val="0"/>
        <w:spacing w:before="0" w:after="0" w:line="360" w:lineRule="auto"/>
        <w:rPr>
          <w:rFonts w:ascii="宋体" w:hAnsi="宋体"/>
          <w:b w:val="0"/>
          <w:snapToGrid w:val="0"/>
          <w:sz w:val="24"/>
          <w:szCs w:val="24"/>
        </w:rPr>
      </w:pPr>
      <w:bookmarkStart w:id="105" w:name="_Toc224103319"/>
      <w:bookmarkStart w:id="106" w:name="_Toc200513128"/>
      <w:bookmarkStart w:id="107" w:name="_Toc21567"/>
      <w:bookmarkStart w:id="108" w:name="_Toc430530437"/>
      <w:bookmarkStart w:id="109" w:name="_Toc509218712"/>
      <w:bookmarkStart w:id="110" w:name="_Toc287620687"/>
      <w:bookmarkStart w:id="111" w:name="_Toc277082554"/>
      <w:bookmarkStart w:id="112" w:name="_Toc287607748"/>
      <w:bookmarkStart w:id="113" w:name="_Toc14664"/>
      <w:r>
        <w:rPr>
          <w:rFonts w:ascii="宋体" w:hAnsi="宋体"/>
          <w:b w:val="0"/>
          <w:snapToGrid w:val="0"/>
          <w:sz w:val="24"/>
          <w:szCs w:val="24"/>
        </w:rPr>
        <w:t>1.2  资金来源和落实情况</w:t>
      </w:r>
      <w:bookmarkEnd w:id="105"/>
      <w:bookmarkEnd w:id="106"/>
      <w:bookmarkEnd w:id="107"/>
      <w:bookmarkEnd w:id="108"/>
      <w:bookmarkEnd w:id="109"/>
      <w:bookmarkEnd w:id="110"/>
      <w:bookmarkEnd w:id="111"/>
      <w:bookmarkEnd w:id="112"/>
      <w:bookmarkEnd w:id="113"/>
    </w:p>
    <w:p w14:paraId="2B00CB0D">
      <w:pPr>
        <w:autoSpaceDE w:val="0"/>
        <w:autoSpaceDN w:val="0"/>
        <w:adjustRightInd w:val="0"/>
        <w:snapToGrid w:val="0"/>
        <w:spacing w:line="360" w:lineRule="auto"/>
        <w:ind w:left="359" w:leftChars="171"/>
        <w:rPr>
          <w:rFonts w:ascii="宋体" w:hAnsi="宋体"/>
          <w:snapToGrid w:val="0"/>
          <w:kern w:val="0"/>
          <w:szCs w:val="21"/>
        </w:rPr>
      </w:pPr>
      <w:r>
        <w:rPr>
          <w:rFonts w:ascii="宋体" w:hAnsi="宋体"/>
          <w:snapToGrid w:val="0"/>
          <w:kern w:val="0"/>
          <w:szCs w:val="21"/>
        </w:rPr>
        <w:t>1.2.</w:t>
      </w:r>
      <w:r>
        <w:rPr>
          <w:rFonts w:hint="eastAsia" w:ascii="宋体" w:hAnsi="宋体"/>
          <w:snapToGrid w:val="0"/>
          <w:kern w:val="0"/>
          <w:szCs w:val="21"/>
        </w:rPr>
        <w:t>1</w:t>
      </w:r>
      <w:r>
        <w:rPr>
          <w:rFonts w:ascii="宋体" w:hAnsi="宋体"/>
          <w:snapToGrid w:val="0"/>
          <w:kern w:val="0"/>
          <w:szCs w:val="21"/>
        </w:rPr>
        <w:t xml:space="preserve">  本</w:t>
      </w:r>
      <w:r>
        <w:rPr>
          <w:rFonts w:hint="eastAsia" w:ascii="宋体" w:hAnsi="宋体"/>
          <w:snapToGrid w:val="0"/>
          <w:kern w:val="0"/>
          <w:szCs w:val="21"/>
          <w:lang w:eastAsia="zh-CN"/>
        </w:rPr>
        <w:t>比选</w:t>
      </w:r>
      <w:r>
        <w:rPr>
          <w:rFonts w:ascii="宋体" w:hAnsi="宋体"/>
          <w:snapToGrid w:val="0"/>
          <w:kern w:val="0"/>
          <w:szCs w:val="21"/>
        </w:rPr>
        <w:t>项目的出资比例：见</w:t>
      </w:r>
      <w:r>
        <w:rPr>
          <w:rFonts w:hint="eastAsia" w:ascii="宋体" w:hAnsi="宋体"/>
          <w:snapToGrid w:val="0"/>
          <w:kern w:val="0"/>
          <w:szCs w:val="21"/>
          <w:lang w:eastAsia="zh-CN"/>
        </w:rPr>
        <w:t>竞选</w:t>
      </w:r>
      <w:r>
        <w:rPr>
          <w:rFonts w:ascii="宋体" w:hAnsi="宋体"/>
          <w:snapToGrid w:val="0"/>
          <w:kern w:val="0"/>
          <w:szCs w:val="21"/>
        </w:rPr>
        <w:t>人须知前附表。</w:t>
      </w:r>
    </w:p>
    <w:p w14:paraId="7AB3D1B7">
      <w:pPr>
        <w:autoSpaceDE w:val="0"/>
        <w:autoSpaceDN w:val="0"/>
        <w:adjustRightInd w:val="0"/>
        <w:snapToGrid w:val="0"/>
        <w:spacing w:line="360" w:lineRule="auto"/>
        <w:ind w:left="359" w:leftChars="171"/>
        <w:rPr>
          <w:rFonts w:ascii="宋体" w:hAnsi="宋体"/>
          <w:snapToGrid w:val="0"/>
          <w:kern w:val="0"/>
          <w:szCs w:val="21"/>
        </w:rPr>
      </w:pPr>
      <w:r>
        <w:rPr>
          <w:rFonts w:ascii="宋体" w:hAnsi="宋体"/>
          <w:snapToGrid w:val="0"/>
          <w:kern w:val="0"/>
          <w:szCs w:val="21"/>
        </w:rPr>
        <w:t>1.2.</w:t>
      </w:r>
      <w:r>
        <w:rPr>
          <w:rFonts w:hint="eastAsia" w:ascii="宋体" w:hAnsi="宋体"/>
          <w:snapToGrid w:val="0"/>
          <w:kern w:val="0"/>
          <w:szCs w:val="21"/>
        </w:rPr>
        <w:t>2</w:t>
      </w:r>
      <w:r>
        <w:rPr>
          <w:rFonts w:ascii="宋体" w:hAnsi="宋体"/>
          <w:snapToGrid w:val="0"/>
          <w:kern w:val="0"/>
          <w:szCs w:val="21"/>
        </w:rPr>
        <w:t xml:space="preserve">  本</w:t>
      </w:r>
      <w:r>
        <w:rPr>
          <w:rFonts w:hint="eastAsia" w:ascii="宋体" w:hAnsi="宋体"/>
          <w:snapToGrid w:val="0"/>
          <w:kern w:val="0"/>
          <w:szCs w:val="21"/>
          <w:lang w:eastAsia="zh-CN"/>
        </w:rPr>
        <w:t>比选</w:t>
      </w:r>
      <w:r>
        <w:rPr>
          <w:rFonts w:ascii="宋体" w:hAnsi="宋体"/>
          <w:snapToGrid w:val="0"/>
          <w:kern w:val="0"/>
          <w:szCs w:val="21"/>
        </w:rPr>
        <w:t>项目的资金落实情况：见</w:t>
      </w:r>
      <w:r>
        <w:rPr>
          <w:rFonts w:hint="eastAsia" w:ascii="宋体" w:hAnsi="宋体"/>
          <w:snapToGrid w:val="0"/>
          <w:kern w:val="0"/>
          <w:szCs w:val="21"/>
          <w:lang w:eastAsia="zh-CN"/>
        </w:rPr>
        <w:t>竞选</w:t>
      </w:r>
      <w:r>
        <w:rPr>
          <w:rFonts w:ascii="宋体" w:hAnsi="宋体"/>
          <w:snapToGrid w:val="0"/>
          <w:kern w:val="0"/>
          <w:szCs w:val="21"/>
        </w:rPr>
        <w:t>人须知前附表。</w:t>
      </w:r>
    </w:p>
    <w:p w14:paraId="29456C30">
      <w:pPr>
        <w:pStyle w:val="6"/>
        <w:snapToGrid w:val="0"/>
        <w:spacing w:before="0" w:after="0" w:line="360" w:lineRule="auto"/>
        <w:rPr>
          <w:rFonts w:ascii="宋体" w:hAnsi="宋体"/>
          <w:b w:val="0"/>
          <w:snapToGrid w:val="0"/>
          <w:sz w:val="24"/>
          <w:szCs w:val="24"/>
        </w:rPr>
      </w:pPr>
      <w:bookmarkStart w:id="114" w:name="_Toc4104"/>
      <w:bookmarkStart w:id="115" w:name="_Toc287607749"/>
      <w:bookmarkStart w:id="116" w:name="_Toc224103320"/>
      <w:bookmarkStart w:id="117" w:name="_Toc200513129"/>
      <w:bookmarkStart w:id="118" w:name="_Toc287620688"/>
      <w:bookmarkStart w:id="119" w:name="_Toc10870"/>
      <w:bookmarkStart w:id="120" w:name="_Toc430530438"/>
      <w:bookmarkStart w:id="121" w:name="_Toc509218713"/>
      <w:bookmarkStart w:id="122" w:name="_Toc277082555"/>
      <w:r>
        <w:rPr>
          <w:rFonts w:ascii="宋体" w:hAnsi="宋体"/>
          <w:b w:val="0"/>
          <w:snapToGrid w:val="0"/>
          <w:sz w:val="24"/>
          <w:szCs w:val="24"/>
        </w:rPr>
        <w:t>1.3  招标范围、计划工期和质量要求</w:t>
      </w:r>
      <w:bookmarkEnd w:id="114"/>
      <w:bookmarkEnd w:id="115"/>
      <w:bookmarkEnd w:id="116"/>
      <w:bookmarkEnd w:id="117"/>
      <w:bookmarkEnd w:id="118"/>
      <w:bookmarkEnd w:id="119"/>
      <w:bookmarkEnd w:id="120"/>
      <w:bookmarkEnd w:id="121"/>
      <w:bookmarkEnd w:id="122"/>
    </w:p>
    <w:p w14:paraId="443221A1">
      <w:pPr>
        <w:autoSpaceDE w:val="0"/>
        <w:autoSpaceDN w:val="0"/>
        <w:adjustRightInd w:val="0"/>
        <w:snapToGrid w:val="0"/>
        <w:spacing w:line="360" w:lineRule="auto"/>
        <w:ind w:left="359" w:leftChars="171"/>
        <w:rPr>
          <w:rFonts w:ascii="宋体" w:hAnsi="宋体"/>
          <w:snapToGrid w:val="0"/>
          <w:kern w:val="0"/>
          <w:szCs w:val="21"/>
        </w:rPr>
      </w:pPr>
      <w:r>
        <w:rPr>
          <w:rFonts w:ascii="宋体" w:hAnsi="宋体"/>
          <w:snapToGrid w:val="0"/>
          <w:kern w:val="0"/>
          <w:szCs w:val="21"/>
        </w:rPr>
        <w:t xml:space="preserve">1.3.1  </w:t>
      </w:r>
      <w:r>
        <w:rPr>
          <w:rFonts w:hint="eastAsia" w:ascii="宋体" w:hAnsi="宋体"/>
          <w:snapToGrid w:val="0"/>
          <w:kern w:val="0"/>
          <w:szCs w:val="21"/>
          <w:lang w:eastAsia="zh-CN"/>
        </w:rPr>
        <w:t>比选</w:t>
      </w:r>
      <w:r>
        <w:rPr>
          <w:rFonts w:ascii="宋体" w:hAnsi="宋体"/>
          <w:snapToGrid w:val="0"/>
          <w:kern w:val="0"/>
          <w:szCs w:val="21"/>
        </w:rPr>
        <w:t>范围：见</w:t>
      </w:r>
      <w:r>
        <w:rPr>
          <w:rFonts w:hint="eastAsia" w:ascii="宋体" w:hAnsi="宋体"/>
          <w:snapToGrid w:val="0"/>
          <w:kern w:val="0"/>
          <w:szCs w:val="21"/>
          <w:lang w:eastAsia="zh-CN"/>
        </w:rPr>
        <w:t>竞选</w:t>
      </w:r>
      <w:r>
        <w:rPr>
          <w:rFonts w:ascii="宋体" w:hAnsi="宋体"/>
          <w:snapToGrid w:val="0"/>
          <w:kern w:val="0"/>
          <w:szCs w:val="21"/>
        </w:rPr>
        <w:t>人须知前附表。</w:t>
      </w:r>
    </w:p>
    <w:p w14:paraId="11312460">
      <w:pPr>
        <w:autoSpaceDE w:val="0"/>
        <w:autoSpaceDN w:val="0"/>
        <w:adjustRightInd w:val="0"/>
        <w:snapToGrid w:val="0"/>
        <w:spacing w:line="360" w:lineRule="auto"/>
        <w:ind w:left="359" w:leftChars="171"/>
        <w:rPr>
          <w:rFonts w:ascii="宋体" w:hAnsi="宋体"/>
          <w:snapToGrid w:val="0"/>
          <w:kern w:val="0"/>
          <w:szCs w:val="21"/>
        </w:rPr>
      </w:pPr>
      <w:r>
        <w:rPr>
          <w:rFonts w:ascii="宋体" w:hAnsi="宋体"/>
          <w:snapToGrid w:val="0"/>
          <w:kern w:val="0"/>
          <w:szCs w:val="21"/>
        </w:rPr>
        <w:t>1.3.2  计划工期：见</w:t>
      </w:r>
      <w:r>
        <w:rPr>
          <w:rFonts w:hint="eastAsia" w:ascii="宋体" w:hAnsi="宋体"/>
          <w:snapToGrid w:val="0"/>
          <w:kern w:val="0"/>
          <w:szCs w:val="21"/>
          <w:lang w:eastAsia="zh-CN"/>
        </w:rPr>
        <w:t>竞选</w:t>
      </w:r>
      <w:r>
        <w:rPr>
          <w:rFonts w:ascii="宋体" w:hAnsi="宋体"/>
          <w:snapToGrid w:val="0"/>
          <w:kern w:val="0"/>
          <w:szCs w:val="21"/>
        </w:rPr>
        <w:t>人须知前附表。</w:t>
      </w:r>
    </w:p>
    <w:p w14:paraId="05045AAF">
      <w:pPr>
        <w:autoSpaceDE w:val="0"/>
        <w:autoSpaceDN w:val="0"/>
        <w:adjustRightInd w:val="0"/>
        <w:snapToGrid w:val="0"/>
        <w:spacing w:line="360" w:lineRule="auto"/>
        <w:ind w:left="359" w:leftChars="171"/>
        <w:rPr>
          <w:rFonts w:ascii="宋体" w:hAnsi="宋体"/>
          <w:snapToGrid w:val="0"/>
          <w:kern w:val="0"/>
          <w:szCs w:val="21"/>
        </w:rPr>
      </w:pPr>
      <w:r>
        <w:rPr>
          <w:rFonts w:ascii="宋体" w:hAnsi="宋体"/>
          <w:snapToGrid w:val="0"/>
          <w:kern w:val="0"/>
          <w:szCs w:val="21"/>
        </w:rPr>
        <w:t>1.3.3  质量要求：见</w:t>
      </w:r>
      <w:r>
        <w:rPr>
          <w:rFonts w:hint="eastAsia" w:ascii="宋体" w:hAnsi="宋体"/>
          <w:snapToGrid w:val="0"/>
          <w:kern w:val="0"/>
          <w:szCs w:val="21"/>
          <w:lang w:eastAsia="zh-CN"/>
        </w:rPr>
        <w:t>竞选</w:t>
      </w:r>
      <w:r>
        <w:rPr>
          <w:rFonts w:ascii="宋体" w:hAnsi="宋体"/>
          <w:snapToGrid w:val="0"/>
          <w:kern w:val="0"/>
          <w:szCs w:val="21"/>
        </w:rPr>
        <w:t>人须知前附表。</w:t>
      </w:r>
    </w:p>
    <w:p w14:paraId="29591970">
      <w:pPr>
        <w:pStyle w:val="6"/>
        <w:snapToGrid w:val="0"/>
        <w:spacing w:before="0" w:after="0" w:line="360" w:lineRule="auto"/>
        <w:rPr>
          <w:rFonts w:ascii="宋体" w:hAnsi="宋体"/>
          <w:b w:val="0"/>
          <w:snapToGrid w:val="0"/>
          <w:sz w:val="24"/>
          <w:szCs w:val="24"/>
        </w:rPr>
      </w:pPr>
      <w:bookmarkStart w:id="123" w:name="_Toc287607751"/>
      <w:bookmarkStart w:id="124" w:name="_Toc1894"/>
      <w:bookmarkStart w:id="125" w:name="_Toc224103322"/>
      <w:bookmarkStart w:id="126" w:name="_Toc509218715"/>
      <w:bookmarkStart w:id="127" w:name="_Toc277082557"/>
      <w:bookmarkStart w:id="128" w:name="_Toc200513131"/>
      <w:bookmarkStart w:id="129" w:name="_Toc2216"/>
      <w:bookmarkStart w:id="130" w:name="_Toc430530440"/>
      <w:bookmarkStart w:id="131" w:name="_Toc287620690"/>
      <w:r>
        <w:rPr>
          <w:rFonts w:ascii="宋体" w:hAnsi="宋体"/>
          <w:b w:val="0"/>
          <w:snapToGrid w:val="0"/>
          <w:sz w:val="24"/>
          <w:szCs w:val="24"/>
        </w:rPr>
        <w:t xml:space="preserve">1.4  </w:t>
      </w:r>
      <w:r>
        <w:rPr>
          <w:rFonts w:hint="eastAsia" w:ascii="宋体" w:hAnsi="宋体"/>
          <w:b w:val="0"/>
          <w:snapToGrid w:val="0"/>
          <w:sz w:val="24"/>
          <w:szCs w:val="24"/>
          <w:lang w:eastAsia="zh-CN"/>
        </w:rPr>
        <w:t>竞选</w:t>
      </w:r>
      <w:r>
        <w:rPr>
          <w:rFonts w:ascii="宋体" w:hAnsi="宋体"/>
          <w:b w:val="0"/>
          <w:snapToGrid w:val="0"/>
          <w:sz w:val="24"/>
          <w:szCs w:val="24"/>
        </w:rPr>
        <w:t>人资格要求</w:t>
      </w:r>
      <w:bookmarkEnd w:id="123"/>
      <w:bookmarkEnd w:id="124"/>
      <w:bookmarkEnd w:id="125"/>
      <w:bookmarkEnd w:id="126"/>
      <w:bookmarkEnd w:id="127"/>
      <w:bookmarkEnd w:id="128"/>
      <w:bookmarkEnd w:id="129"/>
      <w:bookmarkEnd w:id="130"/>
      <w:bookmarkEnd w:id="131"/>
    </w:p>
    <w:p w14:paraId="17C5DCED">
      <w:pPr>
        <w:autoSpaceDE w:val="0"/>
        <w:autoSpaceDN w:val="0"/>
        <w:adjustRightInd w:val="0"/>
        <w:snapToGrid w:val="0"/>
        <w:spacing w:line="360" w:lineRule="auto"/>
        <w:ind w:firstLine="359" w:firstLineChars="171"/>
        <w:rPr>
          <w:rFonts w:ascii="宋体" w:hAnsi="宋体"/>
          <w:snapToGrid w:val="0"/>
          <w:kern w:val="0"/>
          <w:szCs w:val="21"/>
        </w:rPr>
      </w:pPr>
      <w:r>
        <w:rPr>
          <w:rFonts w:hint="eastAsia" w:ascii="宋体" w:hAnsi="宋体"/>
          <w:snapToGrid w:val="0"/>
          <w:kern w:val="0"/>
          <w:szCs w:val="21"/>
        </w:rPr>
        <w:t xml:space="preserve">1.4.1  </w:t>
      </w:r>
      <w:r>
        <w:rPr>
          <w:rFonts w:hint="eastAsia" w:ascii="宋体" w:hAnsi="宋体"/>
          <w:snapToGrid w:val="0"/>
          <w:kern w:val="0"/>
          <w:szCs w:val="21"/>
          <w:lang w:eastAsia="zh-CN"/>
        </w:rPr>
        <w:t>竞选</w:t>
      </w:r>
      <w:r>
        <w:rPr>
          <w:rFonts w:hint="eastAsia" w:ascii="宋体" w:hAnsi="宋体"/>
          <w:snapToGrid w:val="0"/>
          <w:kern w:val="0"/>
          <w:szCs w:val="21"/>
        </w:rPr>
        <w:t>人须具备的资格：</w:t>
      </w:r>
      <w:r>
        <w:rPr>
          <w:rFonts w:ascii="宋体" w:hAnsi="宋体"/>
          <w:snapToGrid w:val="0"/>
          <w:kern w:val="0"/>
          <w:szCs w:val="21"/>
        </w:rPr>
        <w:t>见</w:t>
      </w:r>
      <w:r>
        <w:rPr>
          <w:rFonts w:hint="eastAsia" w:ascii="宋体" w:hAnsi="宋体"/>
          <w:snapToGrid w:val="0"/>
          <w:kern w:val="0"/>
          <w:szCs w:val="21"/>
          <w:lang w:eastAsia="zh-CN"/>
        </w:rPr>
        <w:t>竞选</w:t>
      </w:r>
      <w:r>
        <w:rPr>
          <w:rFonts w:ascii="宋体" w:hAnsi="宋体"/>
          <w:snapToGrid w:val="0"/>
          <w:kern w:val="0"/>
          <w:szCs w:val="21"/>
        </w:rPr>
        <w:t>人须知前附表；</w:t>
      </w:r>
    </w:p>
    <w:p w14:paraId="7014712F">
      <w:pPr>
        <w:autoSpaceDE w:val="0"/>
        <w:autoSpaceDN w:val="0"/>
        <w:adjustRightInd w:val="0"/>
        <w:snapToGrid w:val="0"/>
        <w:spacing w:line="360" w:lineRule="auto"/>
        <w:ind w:firstLine="359" w:firstLineChars="171"/>
        <w:rPr>
          <w:rFonts w:ascii="宋体" w:hAnsi="宋体"/>
          <w:snapToGrid w:val="0"/>
          <w:kern w:val="0"/>
          <w:szCs w:val="21"/>
        </w:rPr>
      </w:pPr>
      <w:r>
        <w:rPr>
          <w:rFonts w:ascii="宋体" w:hAnsi="宋体"/>
          <w:snapToGrid w:val="0"/>
          <w:kern w:val="0"/>
          <w:szCs w:val="21"/>
        </w:rPr>
        <w:t>1.4.</w:t>
      </w:r>
      <w:r>
        <w:rPr>
          <w:rFonts w:hint="eastAsia" w:ascii="宋体" w:hAnsi="宋体"/>
          <w:snapToGrid w:val="0"/>
          <w:kern w:val="0"/>
          <w:szCs w:val="21"/>
        </w:rPr>
        <w:t>2</w:t>
      </w:r>
      <w:r>
        <w:rPr>
          <w:rFonts w:ascii="宋体" w:hAnsi="宋体"/>
          <w:snapToGrid w:val="0"/>
          <w:kern w:val="0"/>
          <w:szCs w:val="21"/>
        </w:rPr>
        <w:t xml:space="preserve">  </w:t>
      </w:r>
      <w:r>
        <w:rPr>
          <w:rFonts w:hint="eastAsia" w:ascii="宋体" w:hAnsi="宋体"/>
          <w:snapToGrid w:val="0"/>
          <w:kern w:val="0"/>
          <w:szCs w:val="21"/>
          <w:lang w:eastAsia="zh-CN"/>
        </w:rPr>
        <w:t>竞选</w:t>
      </w:r>
      <w:r>
        <w:rPr>
          <w:rFonts w:ascii="宋体" w:hAnsi="宋体"/>
          <w:snapToGrid w:val="0"/>
          <w:kern w:val="0"/>
          <w:szCs w:val="21"/>
        </w:rPr>
        <w:t>人不得存在下列情形之一：</w:t>
      </w:r>
    </w:p>
    <w:p w14:paraId="38FFF065">
      <w:pPr>
        <w:autoSpaceDE w:val="0"/>
        <w:autoSpaceDN w:val="0"/>
        <w:adjustRightInd w:val="0"/>
        <w:snapToGrid w:val="0"/>
        <w:spacing w:line="360" w:lineRule="auto"/>
        <w:ind w:firstLine="359" w:firstLineChars="171"/>
        <w:rPr>
          <w:rFonts w:ascii="宋体" w:hAnsi="宋体"/>
          <w:snapToGrid w:val="0"/>
          <w:kern w:val="0"/>
          <w:szCs w:val="21"/>
        </w:rPr>
      </w:pPr>
      <w:r>
        <w:rPr>
          <w:rFonts w:ascii="宋体" w:hAnsi="宋体"/>
          <w:snapToGrid w:val="0"/>
          <w:kern w:val="0"/>
          <w:position w:val="-2"/>
          <w:szCs w:val="21"/>
        </w:rPr>
        <w:t>（1）与</w:t>
      </w:r>
      <w:r>
        <w:rPr>
          <w:rFonts w:hint="eastAsia" w:ascii="宋体" w:hAnsi="宋体"/>
          <w:snapToGrid w:val="0"/>
          <w:kern w:val="0"/>
          <w:position w:val="-2"/>
          <w:szCs w:val="21"/>
          <w:lang w:eastAsia="zh-CN"/>
        </w:rPr>
        <w:t>比选</w:t>
      </w:r>
      <w:r>
        <w:rPr>
          <w:rFonts w:ascii="宋体" w:hAnsi="宋体"/>
          <w:snapToGrid w:val="0"/>
          <w:kern w:val="0"/>
          <w:position w:val="-2"/>
          <w:szCs w:val="21"/>
        </w:rPr>
        <w:t>人存在利害关系可能影响</w:t>
      </w:r>
      <w:r>
        <w:rPr>
          <w:rFonts w:hint="eastAsia" w:ascii="宋体" w:hAnsi="宋体"/>
          <w:snapToGrid w:val="0"/>
          <w:kern w:val="0"/>
          <w:position w:val="-2"/>
          <w:szCs w:val="21"/>
          <w:lang w:eastAsia="zh-CN"/>
        </w:rPr>
        <w:t>比选</w:t>
      </w:r>
      <w:r>
        <w:rPr>
          <w:rFonts w:ascii="宋体" w:hAnsi="宋体"/>
          <w:snapToGrid w:val="0"/>
          <w:kern w:val="0"/>
          <w:position w:val="-2"/>
          <w:szCs w:val="21"/>
        </w:rPr>
        <w:t>公正性的法人、其他组织或者个人；</w:t>
      </w:r>
    </w:p>
    <w:p w14:paraId="37243913">
      <w:pPr>
        <w:autoSpaceDE w:val="0"/>
        <w:autoSpaceDN w:val="0"/>
        <w:adjustRightInd w:val="0"/>
        <w:snapToGrid w:val="0"/>
        <w:spacing w:line="360" w:lineRule="auto"/>
        <w:ind w:firstLine="359" w:firstLineChars="171"/>
        <w:rPr>
          <w:rFonts w:ascii="宋体" w:hAnsi="宋体"/>
          <w:snapToGrid w:val="0"/>
          <w:kern w:val="0"/>
          <w:szCs w:val="21"/>
        </w:rPr>
      </w:pPr>
      <w:r>
        <w:rPr>
          <w:rFonts w:ascii="宋体" w:hAnsi="宋体"/>
          <w:snapToGrid w:val="0"/>
          <w:kern w:val="0"/>
          <w:szCs w:val="21"/>
        </w:rPr>
        <w:t>（2）为本标段前期准备提供设计或咨询服务的，但设计施工总承包的除外；</w:t>
      </w:r>
    </w:p>
    <w:p w14:paraId="27EF07A4">
      <w:pPr>
        <w:autoSpaceDE w:val="0"/>
        <w:autoSpaceDN w:val="0"/>
        <w:adjustRightInd w:val="0"/>
        <w:snapToGrid w:val="0"/>
        <w:spacing w:line="360" w:lineRule="auto"/>
        <w:ind w:firstLine="359" w:firstLineChars="171"/>
        <w:rPr>
          <w:rFonts w:ascii="宋体" w:hAnsi="宋体"/>
          <w:snapToGrid w:val="0"/>
          <w:kern w:val="0"/>
          <w:szCs w:val="21"/>
        </w:rPr>
      </w:pPr>
      <w:r>
        <w:rPr>
          <w:rFonts w:ascii="宋体" w:hAnsi="宋体"/>
          <w:snapToGrid w:val="0"/>
          <w:kern w:val="0"/>
          <w:szCs w:val="21"/>
        </w:rPr>
        <w:t>（3）为本标段的监理人；</w:t>
      </w:r>
    </w:p>
    <w:p w14:paraId="42A72FE0">
      <w:pPr>
        <w:autoSpaceDE w:val="0"/>
        <w:autoSpaceDN w:val="0"/>
        <w:adjustRightInd w:val="0"/>
        <w:snapToGrid w:val="0"/>
        <w:spacing w:line="360" w:lineRule="auto"/>
        <w:ind w:firstLine="359" w:firstLineChars="171"/>
        <w:rPr>
          <w:rFonts w:ascii="宋体" w:hAnsi="宋体"/>
          <w:snapToGrid w:val="0"/>
          <w:kern w:val="0"/>
          <w:szCs w:val="21"/>
        </w:rPr>
      </w:pPr>
      <w:r>
        <w:rPr>
          <w:rFonts w:ascii="宋体" w:hAnsi="宋体"/>
          <w:snapToGrid w:val="0"/>
          <w:kern w:val="0"/>
          <w:szCs w:val="21"/>
        </w:rPr>
        <w:t>（4）为本标段的代建人；</w:t>
      </w:r>
    </w:p>
    <w:p w14:paraId="375C7C08">
      <w:pPr>
        <w:autoSpaceDE w:val="0"/>
        <w:autoSpaceDN w:val="0"/>
        <w:adjustRightInd w:val="0"/>
        <w:snapToGrid w:val="0"/>
        <w:spacing w:line="360" w:lineRule="auto"/>
        <w:ind w:firstLine="359" w:firstLineChars="171"/>
        <w:rPr>
          <w:rFonts w:ascii="宋体" w:hAnsi="宋体"/>
          <w:snapToGrid w:val="0"/>
          <w:kern w:val="0"/>
          <w:szCs w:val="21"/>
        </w:rPr>
      </w:pPr>
      <w:r>
        <w:rPr>
          <w:rFonts w:ascii="宋体" w:hAnsi="宋体"/>
          <w:snapToGrid w:val="0"/>
          <w:kern w:val="0"/>
          <w:szCs w:val="21"/>
        </w:rPr>
        <w:t>（5）为本标段提供招标代理服务的；</w:t>
      </w:r>
    </w:p>
    <w:p w14:paraId="3B10E0E8">
      <w:pPr>
        <w:autoSpaceDE w:val="0"/>
        <w:autoSpaceDN w:val="0"/>
        <w:adjustRightInd w:val="0"/>
        <w:snapToGrid w:val="0"/>
        <w:spacing w:line="360" w:lineRule="auto"/>
        <w:ind w:firstLine="359" w:firstLineChars="171"/>
        <w:rPr>
          <w:rFonts w:ascii="宋体" w:hAnsi="宋体"/>
          <w:snapToGrid w:val="0"/>
          <w:kern w:val="0"/>
          <w:szCs w:val="21"/>
        </w:rPr>
      </w:pPr>
      <w:r>
        <w:rPr>
          <w:rFonts w:ascii="宋体" w:hAnsi="宋体"/>
          <w:snapToGrid w:val="0"/>
          <w:kern w:val="0"/>
          <w:szCs w:val="21"/>
        </w:rPr>
        <w:t>（6）与本标段的监理人或代建人或招标代理机构同为一个法定代表人的；</w:t>
      </w:r>
    </w:p>
    <w:p w14:paraId="62FB3C93">
      <w:pPr>
        <w:autoSpaceDE w:val="0"/>
        <w:autoSpaceDN w:val="0"/>
        <w:adjustRightInd w:val="0"/>
        <w:snapToGrid w:val="0"/>
        <w:spacing w:line="360" w:lineRule="auto"/>
        <w:ind w:firstLine="359" w:firstLineChars="171"/>
        <w:rPr>
          <w:rFonts w:ascii="宋体" w:hAnsi="宋体"/>
          <w:snapToGrid w:val="0"/>
          <w:kern w:val="0"/>
          <w:szCs w:val="21"/>
        </w:rPr>
      </w:pPr>
      <w:r>
        <w:rPr>
          <w:rFonts w:ascii="宋体" w:hAnsi="宋体"/>
          <w:snapToGrid w:val="0"/>
          <w:kern w:val="0"/>
          <w:szCs w:val="21"/>
        </w:rPr>
        <w:t>（7）与本标段的监理人或代建人或招标代理机构</w:t>
      </w:r>
      <w:r>
        <w:rPr>
          <w:rFonts w:hint="eastAsia" w:ascii="宋体" w:hAnsi="宋体"/>
          <w:snapToGrid w:val="0"/>
          <w:kern w:val="0"/>
          <w:szCs w:val="21"/>
        </w:rPr>
        <w:t>存在</w:t>
      </w:r>
      <w:r>
        <w:rPr>
          <w:rFonts w:ascii="宋体" w:hAnsi="宋体"/>
          <w:snapToGrid w:val="0"/>
          <w:kern w:val="0"/>
          <w:szCs w:val="21"/>
        </w:rPr>
        <w:t>控股或参股的；</w:t>
      </w:r>
    </w:p>
    <w:p w14:paraId="57C8BF06">
      <w:pPr>
        <w:autoSpaceDE w:val="0"/>
        <w:autoSpaceDN w:val="0"/>
        <w:adjustRightInd w:val="0"/>
        <w:snapToGrid w:val="0"/>
        <w:spacing w:line="360" w:lineRule="auto"/>
        <w:ind w:firstLine="359" w:firstLineChars="171"/>
        <w:rPr>
          <w:rFonts w:ascii="宋体" w:hAnsi="宋体"/>
          <w:snapToGrid w:val="0"/>
          <w:kern w:val="0"/>
          <w:szCs w:val="21"/>
        </w:rPr>
      </w:pPr>
      <w:r>
        <w:rPr>
          <w:rFonts w:ascii="宋体" w:hAnsi="宋体"/>
          <w:snapToGrid w:val="0"/>
          <w:kern w:val="0"/>
          <w:szCs w:val="21"/>
        </w:rPr>
        <w:t>（8）与本标段的监理人或代建人或招标代理机构相互任职或工作的；</w:t>
      </w:r>
    </w:p>
    <w:p w14:paraId="27A29CE0">
      <w:pPr>
        <w:autoSpaceDE w:val="0"/>
        <w:autoSpaceDN w:val="0"/>
        <w:adjustRightInd w:val="0"/>
        <w:snapToGrid w:val="0"/>
        <w:spacing w:line="360" w:lineRule="auto"/>
        <w:ind w:firstLine="359" w:firstLineChars="171"/>
        <w:rPr>
          <w:rFonts w:ascii="宋体" w:hAnsi="宋体"/>
          <w:snapToGrid w:val="0"/>
          <w:kern w:val="0"/>
          <w:szCs w:val="21"/>
        </w:rPr>
      </w:pPr>
      <w:r>
        <w:rPr>
          <w:rFonts w:ascii="宋体" w:hAnsi="宋体"/>
          <w:snapToGrid w:val="0"/>
          <w:kern w:val="0"/>
          <w:szCs w:val="21"/>
        </w:rPr>
        <w:t>（9）</w:t>
      </w:r>
      <w:r>
        <w:rPr>
          <w:rFonts w:asciiTheme="minorEastAsia" w:hAnsiTheme="minorEastAsia" w:eastAsiaTheme="minorEastAsia"/>
          <w:szCs w:val="21"/>
        </w:rPr>
        <w:t>被责令停产停业、暂扣或者吊销许可证、暂扣或者吊销执照</w:t>
      </w:r>
      <w:r>
        <w:rPr>
          <w:rFonts w:ascii="宋体" w:hAnsi="宋体"/>
          <w:snapToGrid w:val="0"/>
          <w:kern w:val="0"/>
          <w:szCs w:val="21"/>
        </w:rPr>
        <w:t>；</w:t>
      </w:r>
    </w:p>
    <w:p w14:paraId="0D25080B">
      <w:pPr>
        <w:autoSpaceDE w:val="0"/>
        <w:autoSpaceDN w:val="0"/>
        <w:adjustRightInd w:val="0"/>
        <w:snapToGrid w:val="0"/>
        <w:spacing w:line="360" w:lineRule="auto"/>
        <w:ind w:firstLine="359" w:firstLineChars="171"/>
        <w:rPr>
          <w:rFonts w:ascii="宋体" w:hAnsi="宋体"/>
          <w:snapToGrid w:val="0"/>
          <w:kern w:val="0"/>
          <w:szCs w:val="21"/>
        </w:rPr>
      </w:pPr>
      <w:r>
        <w:rPr>
          <w:rFonts w:ascii="宋体" w:hAnsi="宋体"/>
          <w:snapToGrid w:val="0"/>
          <w:kern w:val="0"/>
          <w:szCs w:val="21"/>
        </w:rPr>
        <w:t>（10）</w:t>
      </w:r>
      <w:r>
        <w:rPr>
          <w:rFonts w:hint="eastAsia" w:ascii="宋体" w:hAnsi="宋体"/>
          <w:snapToGrid w:val="0"/>
          <w:kern w:val="0"/>
          <w:szCs w:val="21"/>
        </w:rPr>
        <w:t>被国家、重庆市（含市或任意区县）有关行政部门处以暂停</w:t>
      </w:r>
      <w:r>
        <w:rPr>
          <w:rFonts w:hint="eastAsia" w:ascii="宋体" w:hAnsi="宋体"/>
          <w:snapToGrid w:val="0"/>
          <w:kern w:val="0"/>
          <w:szCs w:val="21"/>
          <w:lang w:eastAsia="zh-CN"/>
        </w:rPr>
        <w:t>竞选</w:t>
      </w:r>
      <w:r>
        <w:rPr>
          <w:rFonts w:hint="eastAsia" w:ascii="宋体" w:hAnsi="宋体"/>
          <w:snapToGrid w:val="0"/>
          <w:kern w:val="0"/>
          <w:szCs w:val="21"/>
        </w:rPr>
        <w:t>资格行政处罚，且在处罚期限内的</w:t>
      </w:r>
      <w:r>
        <w:rPr>
          <w:rFonts w:ascii="宋体" w:hAnsi="宋体"/>
          <w:snapToGrid w:val="0"/>
          <w:kern w:val="0"/>
          <w:szCs w:val="21"/>
        </w:rPr>
        <w:t>；</w:t>
      </w:r>
    </w:p>
    <w:p w14:paraId="55B8B52A">
      <w:pPr>
        <w:autoSpaceDE w:val="0"/>
        <w:autoSpaceDN w:val="0"/>
        <w:adjustRightInd w:val="0"/>
        <w:snapToGrid w:val="0"/>
        <w:spacing w:line="360" w:lineRule="auto"/>
        <w:ind w:firstLine="359" w:firstLineChars="171"/>
        <w:rPr>
          <w:rFonts w:ascii="宋体" w:hAnsi="宋体"/>
          <w:snapToGrid w:val="0"/>
          <w:kern w:val="0"/>
          <w:szCs w:val="21"/>
        </w:rPr>
      </w:pPr>
      <w:r>
        <w:rPr>
          <w:rFonts w:ascii="宋体" w:hAnsi="宋体"/>
          <w:snapToGrid w:val="0"/>
          <w:kern w:val="0"/>
          <w:szCs w:val="21"/>
        </w:rPr>
        <w:t>（11）</w:t>
      </w:r>
      <w:r>
        <w:rPr>
          <w:rFonts w:asciiTheme="minorEastAsia" w:hAnsiTheme="minorEastAsia" w:eastAsiaTheme="minorEastAsia"/>
          <w:szCs w:val="21"/>
        </w:rPr>
        <w:t>进入清算程序，或被宣告破产，或其他丧失履约能力的情形</w:t>
      </w:r>
      <w:r>
        <w:rPr>
          <w:rFonts w:ascii="宋体" w:hAnsi="宋体"/>
          <w:snapToGrid w:val="0"/>
          <w:kern w:val="0"/>
          <w:szCs w:val="21"/>
        </w:rPr>
        <w:t>；</w:t>
      </w:r>
    </w:p>
    <w:p w14:paraId="1EBABD41">
      <w:pPr>
        <w:autoSpaceDE w:val="0"/>
        <w:autoSpaceDN w:val="0"/>
        <w:adjustRightInd w:val="0"/>
        <w:snapToGrid w:val="0"/>
        <w:spacing w:line="360" w:lineRule="auto"/>
        <w:ind w:left="459" w:leftChars="190" w:hanging="60" w:hangingChars="29"/>
        <w:rPr>
          <w:rFonts w:ascii="宋体" w:hAnsi="宋体"/>
          <w:snapToGrid w:val="0"/>
          <w:kern w:val="0"/>
          <w:szCs w:val="21"/>
        </w:rPr>
      </w:pPr>
      <w:r>
        <w:rPr>
          <w:rFonts w:ascii="宋体" w:hAnsi="宋体"/>
          <w:snapToGrid w:val="0"/>
          <w:kern w:val="0"/>
          <w:szCs w:val="21"/>
        </w:rPr>
        <w:t>（12）</w:t>
      </w:r>
      <w:r>
        <w:rPr>
          <w:rFonts w:ascii="宋体" w:hAnsi="宋体"/>
          <w:sz w:val="22"/>
          <w:szCs w:val="22"/>
        </w:rPr>
        <w:t>单位负责人为同一人或者存在控股、管理关系的不同单位，不得在同一标段中同时</w:t>
      </w:r>
      <w:r>
        <w:rPr>
          <w:rFonts w:hint="eastAsia" w:ascii="宋体" w:hAnsi="宋体"/>
          <w:sz w:val="22"/>
          <w:szCs w:val="22"/>
          <w:lang w:eastAsia="zh-CN"/>
        </w:rPr>
        <w:t>竞选</w:t>
      </w:r>
      <w:r>
        <w:rPr>
          <w:rFonts w:hint="eastAsia" w:ascii="宋体" w:hAnsi="宋体"/>
          <w:sz w:val="22"/>
          <w:szCs w:val="22"/>
        </w:rPr>
        <w:t>。</w:t>
      </w:r>
    </w:p>
    <w:p w14:paraId="50C4D202">
      <w:pPr>
        <w:pStyle w:val="6"/>
        <w:snapToGrid w:val="0"/>
        <w:spacing w:before="0" w:after="0" w:line="360" w:lineRule="auto"/>
        <w:rPr>
          <w:rFonts w:ascii="宋体" w:hAnsi="宋体"/>
          <w:b w:val="0"/>
          <w:snapToGrid w:val="0"/>
          <w:sz w:val="24"/>
          <w:szCs w:val="24"/>
        </w:rPr>
      </w:pPr>
      <w:bookmarkStart w:id="132" w:name="_Toc200513132"/>
      <w:bookmarkStart w:id="133" w:name="_Toc277082558"/>
      <w:bookmarkStart w:id="134" w:name="_Toc287620691"/>
      <w:bookmarkStart w:id="135" w:name="_Toc509218716"/>
      <w:bookmarkStart w:id="136" w:name="_Toc20662"/>
      <w:bookmarkStart w:id="137" w:name="_Toc430530441"/>
      <w:bookmarkStart w:id="138" w:name="_Toc287607752"/>
      <w:bookmarkStart w:id="139" w:name="_Toc224103323"/>
      <w:bookmarkStart w:id="140" w:name="_Toc21328"/>
      <w:r>
        <w:rPr>
          <w:rFonts w:ascii="宋体" w:hAnsi="宋体"/>
          <w:b w:val="0"/>
          <w:snapToGrid w:val="0"/>
          <w:sz w:val="24"/>
          <w:szCs w:val="24"/>
        </w:rPr>
        <w:t>1.5  费用承担</w:t>
      </w:r>
      <w:bookmarkEnd w:id="132"/>
      <w:bookmarkEnd w:id="133"/>
      <w:bookmarkEnd w:id="134"/>
      <w:bookmarkEnd w:id="135"/>
      <w:bookmarkEnd w:id="136"/>
      <w:bookmarkEnd w:id="137"/>
      <w:bookmarkEnd w:id="138"/>
      <w:bookmarkEnd w:id="139"/>
      <w:bookmarkEnd w:id="140"/>
    </w:p>
    <w:p w14:paraId="57F2636A">
      <w:pPr>
        <w:autoSpaceDE w:val="0"/>
        <w:autoSpaceDN w:val="0"/>
        <w:adjustRightInd w:val="0"/>
        <w:snapToGrid w:val="0"/>
        <w:spacing w:line="360" w:lineRule="auto"/>
        <w:ind w:firstLine="420" w:firstLineChars="200"/>
        <w:rPr>
          <w:rFonts w:ascii="宋体" w:hAnsi="宋体"/>
          <w:snapToGrid w:val="0"/>
          <w:kern w:val="0"/>
          <w:szCs w:val="21"/>
        </w:rPr>
      </w:pPr>
      <w:r>
        <w:rPr>
          <w:rFonts w:hint="eastAsia" w:ascii="宋体" w:hAnsi="宋体"/>
          <w:snapToGrid w:val="0"/>
          <w:kern w:val="0"/>
          <w:szCs w:val="21"/>
          <w:lang w:eastAsia="zh-CN"/>
        </w:rPr>
        <w:t>竞选</w:t>
      </w:r>
      <w:r>
        <w:rPr>
          <w:rFonts w:ascii="宋体" w:hAnsi="宋体"/>
          <w:snapToGrid w:val="0"/>
          <w:kern w:val="0"/>
          <w:szCs w:val="21"/>
        </w:rPr>
        <w:t>人准备和参加</w:t>
      </w:r>
      <w:r>
        <w:rPr>
          <w:rFonts w:hint="eastAsia" w:ascii="宋体" w:hAnsi="宋体"/>
          <w:snapToGrid w:val="0"/>
          <w:kern w:val="0"/>
          <w:szCs w:val="21"/>
          <w:lang w:eastAsia="zh-CN"/>
        </w:rPr>
        <w:t>竞选</w:t>
      </w:r>
      <w:r>
        <w:rPr>
          <w:rFonts w:ascii="宋体" w:hAnsi="宋体"/>
          <w:snapToGrid w:val="0"/>
          <w:kern w:val="0"/>
          <w:szCs w:val="21"/>
        </w:rPr>
        <w:t>活动发生的费用自理。</w:t>
      </w:r>
    </w:p>
    <w:p w14:paraId="63D955F2">
      <w:pPr>
        <w:pStyle w:val="6"/>
        <w:snapToGrid w:val="0"/>
        <w:spacing w:before="0" w:after="0" w:line="360" w:lineRule="auto"/>
        <w:rPr>
          <w:rFonts w:ascii="宋体" w:hAnsi="宋体"/>
          <w:b w:val="0"/>
          <w:snapToGrid w:val="0"/>
          <w:sz w:val="24"/>
          <w:szCs w:val="24"/>
        </w:rPr>
      </w:pPr>
      <w:bookmarkStart w:id="141" w:name="_Toc200513133"/>
      <w:bookmarkStart w:id="142" w:name="_Toc224103324"/>
      <w:bookmarkStart w:id="143" w:name="_Toc277082559"/>
      <w:bookmarkStart w:id="144" w:name="_Toc430530442"/>
      <w:bookmarkStart w:id="145" w:name="_Toc26130"/>
      <w:bookmarkStart w:id="146" w:name="_Toc287607753"/>
      <w:bookmarkStart w:id="147" w:name="_Toc5202"/>
      <w:bookmarkStart w:id="148" w:name="_Toc509218717"/>
      <w:bookmarkStart w:id="149" w:name="_Toc287620692"/>
      <w:r>
        <w:rPr>
          <w:rFonts w:ascii="宋体" w:hAnsi="宋体"/>
          <w:b w:val="0"/>
          <w:snapToGrid w:val="0"/>
          <w:sz w:val="24"/>
          <w:szCs w:val="24"/>
        </w:rPr>
        <w:t>1.6  保密</w:t>
      </w:r>
      <w:bookmarkEnd w:id="141"/>
      <w:bookmarkEnd w:id="142"/>
      <w:bookmarkEnd w:id="143"/>
      <w:bookmarkEnd w:id="144"/>
      <w:bookmarkEnd w:id="145"/>
      <w:bookmarkEnd w:id="146"/>
      <w:bookmarkEnd w:id="147"/>
      <w:bookmarkEnd w:id="148"/>
      <w:bookmarkEnd w:id="149"/>
    </w:p>
    <w:p w14:paraId="11F56665">
      <w:pPr>
        <w:autoSpaceDE w:val="0"/>
        <w:autoSpaceDN w:val="0"/>
        <w:adjustRightInd w:val="0"/>
        <w:snapToGrid w:val="0"/>
        <w:spacing w:line="360" w:lineRule="auto"/>
        <w:ind w:firstLine="420"/>
        <w:rPr>
          <w:rFonts w:ascii="宋体" w:hAnsi="宋体"/>
          <w:snapToGrid w:val="0"/>
          <w:kern w:val="0"/>
          <w:szCs w:val="21"/>
        </w:rPr>
      </w:pPr>
      <w:r>
        <w:rPr>
          <w:rFonts w:ascii="宋体" w:hAnsi="宋体"/>
          <w:snapToGrid w:val="0"/>
          <w:kern w:val="0"/>
          <w:szCs w:val="21"/>
        </w:rPr>
        <w:t>参与</w:t>
      </w:r>
      <w:r>
        <w:rPr>
          <w:rFonts w:hint="eastAsia" w:ascii="宋体" w:hAnsi="宋体"/>
          <w:snapToGrid w:val="0"/>
          <w:kern w:val="0"/>
          <w:szCs w:val="21"/>
          <w:lang w:eastAsia="zh-CN"/>
        </w:rPr>
        <w:t>比选竞选</w:t>
      </w:r>
      <w:r>
        <w:rPr>
          <w:rFonts w:ascii="宋体" w:hAnsi="宋体"/>
          <w:snapToGrid w:val="0"/>
          <w:kern w:val="0"/>
          <w:szCs w:val="21"/>
        </w:rPr>
        <w:t>活动的各方应对</w:t>
      </w:r>
      <w:r>
        <w:rPr>
          <w:rFonts w:hint="eastAsia" w:ascii="宋体" w:hAnsi="宋体"/>
          <w:snapToGrid w:val="0"/>
          <w:kern w:val="0"/>
          <w:szCs w:val="21"/>
          <w:lang w:eastAsia="zh-CN"/>
        </w:rPr>
        <w:t>比选</w:t>
      </w:r>
      <w:r>
        <w:rPr>
          <w:rFonts w:ascii="宋体" w:hAnsi="宋体"/>
          <w:snapToGrid w:val="0"/>
          <w:kern w:val="0"/>
          <w:szCs w:val="21"/>
        </w:rPr>
        <w:t>文件和</w:t>
      </w:r>
      <w:r>
        <w:rPr>
          <w:rFonts w:hint="eastAsia" w:ascii="宋体" w:hAnsi="宋体"/>
          <w:snapToGrid w:val="0"/>
          <w:kern w:val="0"/>
          <w:szCs w:val="21"/>
          <w:lang w:eastAsia="zh-CN"/>
        </w:rPr>
        <w:t>竞选</w:t>
      </w:r>
      <w:r>
        <w:rPr>
          <w:rFonts w:ascii="宋体" w:hAnsi="宋体"/>
          <w:snapToGrid w:val="0"/>
          <w:kern w:val="0"/>
          <w:szCs w:val="21"/>
        </w:rPr>
        <w:t>文件中的商业和技术等秘密保密，违者应对由此造成的后果承担法律责任。</w:t>
      </w:r>
    </w:p>
    <w:p w14:paraId="41EF363E">
      <w:pPr>
        <w:pStyle w:val="6"/>
        <w:snapToGrid w:val="0"/>
        <w:spacing w:before="0" w:after="0" w:line="360" w:lineRule="auto"/>
        <w:rPr>
          <w:rFonts w:ascii="宋体" w:hAnsi="宋体"/>
          <w:b w:val="0"/>
          <w:snapToGrid w:val="0"/>
          <w:sz w:val="24"/>
          <w:szCs w:val="24"/>
        </w:rPr>
      </w:pPr>
      <w:bookmarkStart w:id="150" w:name="_Toc287607754"/>
      <w:bookmarkStart w:id="151" w:name="_Toc224103325"/>
      <w:bookmarkStart w:id="152" w:name="_Toc15435"/>
      <w:bookmarkStart w:id="153" w:name="_Toc200513134"/>
      <w:bookmarkStart w:id="154" w:name="_Toc509218718"/>
      <w:bookmarkStart w:id="155" w:name="_Toc1222"/>
      <w:bookmarkStart w:id="156" w:name="_Toc287620693"/>
      <w:bookmarkStart w:id="157" w:name="_Toc430530443"/>
      <w:bookmarkStart w:id="158" w:name="_Toc277082560"/>
      <w:r>
        <w:rPr>
          <w:rFonts w:ascii="宋体" w:hAnsi="宋体"/>
          <w:b w:val="0"/>
          <w:snapToGrid w:val="0"/>
          <w:sz w:val="24"/>
          <w:szCs w:val="24"/>
        </w:rPr>
        <w:t>1.7  语言文字</w:t>
      </w:r>
      <w:bookmarkEnd w:id="150"/>
      <w:bookmarkEnd w:id="151"/>
      <w:bookmarkEnd w:id="152"/>
      <w:bookmarkEnd w:id="153"/>
      <w:bookmarkEnd w:id="154"/>
      <w:bookmarkEnd w:id="155"/>
      <w:bookmarkEnd w:id="156"/>
      <w:bookmarkEnd w:id="157"/>
      <w:bookmarkEnd w:id="158"/>
    </w:p>
    <w:p w14:paraId="1C2714C4">
      <w:pPr>
        <w:autoSpaceDE w:val="0"/>
        <w:autoSpaceDN w:val="0"/>
        <w:adjustRightInd w:val="0"/>
        <w:snapToGrid w:val="0"/>
        <w:spacing w:line="360" w:lineRule="auto"/>
        <w:ind w:firstLine="420" w:firstLineChars="200"/>
        <w:rPr>
          <w:rFonts w:ascii="宋体" w:hAnsi="宋体"/>
          <w:snapToGrid w:val="0"/>
          <w:kern w:val="0"/>
          <w:szCs w:val="21"/>
        </w:rPr>
      </w:pPr>
      <w:r>
        <w:rPr>
          <w:rFonts w:ascii="宋体" w:hAnsi="宋体"/>
          <w:snapToGrid w:val="0"/>
          <w:kern w:val="0"/>
          <w:szCs w:val="21"/>
        </w:rPr>
        <w:t>除专用术语外，与招标</w:t>
      </w:r>
      <w:r>
        <w:rPr>
          <w:rFonts w:hint="eastAsia" w:ascii="宋体" w:hAnsi="宋体"/>
          <w:snapToGrid w:val="0"/>
          <w:kern w:val="0"/>
          <w:szCs w:val="21"/>
          <w:lang w:eastAsia="zh-CN"/>
        </w:rPr>
        <w:t>投标</w:t>
      </w:r>
      <w:r>
        <w:rPr>
          <w:rFonts w:ascii="宋体" w:hAnsi="宋体"/>
          <w:snapToGrid w:val="0"/>
          <w:kern w:val="0"/>
          <w:szCs w:val="21"/>
        </w:rPr>
        <w:t>有关的语言均使用中文。必要时专用术语应附有中文注释。</w:t>
      </w:r>
    </w:p>
    <w:p w14:paraId="5B1B72FD">
      <w:pPr>
        <w:pStyle w:val="6"/>
        <w:snapToGrid w:val="0"/>
        <w:spacing w:before="0" w:after="0" w:line="360" w:lineRule="auto"/>
        <w:rPr>
          <w:rFonts w:ascii="宋体" w:hAnsi="宋体"/>
          <w:b w:val="0"/>
          <w:snapToGrid w:val="0"/>
          <w:sz w:val="24"/>
          <w:szCs w:val="24"/>
        </w:rPr>
      </w:pPr>
      <w:bookmarkStart w:id="159" w:name="_Toc200513135"/>
      <w:bookmarkStart w:id="160" w:name="_Toc287620694"/>
      <w:bookmarkStart w:id="161" w:name="_Toc287607755"/>
      <w:bookmarkStart w:id="162" w:name="_Toc277082561"/>
      <w:bookmarkStart w:id="163" w:name="_Toc509218719"/>
      <w:bookmarkStart w:id="164" w:name="_Toc430530444"/>
      <w:bookmarkStart w:id="165" w:name="_Toc224103326"/>
      <w:bookmarkStart w:id="166" w:name="_Toc13374"/>
      <w:bookmarkStart w:id="167" w:name="_Toc22929"/>
      <w:r>
        <w:rPr>
          <w:rFonts w:ascii="宋体" w:hAnsi="宋体"/>
          <w:b w:val="0"/>
          <w:snapToGrid w:val="0"/>
          <w:sz w:val="24"/>
          <w:szCs w:val="24"/>
        </w:rPr>
        <w:t>1.8  计量单位</w:t>
      </w:r>
      <w:bookmarkEnd w:id="159"/>
      <w:bookmarkEnd w:id="160"/>
      <w:bookmarkEnd w:id="161"/>
      <w:bookmarkEnd w:id="162"/>
      <w:bookmarkEnd w:id="163"/>
      <w:bookmarkEnd w:id="164"/>
      <w:bookmarkEnd w:id="165"/>
      <w:bookmarkEnd w:id="166"/>
      <w:bookmarkEnd w:id="167"/>
    </w:p>
    <w:p w14:paraId="69881FC3">
      <w:pPr>
        <w:autoSpaceDE w:val="0"/>
        <w:autoSpaceDN w:val="0"/>
        <w:adjustRightInd w:val="0"/>
        <w:snapToGrid w:val="0"/>
        <w:spacing w:line="360" w:lineRule="auto"/>
        <w:ind w:firstLine="424" w:firstLineChars="202"/>
        <w:rPr>
          <w:rFonts w:ascii="宋体" w:hAnsi="宋体"/>
          <w:snapToGrid w:val="0"/>
          <w:kern w:val="0"/>
          <w:szCs w:val="21"/>
        </w:rPr>
      </w:pPr>
      <w:r>
        <w:rPr>
          <w:rFonts w:ascii="宋体" w:hAnsi="宋体"/>
          <w:snapToGrid w:val="0"/>
          <w:kern w:val="0"/>
          <w:szCs w:val="21"/>
        </w:rPr>
        <w:t>所有计量均采用中华人民共和国法定计量单位。</w:t>
      </w:r>
    </w:p>
    <w:p w14:paraId="3A8D3B67">
      <w:pPr>
        <w:pStyle w:val="6"/>
        <w:snapToGrid w:val="0"/>
        <w:spacing w:before="0" w:after="0" w:line="360" w:lineRule="auto"/>
        <w:rPr>
          <w:rFonts w:ascii="宋体" w:hAnsi="宋体"/>
          <w:b w:val="0"/>
          <w:snapToGrid w:val="0"/>
          <w:sz w:val="24"/>
          <w:szCs w:val="24"/>
        </w:rPr>
      </w:pPr>
      <w:bookmarkStart w:id="168" w:name="_Toc509218722"/>
      <w:bookmarkStart w:id="169" w:name="_Toc3036"/>
      <w:bookmarkStart w:id="170" w:name="_Toc277082564"/>
      <w:bookmarkStart w:id="171" w:name="_Toc430530447"/>
      <w:bookmarkStart w:id="172" w:name="_Toc32670"/>
      <w:bookmarkStart w:id="173" w:name="_Toc224103329"/>
      <w:bookmarkStart w:id="174" w:name="_Toc287620697"/>
      <w:bookmarkStart w:id="175" w:name="_Toc200513138"/>
      <w:bookmarkStart w:id="176" w:name="_Toc287607758"/>
      <w:r>
        <w:rPr>
          <w:rFonts w:ascii="宋体" w:hAnsi="宋体"/>
          <w:b w:val="0"/>
          <w:snapToGrid w:val="0"/>
          <w:sz w:val="24"/>
          <w:szCs w:val="24"/>
        </w:rPr>
        <w:t>1.11  分包</w:t>
      </w:r>
      <w:bookmarkEnd w:id="168"/>
      <w:bookmarkEnd w:id="169"/>
      <w:bookmarkEnd w:id="170"/>
      <w:bookmarkEnd w:id="171"/>
      <w:bookmarkEnd w:id="172"/>
      <w:bookmarkEnd w:id="173"/>
      <w:bookmarkEnd w:id="174"/>
      <w:bookmarkEnd w:id="175"/>
      <w:bookmarkEnd w:id="176"/>
    </w:p>
    <w:p w14:paraId="7525B92D">
      <w:pPr>
        <w:autoSpaceDE w:val="0"/>
        <w:autoSpaceDN w:val="0"/>
        <w:adjustRightInd w:val="0"/>
        <w:snapToGrid w:val="0"/>
        <w:spacing w:line="360" w:lineRule="auto"/>
        <w:ind w:firstLine="424" w:firstLineChars="202"/>
        <w:rPr>
          <w:rFonts w:ascii="宋体" w:hAnsi="宋体"/>
          <w:snapToGrid w:val="0"/>
          <w:kern w:val="0"/>
          <w:szCs w:val="21"/>
        </w:rPr>
      </w:pPr>
      <w:bookmarkStart w:id="177" w:name="_Toc287620698"/>
      <w:bookmarkStart w:id="178" w:name="_Toc509218723"/>
      <w:bookmarkStart w:id="179" w:name="_Toc430530448"/>
      <w:bookmarkStart w:id="180" w:name="_Toc277082565"/>
      <w:bookmarkStart w:id="181" w:name="_Toc224103330"/>
      <w:bookmarkStart w:id="182" w:name="_Toc287607759"/>
      <w:bookmarkStart w:id="183" w:name="_Toc200513139"/>
      <w:bookmarkStart w:id="184" w:name="_Toc5536"/>
      <w:r>
        <w:rPr>
          <w:rFonts w:hint="eastAsia" w:ascii="宋体" w:hAnsi="宋体"/>
          <w:snapToGrid w:val="0"/>
          <w:kern w:val="0"/>
          <w:szCs w:val="21"/>
        </w:rPr>
        <w:t>见</w:t>
      </w:r>
      <w:r>
        <w:rPr>
          <w:rFonts w:hint="eastAsia" w:ascii="宋体" w:hAnsi="宋体"/>
          <w:snapToGrid w:val="0"/>
          <w:kern w:val="0"/>
          <w:szCs w:val="21"/>
          <w:lang w:eastAsia="zh-CN"/>
        </w:rPr>
        <w:t>竞选</w:t>
      </w:r>
      <w:r>
        <w:rPr>
          <w:rFonts w:hint="eastAsia" w:ascii="宋体" w:hAnsi="宋体"/>
          <w:snapToGrid w:val="0"/>
          <w:kern w:val="0"/>
          <w:szCs w:val="21"/>
        </w:rPr>
        <w:t>人须知前附表。</w:t>
      </w:r>
    </w:p>
    <w:p w14:paraId="2C8470B9">
      <w:pPr>
        <w:pStyle w:val="6"/>
        <w:snapToGrid w:val="0"/>
        <w:spacing w:before="0" w:after="0" w:line="360" w:lineRule="auto"/>
        <w:rPr>
          <w:rFonts w:ascii="宋体" w:hAnsi="宋体"/>
          <w:b w:val="0"/>
          <w:snapToGrid w:val="0"/>
          <w:sz w:val="24"/>
          <w:szCs w:val="24"/>
        </w:rPr>
      </w:pPr>
      <w:bookmarkStart w:id="185" w:name="_Toc7052"/>
      <w:r>
        <w:rPr>
          <w:rFonts w:ascii="宋体" w:hAnsi="宋体"/>
          <w:b w:val="0"/>
          <w:snapToGrid w:val="0"/>
          <w:sz w:val="24"/>
          <w:szCs w:val="24"/>
        </w:rPr>
        <w:t>1.12  偏离</w:t>
      </w:r>
      <w:bookmarkEnd w:id="177"/>
      <w:bookmarkEnd w:id="178"/>
      <w:bookmarkEnd w:id="179"/>
      <w:bookmarkEnd w:id="180"/>
      <w:bookmarkEnd w:id="181"/>
      <w:bookmarkEnd w:id="182"/>
      <w:bookmarkEnd w:id="183"/>
      <w:bookmarkEnd w:id="184"/>
      <w:bookmarkEnd w:id="185"/>
    </w:p>
    <w:p w14:paraId="1D8F9D0F">
      <w:pPr>
        <w:autoSpaceDE w:val="0"/>
        <w:autoSpaceDN w:val="0"/>
        <w:adjustRightInd w:val="0"/>
        <w:snapToGrid w:val="0"/>
        <w:spacing w:line="360" w:lineRule="auto"/>
        <w:ind w:firstLine="420" w:firstLineChars="200"/>
        <w:rPr>
          <w:rFonts w:ascii="宋体" w:hAnsi="宋体"/>
          <w:snapToGrid w:val="0"/>
          <w:kern w:val="0"/>
          <w:szCs w:val="21"/>
        </w:rPr>
      </w:pPr>
      <w:r>
        <w:rPr>
          <w:rFonts w:hint="eastAsia" w:ascii="宋体" w:hAnsi="宋体"/>
          <w:snapToGrid w:val="0"/>
          <w:kern w:val="0"/>
          <w:szCs w:val="21"/>
          <w:lang w:eastAsia="zh-CN"/>
        </w:rPr>
        <w:t>竞选</w:t>
      </w:r>
      <w:r>
        <w:rPr>
          <w:rFonts w:ascii="宋体" w:hAnsi="宋体"/>
          <w:snapToGrid w:val="0"/>
          <w:kern w:val="0"/>
          <w:szCs w:val="21"/>
        </w:rPr>
        <w:t>人须知前附表允许</w:t>
      </w:r>
      <w:r>
        <w:rPr>
          <w:rFonts w:hint="eastAsia" w:ascii="宋体" w:hAnsi="宋体"/>
          <w:snapToGrid w:val="0"/>
          <w:kern w:val="0"/>
          <w:szCs w:val="21"/>
          <w:lang w:eastAsia="zh-CN"/>
        </w:rPr>
        <w:t>竞选</w:t>
      </w:r>
      <w:r>
        <w:rPr>
          <w:rFonts w:ascii="宋体" w:hAnsi="宋体"/>
          <w:snapToGrid w:val="0"/>
          <w:kern w:val="0"/>
          <w:szCs w:val="21"/>
        </w:rPr>
        <w:t>文件偏离</w:t>
      </w:r>
      <w:r>
        <w:rPr>
          <w:rFonts w:hint="eastAsia" w:ascii="宋体" w:hAnsi="宋体"/>
          <w:snapToGrid w:val="0"/>
          <w:kern w:val="0"/>
          <w:szCs w:val="21"/>
          <w:lang w:eastAsia="zh-CN"/>
        </w:rPr>
        <w:t>比选文件</w:t>
      </w:r>
      <w:r>
        <w:rPr>
          <w:rFonts w:ascii="宋体" w:hAnsi="宋体"/>
          <w:snapToGrid w:val="0"/>
          <w:kern w:val="0"/>
          <w:szCs w:val="21"/>
        </w:rPr>
        <w:t>某些要求的，偏离应当符合</w:t>
      </w:r>
      <w:r>
        <w:rPr>
          <w:rFonts w:hint="eastAsia" w:ascii="宋体" w:hAnsi="宋体"/>
          <w:snapToGrid w:val="0"/>
          <w:kern w:val="0"/>
          <w:szCs w:val="21"/>
          <w:lang w:eastAsia="zh-CN"/>
        </w:rPr>
        <w:t>比选文件</w:t>
      </w:r>
      <w:r>
        <w:rPr>
          <w:rFonts w:ascii="宋体" w:hAnsi="宋体"/>
          <w:snapToGrid w:val="0"/>
          <w:kern w:val="0"/>
          <w:szCs w:val="21"/>
        </w:rPr>
        <w:t>规定 的偏离范围和幅度。</w:t>
      </w:r>
    </w:p>
    <w:p w14:paraId="69C6BDDA">
      <w:pPr>
        <w:pStyle w:val="5"/>
        <w:spacing w:before="0" w:after="0" w:line="360" w:lineRule="auto"/>
        <w:rPr>
          <w:rFonts w:hint="eastAsia" w:ascii="宋体" w:hAnsi="宋体" w:eastAsia="宋体"/>
          <w:b w:val="0"/>
          <w:snapToGrid w:val="0"/>
          <w:lang w:eastAsia="zh-CN"/>
        </w:rPr>
      </w:pPr>
      <w:bookmarkStart w:id="186" w:name="_Toc430530449"/>
      <w:bookmarkStart w:id="187" w:name="_Toc287607760"/>
      <w:bookmarkStart w:id="188" w:name="_Toc287620699"/>
      <w:bookmarkStart w:id="189" w:name="_Toc18034"/>
      <w:bookmarkStart w:id="190" w:name="_Toc509218724"/>
      <w:bookmarkStart w:id="191" w:name="_Toc277082566"/>
      <w:bookmarkStart w:id="192" w:name="_Toc11902"/>
      <w:bookmarkStart w:id="193" w:name="_Toc224103331"/>
      <w:bookmarkStart w:id="194" w:name="_Toc200513140"/>
      <w:r>
        <w:rPr>
          <w:rFonts w:ascii="宋体" w:hAnsi="宋体"/>
          <w:b w:val="0"/>
          <w:snapToGrid w:val="0"/>
        </w:rPr>
        <w:t xml:space="preserve">2.  </w:t>
      </w:r>
      <w:bookmarkEnd w:id="186"/>
      <w:bookmarkEnd w:id="187"/>
      <w:bookmarkEnd w:id="188"/>
      <w:bookmarkEnd w:id="189"/>
      <w:bookmarkEnd w:id="190"/>
      <w:bookmarkEnd w:id="191"/>
      <w:bookmarkEnd w:id="192"/>
      <w:bookmarkEnd w:id="193"/>
      <w:bookmarkEnd w:id="194"/>
      <w:r>
        <w:rPr>
          <w:rFonts w:hint="eastAsia" w:ascii="宋体" w:hAnsi="宋体"/>
          <w:b w:val="0"/>
          <w:snapToGrid w:val="0"/>
          <w:lang w:eastAsia="zh-CN"/>
        </w:rPr>
        <w:t>比选文件</w:t>
      </w:r>
    </w:p>
    <w:p w14:paraId="12683C8B">
      <w:pPr>
        <w:pStyle w:val="6"/>
        <w:snapToGrid w:val="0"/>
        <w:spacing w:before="0" w:after="0" w:line="360" w:lineRule="auto"/>
        <w:rPr>
          <w:rFonts w:ascii="宋体" w:hAnsi="宋体"/>
          <w:b w:val="0"/>
          <w:snapToGrid w:val="0"/>
          <w:sz w:val="24"/>
          <w:szCs w:val="24"/>
        </w:rPr>
      </w:pPr>
      <w:bookmarkStart w:id="195" w:name="_Toc277082567"/>
      <w:bookmarkStart w:id="196" w:name="_Toc200513141"/>
      <w:bookmarkStart w:id="197" w:name="_Toc509218725"/>
      <w:bookmarkStart w:id="198" w:name="_Toc31696"/>
      <w:bookmarkStart w:id="199" w:name="_Toc3810"/>
      <w:bookmarkStart w:id="200" w:name="_Toc430530450"/>
      <w:bookmarkStart w:id="201" w:name="_Toc287607761"/>
      <w:bookmarkStart w:id="202" w:name="_Toc224103332"/>
      <w:bookmarkStart w:id="203" w:name="_Toc287620700"/>
      <w:r>
        <w:rPr>
          <w:rFonts w:ascii="宋体" w:hAnsi="宋体"/>
          <w:b w:val="0"/>
          <w:snapToGrid w:val="0"/>
          <w:sz w:val="24"/>
          <w:szCs w:val="24"/>
        </w:rPr>
        <w:t xml:space="preserve">2.1  </w:t>
      </w:r>
      <w:r>
        <w:rPr>
          <w:rFonts w:hint="eastAsia" w:ascii="宋体" w:hAnsi="宋体"/>
          <w:b w:val="0"/>
          <w:snapToGrid w:val="0"/>
          <w:sz w:val="24"/>
          <w:szCs w:val="24"/>
          <w:lang w:eastAsia="zh-CN"/>
        </w:rPr>
        <w:t>比选文件</w:t>
      </w:r>
      <w:r>
        <w:rPr>
          <w:rFonts w:ascii="宋体" w:hAnsi="宋体"/>
          <w:b w:val="0"/>
          <w:snapToGrid w:val="0"/>
          <w:sz w:val="24"/>
          <w:szCs w:val="24"/>
        </w:rPr>
        <w:t>的组成</w:t>
      </w:r>
      <w:bookmarkEnd w:id="195"/>
      <w:bookmarkEnd w:id="196"/>
      <w:bookmarkEnd w:id="197"/>
      <w:bookmarkEnd w:id="198"/>
      <w:bookmarkEnd w:id="199"/>
      <w:bookmarkEnd w:id="200"/>
      <w:bookmarkEnd w:id="201"/>
      <w:bookmarkEnd w:id="202"/>
      <w:bookmarkEnd w:id="203"/>
    </w:p>
    <w:p w14:paraId="583BEE73">
      <w:pPr>
        <w:autoSpaceDE w:val="0"/>
        <w:autoSpaceDN w:val="0"/>
        <w:adjustRightInd w:val="0"/>
        <w:snapToGrid w:val="0"/>
        <w:spacing w:line="360" w:lineRule="auto"/>
        <w:ind w:left="359" w:leftChars="171"/>
        <w:rPr>
          <w:rFonts w:ascii="宋体" w:hAnsi="宋体"/>
          <w:snapToGrid w:val="0"/>
          <w:kern w:val="0"/>
          <w:szCs w:val="21"/>
        </w:rPr>
      </w:pPr>
      <w:r>
        <w:rPr>
          <w:rFonts w:ascii="宋体" w:hAnsi="宋体"/>
          <w:snapToGrid w:val="0"/>
          <w:kern w:val="0"/>
          <w:szCs w:val="21"/>
        </w:rPr>
        <w:t>本</w:t>
      </w:r>
      <w:r>
        <w:rPr>
          <w:rFonts w:hint="eastAsia" w:ascii="宋体" w:hAnsi="宋体"/>
          <w:snapToGrid w:val="0"/>
          <w:kern w:val="0"/>
          <w:szCs w:val="21"/>
          <w:lang w:eastAsia="zh-CN"/>
        </w:rPr>
        <w:t>比选文件</w:t>
      </w:r>
      <w:r>
        <w:rPr>
          <w:rFonts w:ascii="宋体" w:hAnsi="宋体"/>
          <w:snapToGrid w:val="0"/>
          <w:kern w:val="0"/>
          <w:szCs w:val="21"/>
        </w:rPr>
        <w:t>包括：</w:t>
      </w:r>
    </w:p>
    <w:p w14:paraId="08D90ACE">
      <w:pPr>
        <w:autoSpaceDE w:val="0"/>
        <w:autoSpaceDN w:val="0"/>
        <w:adjustRightInd w:val="0"/>
        <w:snapToGrid w:val="0"/>
        <w:spacing w:line="360" w:lineRule="auto"/>
        <w:ind w:left="359" w:leftChars="171"/>
        <w:rPr>
          <w:rFonts w:ascii="宋体" w:hAnsi="宋体"/>
          <w:snapToGrid w:val="0"/>
          <w:kern w:val="0"/>
          <w:szCs w:val="21"/>
        </w:rPr>
      </w:pPr>
      <w:r>
        <w:rPr>
          <w:rFonts w:ascii="宋体" w:hAnsi="宋体"/>
          <w:snapToGrid w:val="0"/>
          <w:kern w:val="0"/>
          <w:szCs w:val="21"/>
        </w:rPr>
        <w:t>（1）</w:t>
      </w:r>
      <w:r>
        <w:rPr>
          <w:rFonts w:hint="eastAsia" w:ascii="宋体" w:hAnsi="宋体"/>
          <w:snapToGrid w:val="0"/>
          <w:kern w:val="0"/>
          <w:szCs w:val="21"/>
          <w:lang w:eastAsia="zh-CN"/>
        </w:rPr>
        <w:t>竞选</w:t>
      </w:r>
      <w:r>
        <w:rPr>
          <w:rFonts w:ascii="宋体" w:hAnsi="宋体"/>
          <w:snapToGrid w:val="0"/>
          <w:kern w:val="0"/>
          <w:szCs w:val="21"/>
        </w:rPr>
        <w:t>邀请书；</w:t>
      </w:r>
    </w:p>
    <w:p w14:paraId="71608853">
      <w:pPr>
        <w:autoSpaceDE w:val="0"/>
        <w:autoSpaceDN w:val="0"/>
        <w:adjustRightInd w:val="0"/>
        <w:snapToGrid w:val="0"/>
        <w:spacing w:line="360" w:lineRule="auto"/>
        <w:ind w:left="359" w:leftChars="171"/>
        <w:rPr>
          <w:rFonts w:ascii="宋体" w:hAnsi="宋体"/>
          <w:snapToGrid w:val="0"/>
          <w:kern w:val="0"/>
          <w:szCs w:val="21"/>
        </w:rPr>
      </w:pPr>
      <w:r>
        <w:rPr>
          <w:rFonts w:ascii="宋体" w:hAnsi="宋体"/>
          <w:snapToGrid w:val="0"/>
          <w:kern w:val="0"/>
          <w:szCs w:val="21"/>
        </w:rPr>
        <w:t>（2）</w:t>
      </w:r>
      <w:r>
        <w:rPr>
          <w:rFonts w:hint="eastAsia" w:ascii="宋体" w:hAnsi="宋体"/>
          <w:snapToGrid w:val="0"/>
          <w:kern w:val="0"/>
          <w:szCs w:val="21"/>
          <w:lang w:eastAsia="zh-CN"/>
        </w:rPr>
        <w:t>竞选</w:t>
      </w:r>
      <w:r>
        <w:rPr>
          <w:rFonts w:ascii="宋体" w:hAnsi="宋体"/>
          <w:snapToGrid w:val="0"/>
          <w:kern w:val="0"/>
          <w:szCs w:val="21"/>
        </w:rPr>
        <w:t>人须知；</w:t>
      </w:r>
    </w:p>
    <w:p w14:paraId="275BFDF6">
      <w:pPr>
        <w:autoSpaceDE w:val="0"/>
        <w:autoSpaceDN w:val="0"/>
        <w:adjustRightInd w:val="0"/>
        <w:snapToGrid w:val="0"/>
        <w:spacing w:line="360" w:lineRule="auto"/>
        <w:ind w:left="359" w:leftChars="171"/>
        <w:rPr>
          <w:rFonts w:ascii="宋体" w:hAnsi="宋体"/>
          <w:snapToGrid w:val="0"/>
          <w:kern w:val="0"/>
          <w:szCs w:val="21"/>
        </w:rPr>
      </w:pPr>
      <w:r>
        <w:rPr>
          <w:rFonts w:ascii="宋体" w:hAnsi="宋体"/>
          <w:snapToGrid w:val="0"/>
          <w:kern w:val="0"/>
          <w:szCs w:val="21"/>
        </w:rPr>
        <w:t>（3）评标办法；</w:t>
      </w:r>
    </w:p>
    <w:p w14:paraId="2A73BD88">
      <w:pPr>
        <w:autoSpaceDE w:val="0"/>
        <w:autoSpaceDN w:val="0"/>
        <w:adjustRightInd w:val="0"/>
        <w:snapToGrid w:val="0"/>
        <w:spacing w:line="360" w:lineRule="auto"/>
        <w:ind w:left="359" w:leftChars="171"/>
        <w:rPr>
          <w:rFonts w:ascii="宋体" w:hAnsi="宋体"/>
          <w:snapToGrid w:val="0"/>
          <w:kern w:val="0"/>
          <w:szCs w:val="21"/>
        </w:rPr>
      </w:pPr>
      <w:r>
        <w:rPr>
          <w:rFonts w:ascii="宋体" w:hAnsi="宋体"/>
          <w:snapToGrid w:val="0"/>
          <w:kern w:val="0"/>
          <w:szCs w:val="21"/>
        </w:rPr>
        <w:t>（4）合同条款及格式；</w:t>
      </w:r>
    </w:p>
    <w:p w14:paraId="6095AD58">
      <w:pPr>
        <w:autoSpaceDE w:val="0"/>
        <w:autoSpaceDN w:val="0"/>
        <w:adjustRightInd w:val="0"/>
        <w:snapToGrid w:val="0"/>
        <w:spacing w:line="360" w:lineRule="auto"/>
        <w:ind w:left="359" w:leftChars="171"/>
        <w:rPr>
          <w:rFonts w:ascii="宋体" w:hAnsi="宋体"/>
          <w:snapToGrid w:val="0"/>
          <w:kern w:val="0"/>
          <w:szCs w:val="21"/>
        </w:rPr>
      </w:pPr>
      <w:r>
        <w:rPr>
          <w:rFonts w:ascii="宋体" w:hAnsi="宋体"/>
          <w:snapToGrid w:val="0"/>
          <w:kern w:val="0"/>
          <w:szCs w:val="21"/>
        </w:rPr>
        <w:t>（5）工程量清单；</w:t>
      </w:r>
    </w:p>
    <w:p w14:paraId="2831D6A1">
      <w:pPr>
        <w:autoSpaceDE w:val="0"/>
        <w:autoSpaceDN w:val="0"/>
        <w:adjustRightInd w:val="0"/>
        <w:snapToGrid w:val="0"/>
        <w:spacing w:line="360" w:lineRule="auto"/>
        <w:ind w:left="359" w:leftChars="171"/>
        <w:rPr>
          <w:rFonts w:ascii="宋体" w:hAnsi="宋体"/>
          <w:snapToGrid w:val="0"/>
          <w:kern w:val="0"/>
          <w:szCs w:val="21"/>
        </w:rPr>
      </w:pPr>
      <w:r>
        <w:rPr>
          <w:rFonts w:ascii="宋体" w:hAnsi="宋体"/>
          <w:snapToGrid w:val="0"/>
          <w:kern w:val="0"/>
          <w:szCs w:val="21"/>
        </w:rPr>
        <w:t>（6）</w:t>
      </w:r>
      <w:r>
        <w:rPr>
          <w:rFonts w:hint="eastAsia" w:ascii="宋体" w:hAnsi="宋体"/>
          <w:snapToGrid w:val="0"/>
          <w:kern w:val="0"/>
          <w:szCs w:val="21"/>
          <w:lang w:eastAsia="zh-CN"/>
        </w:rPr>
        <w:t>竞选</w:t>
      </w:r>
      <w:r>
        <w:rPr>
          <w:rFonts w:ascii="宋体" w:hAnsi="宋体"/>
          <w:snapToGrid w:val="0"/>
          <w:kern w:val="0"/>
          <w:szCs w:val="21"/>
        </w:rPr>
        <w:t>文件格式；</w:t>
      </w:r>
    </w:p>
    <w:p w14:paraId="22DE2835">
      <w:pPr>
        <w:autoSpaceDE w:val="0"/>
        <w:autoSpaceDN w:val="0"/>
        <w:adjustRightInd w:val="0"/>
        <w:snapToGrid w:val="0"/>
        <w:spacing w:line="360" w:lineRule="auto"/>
        <w:ind w:left="359" w:leftChars="171"/>
        <w:rPr>
          <w:rFonts w:ascii="宋体" w:hAnsi="宋体"/>
          <w:snapToGrid w:val="0"/>
          <w:kern w:val="0"/>
          <w:szCs w:val="21"/>
        </w:rPr>
      </w:pPr>
      <w:r>
        <w:rPr>
          <w:rFonts w:ascii="宋体" w:hAnsi="宋体"/>
          <w:snapToGrid w:val="0"/>
          <w:kern w:val="0"/>
          <w:szCs w:val="21"/>
        </w:rPr>
        <w:t>（7）</w:t>
      </w:r>
      <w:r>
        <w:rPr>
          <w:rFonts w:hint="eastAsia" w:ascii="宋体" w:hAnsi="宋体"/>
          <w:snapToGrid w:val="0"/>
          <w:kern w:val="0"/>
          <w:szCs w:val="21"/>
          <w:lang w:eastAsia="zh-CN"/>
        </w:rPr>
        <w:t>竞选</w:t>
      </w:r>
      <w:r>
        <w:rPr>
          <w:rFonts w:ascii="宋体" w:hAnsi="宋体"/>
          <w:snapToGrid w:val="0"/>
          <w:kern w:val="0"/>
          <w:szCs w:val="21"/>
        </w:rPr>
        <w:t>人须知前附表规定的其他材料。</w:t>
      </w:r>
    </w:p>
    <w:p w14:paraId="1E5A58DB">
      <w:pPr>
        <w:autoSpaceDE w:val="0"/>
        <w:autoSpaceDN w:val="0"/>
        <w:adjustRightInd w:val="0"/>
        <w:snapToGrid w:val="0"/>
        <w:spacing w:line="360" w:lineRule="auto"/>
        <w:ind w:firstLine="420"/>
        <w:rPr>
          <w:rFonts w:ascii="宋体" w:hAnsi="宋体"/>
          <w:snapToGrid w:val="0"/>
          <w:kern w:val="0"/>
          <w:szCs w:val="21"/>
        </w:rPr>
      </w:pPr>
      <w:r>
        <w:rPr>
          <w:rFonts w:ascii="宋体" w:hAnsi="宋体"/>
          <w:snapToGrid w:val="0"/>
          <w:kern w:val="0"/>
          <w:szCs w:val="21"/>
        </w:rPr>
        <w:t>根据</w:t>
      </w:r>
      <w:r>
        <w:rPr>
          <w:rFonts w:hint="eastAsia" w:ascii="宋体" w:hAnsi="宋体"/>
          <w:snapToGrid w:val="0"/>
          <w:kern w:val="0"/>
          <w:szCs w:val="21"/>
          <w:lang w:eastAsia="zh-CN"/>
        </w:rPr>
        <w:t>比选</w:t>
      </w:r>
      <w:r>
        <w:rPr>
          <w:rFonts w:hint="eastAsia" w:ascii="宋体" w:hAnsi="宋体"/>
          <w:snapToGrid w:val="0"/>
          <w:kern w:val="0"/>
          <w:szCs w:val="21"/>
        </w:rPr>
        <w:t>人</w:t>
      </w:r>
      <w:r>
        <w:rPr>
          <w:rFonts w:ascii="宋体" w:hAnsi="宋体"/>
          <w:snapToGrid w:val="0"/>
          <w:kern w:val="0"/>
          <w:szCs w:val="21"/>
        </w:rPr>
        <w:t>对</w:t>
      </w:r>
      <w:r>
        <w:rPr>
          <w:rFonts w:hint="eastAsia" w:ascii="宋体" w:hAnsi="宋体"/>
          <w:snapToGrid w:val="0"/>
          <w:kern w:val="0"/>
          <w:szCs w:val="21"/>
          <w:lang w:eastAsia="zh-CN"/>
        </w:rPr>
        <w:t>比选</w:t>
      </w:r>
      <w:r>
        <w:rPr>
          <w:rFonts w:ascii="宋体" w:hAnsi="宋体"/>
          <w:snapToGrid w:val="0"/>
          <w:kern w:val="0"/>
          <w:szCs w:val="21"/>
        </w:rPr>
        <w:t>文件所作的澄清、修改，构成</w:t>
      </w:r>
      <w:r>
        <w:rPr>
          <w:rFonts w:hint="eastAsia" w:ascii="宋体" w:hAnsi="宋体"/>
          <w:snapToGrid w:val="0"/>
          <w:kern w:val="0"/>
          <w:szCs w:val="21"/>
          <w:lang w:eastAsia="zh-CN"/>
        </w:rPr>
        <w:t>比选</w:t>
      </w:r>
      <w:r>
        <w:rPr>
          <w:rFonts w:ascii="宋体" w:hAnsi="宋体"/>
          <w:snapToGrid w:val="0"/>
          <w:kern w:val="0"/>
          <w:szCs w:val="21"/>
        </w:rPr>
        <w:t>文件的组成部分。</w:t>
      </w:r>
    </w:p>
    <w:p w14:paraId="28478906">
      <w:pPr>
        <w:pStyle w:val="6"/>
        <w:snapToGrid w:val="0"/>
        <w:spacing w:before="0" w:after="0" w:line="360" w:lineRule="auto"/>
        <w:rPr>
          <w:rFonts w:ascii="宋体" w:hAnsi="宋体"/>
          <w:b w:val="0"/>
          <w:snapToGrid w:val="0"/>
          <w:sz w:val="24"/>
          <w:szCs w:val="24"/>
        </w:rPr>
      </w:pPr>
      <w:bookmarkStart w:id="204" w:name="_Toc23750"/>
      <w:bookmarkStart w:id="205" w:name="_Toc19101"/>
      <w:bookmarkStart w:id="206" w:name="_Toc509218726"/>
      <w:bookmarkStart w:id="207" w:name="_Toc430530451"/>
      <w:r>
        <w:rPr>
          <w:rFonts w:ascii="宋体" w:hAnsi="宋体"/>
          <w:b w:val="0"/>
          <w:snapToGrid w:val="0"/>
          <w:sz w:val="24"/>
          <w:szCs w:val="24"/>
        </w:rPr>
        <w:t xml:space="preserve">2.2  </w:t>
      </w:r>
      <w:r>
        <w:rPr>
          <w:rFonts w:hint="eastAsia" w:ascii="宋体" w:hAnsi="宋体"/>
          <w:b w:val="0"/>
          <w:snapToGrid w:val="0"/>
          <w:sz w:val="24"/>
          <w:szCs w:val="24"/>
          <w:lang w:eastAsia="zh-CN"/>
        </w:rPr>
        <w:t>比选</w:t>
      </w:r>
      <w:r>
        <w:rPr>
          <w:rFonts w:ascii="宋体" w:hAnsi="宋体"/>
          <w:b w:val="0"/>
          <w:snapToGrid w:val="0"/>
          <w:sz w:val="24"/>
          <w:szCs w:val="24"/>
        </w:rPr>
        <w:t>文件的澄清</w:t>
      </w:r>
      <w:bookmarkEnd w:id="204"/>
      <w:bookmarkEnd w:id="205"/>
      <w:bookmarkEnd w:id="206"/>
      <w:bookmarkEnd w:id="207"/>
    </w:p>
    <w:p w14:paraId="19106695">
      <w:pPr>
        <w:autoSpaceDE w:val="0"/>
        <w:autoSpaceDN w:val="0"/>
        <w:adjustRightInd w:val="0"/>
        <w:snapToGrid w:val="0"/>
        <w:spacing w:line="360" w:lineRule="auto"/>
        <w:ind w:firstLine="420"/>
        <w:rPr>
          <w:rFonts w:ascii="宋体" w:hAnsi="宋体"/>
          <w:snapToGrid w:val="0"/>
          <w:kern w:val="0"/>
          <w:szCs w:val="21"/>
        </w:rPr>
      </w:pPr>
      <w:r>
        <w:rPr>
          <w:rFonts w:ascii="宋体" w:hAnsi="宋体"/>
          <w:snapToGrid w:val="0"/>
          <w:kern w:val="0"/>
          <w:szCs w:val="21"/>
        </w:rPr>
        <w:t xml:space="preserve">2.2.1  </w:t>
      </w:r>
      <w:r>
        <w:rPr>
          <w:rFonts w:hint="eastAsia" w:ascii="宋体" w:hAnsi="宋体"/>
          <w:snapToGrid w:val="0"/>
          <w:kern w:val="0"/>
          <w:szCs w:val="21"/>
          <w:lang w:eastAsia="zh-CN"/>
        </w:rPr>
        <w:t>竞选</w:t>
      </w:r>
      <w:r>
        <w:rPr>
          <w:rFonts w:ascii="宋体" w:hAnsi="宋体"/>
          <w:snapToGrid w:val="0"/>
          <w:kern w:val="0"/>
          <w:szCs w:val="21"/>
        </w:rPr>
        <w:t>人应仔细阅读和检查</w:t>
      </w:r>
      <w:r>
        <w:rPr>
          <w:rFonts w:hint="eastAsia" w:ascii="宋体" w:hAnsi="宋体"/>
          <w:snapToGrid w:val="0"/>
          <w:kern w:val="0"/>
          <w:szCs w:val="21"/>
          <w:lang w:eastAsia="zh-CN"/>
        </w:rPr>
        <w:t>比选文件</w:t>
      </w:r>
      <w:r>
        <w:rPr>
          <w:rFonts w:ascii="宋体" w:hAnsi="宋体"/>
          <w:snapToGrid w:val="0"/>
          <w:kern w:val="0"/>
          <w:szCs w:val="21"/>
        </w:rPr>
        <w:t>的全部内容。如发现缺页或附件不全，应及时向</w:t>
      </w:r>
      <w:r>
        <w:rPr>
          <w:rFonts w:hint="eastAsia" w:ascii="宋体" w:hAnsi="宋体"/>
          <w:snapToGrid w:val="0"/>
          <w:kern w:val="0"/>
          <w:szCs w:val="21"/>
          <w:lang w:eastAsia="zh-CN"/>
        </w:rPr>
        <w:t>比选人</w:t>
      </w:r>
      <w:r>
        <w:rPr>
          <w:rFonts w:ascii="宋体" w:hAnsi="宋体"/>
          <w:snapToGrid w:val="0"/>
          <w:kern w:val="0"/>
          <w:szCs w:val="21"/>
        </w:rPr>
        <w:t>提出，以便补齐。如有疑问，应在</w:t>
      </w:r>
      <w:r>
        <w:rPr>
          <w:rFonts w:hint="eastAsia" w:ascii="宋体" w:hAnsi="宋体"/>
          <w:snapToGrid w:val="0"/>
          <w:kern w:val="0"/>
          <w:szCs w:val="21"/>
          <w:lang w:eastAsia="zh-CN"/>
        </w:rPr>
        <w:t>竞选</w:t>
      </w:r>
      <w:r>
        <w:rPr>
          <w:rFonts w:ascii="宋体" w:hAnsi="宋体"/>
          <w:snapToGrid w:val="0"/>
          <w:kern w:val="0"/>
          <w:szCs w:val="21"/>
        </w:rPr>
        <w:t>人须知前附表规定的时间前</w:t>
      </w:r>
      <w:r>
        <w:rPr>
          <w:rFonts w:ascii="宋体" w:hAnsi="宋体"/>
          <w:kern w:val="0"/>
          <w:szCs w:val="21"/>
        </w:rPr>
        <w:t>在</w:t>
      </w:r>
      <w:r>
        <w:rPr>
          <w:rFonts w:hint="eastAsia" w:ascii="宋体" w:hAnsi="宋体"/>
          <w:kern w:val="0"/>
          <w:szCs w:val="21"/>
        </w:rPr>
        <w:t>相应法定网站提问</w:t>
      </w:r>
      <w:r>
        <w:rPr>
          <w:rFonts w:ascii="宋体" w:hAnsi="宋体"/>
          <w:snapToGrid w:val="0"/>
          <w:kern w:val="0"/>
          <w:szCs w:val="21"/>
        </w:rPr>
        <w:t>，要求</w:t>
      </w:r>
      <w:r>
        <w:rPr>
          <w:rFonts w:hint="eastAsia" w:ascii="宋体" w:hAnsi="宋体"/>
          <w:snapToGrid w:val="0"/>
          <w:kern w:val="0"/>
          <w:szCs w:val="21"/>
          <w:lang w:eastAsia="zh-CN"/>
        </w:rPr>
        <w:t>比选人</w:t>
      </w:r>
      <w:r>
        <w:rPr>
          <w:rFonts w:ascii="宋体" w:hAnsi="宋体"/>
          <w:snapToGrid w:val="0"/>
          <w:kern w:val="0"/>
          <w:szCs w:val="21"/>
        </w:rPr>
        <w:t>对</w:t>
      </w:r>
      <w:r>
        <w:rPr>
          <w:rFonts w:hint="eastAsia" w:ascii="宋体" w:hAnsi="宋体"/>
          <w:snapToGrid w:val="0"/>
          <w:kern w:val="0"/>
          <w:szCs w:val="21"/>
          <w:lang w:eastAsia="zh-CN"/>
        </w:rPr>
        <w:t>比选文件</w:t>
      </w:r>
      <w:r>
        <w:rPr>
          <w:rFonts w:ascii="宋体" w:hAnsi="宋体"/>
          <w:snapToGrid w:val="0"/>
          <w:kern w:val="0"/>
          <w:szCs w:val="21"/>
        </w:rPr>
        <w:t>予以澄清。</w:t>
      </w:r>
    </w:p>
    <w:p w14:paraId="7AA87B86">
      <w:pPr>
        <w:autoSpaceDE w:val="0"/>
        <w:autoSpaceDN w:val="0"/>
        <w:adjustRightInd w:val="0"/>
        <w:snapToGrid w:val="0"/>
        <w:spacing w:line="360" w:lineRule="auto"/>
        <w:ind w:firstLine="420"/>
        <w:rPr>
          <w:rFonts w:ascii="宋体" w:hAnsi="宋体"/>
          <w:snapToGrid w:val="0"/>
          <w:kern w:val="0"/>
          <w:szCs w:val="21"/>
        </w:rPr>
      </w:pPr>
      <w:r>
        <w:rPr>
          <w:rFonts w:ascii="宋体" w:hAnsi="宋体"/>
          <w:snapToGrid w:val="0"/>
          <w:kern w:val="0"/>
          <w:szCs w:val="21"/>
        </w:rPr>
        <w:t xml:space="preserve">2.2.2  </w:t>
      </w:r>
      <w:r>
        <w:rPr>
          <w:rFonts w:hint="eastAsia" w:ascii="宋体" w:hAnsi="宋体"/>
          <w:snapToGrid w:val="0"/>
          <w:kern w:val="0"/>
          <w:szCs w:val="21"/>
          <w:lang w:eastAsia="zh-CN"/>
        </w:rPr>
        <w:t>比选文件</w:t>
      </w:r>
      <w:r>
        <w:rPr>
          <w:rFonts w:ascii="宋体" w:hAnsi="宋体"/>
          <w:snapToGrid w:val="0"/>
          <w:kern w:val="0"/>
          <w:szCs w:val="21"/>
        </w:rPr>
        <w:t>的澄清将在</w:t>
      </w:r>
      <w:r>
        <w:rPr>
          <w:rFonts w:hint="eastAsia" w:ascii="宋体" w:hAnsi="宋体"/>
          <w:snapToGrid w:val="0"/>
          <w:kern w:val="0"/>
          <w:szCs w:val="21"/>
          <w:lang w:eastAsia="zh-CN"/>
        </w:rPr>
        <w:t>竞选</w:t>
      </w:r>
      <w:r>
        <w:rPr>
          <w:rFonts w:ascii="宋体" w:hAnsi="宋体"/>
          <w:snapToGrid w:val="0"/>
          <w:kern w:val="0"/>
          <w:szCs w:val="21"/>
        </w:rPr>
        <w:t>人须知前附表规定的</w:t>
      </w:r>
      <w:r>
        <w:rPr>
          <w:rFonts w:hint="eastAsia" w:ascii="宋体" w:hAnsi="宋体"/>
          <w:snapToGrid w:val="0"/>
          <w:kern w:val="0"/>
          <w:szCs w:val="21"/>
          <w:lang w:eastAsia="zh-CN"/>
        </w:rPr>
        <w:t>竞选</w:t>
      </w:r>
      <w:r>
        <w:rPr>
          <w:rFonts w:ascii="宋体" w:hAnsi="宋体"/>
          <w:snapToGrid w:val="0"/>
          <w:kern w:val="0"/>
          <w:szCs w:val="21"/>
        </w:rPr>
        <w:t>截止时间</w:t>
      </w:r>
      <w:r>
        <w:rPr>
          <w:rFonts w:hint="eastAsia" w:ascii="宋体" w:hAnsi="宋体"/>
          <w:snapToGrid w:val="0"/>
          <w:kern w:val="0"/>
          <w:szCs w:val="21"/>
        </w:rPr>
        <w:t>3</w:t>
      </w:r>
      <w:r>
        <w:rPr>
          <w:rFonts w:ascii="宋体" w:hAnsi="宋体"/>
          <w:snapToGrid w:val="0"/>
          <w:kern w:val="0"/>
          <w:szCs w:val="21"/>
        </w:rPr>
        <w:t>天前</w:t>
      </w:r>
      <w:r>
        <w:rPr>
          <w:rFonts w:ascii="宋体" w:hAnsi="宋体"/>
          <w:kern w:val="0"/>
          <w:szCs w:val="21"/>
        </w:rPr>
        <w:t>发布，</w:t>
      </w:r>
      <w:r>
        <w:rPr>
          <w:rFonts w:ascii="宋体" w:hAnsi="宋体"/>
          <w:snapToGrid w:val="0"/>
          <w:kern w:val="0"/>
          <w:szCs w:val="21"/>
        </w:rPr>
        <w:t>但不指明澄清问题的来源。如果澄清发出的时间距</w:t>
      </w:r>
      <w:r>
        <w:rPr>
          <w:rFonts w:hint="eastAsia" w:ascii="宋体" w:hAnsi="宋体"/>
          <w:snapToGrid w:val="0"/>
          <w:kern w:val="0"/>
          <w:szCs w:val="21"/>
          <w:lang w:eastAsia="zh-CN"/>
        </w:rPr>
        <w:t>竞选</w:t>
      </w:r>
      <w:r>
        <w:rPr>
          <w:rFonts w:ascii="宋体" w:hAnsi="宋体"/>
          <w:snapToGrid w:val="0"/>
          <w:kern w:val="0"/>
          <w:szCs w:val="21"/>
        </w:rPr>
        <w:t>截止时间不足</w:t>
      </w:r>
      <w:r>
        <w:rPr>
          <w:rFonts w:hint="eastAsia" w:ascii="宋体" w:hAnsi="宋体"/>
          <w:snapToGrid w:val="0"/>
          <w:kern w:val="0"/>
          <w:szCs w:val="21"/>
        </w:rPr>
        <w:t>3</w:t>
      </w:r>
      <w:r>
        <w:rPr>
          <w:rFonts w:ascii="宋体" w:hAnsi="宋体"/>
          <w:snapToGrid w:val="0"/>
          <w:kern w:val="0"/>
          <w:szCs w:val="21"/>
        </w:rPr>
        <w:t>天，相应延长</w:t>
      </w:r>
      <w:r>
        <w:rPr>
          <w:rFonts w:hint="eastAsia" w:ascii="宋体" w:hAnsi="宋体"/>
          <w:snapToGrid w:val="0"/>
          <w:kern w:val="0"/>
          <w:szCs w:val="21"/>
          <w:lang w:eastAsia="zh-CN"/>
        </w:rPr>
        <w:t>竞选</w:t>
      </w:r>
      <w:r>
        <w:rPr>
          <w:rFonts w:ascii="宋体" w:hAnsi="宋体"/>
          <w:snapToGrid w:val="0"/>
          <w:kern w:val="0"/>
          <w:szCs w:val="21"/>
        </w:rPr>
        <w:t>截止时间。</w:t>
      </w:r>
    </w:p>
    <w:p w14:paraId="6AF08B52">
      <w:pPr>
        <w:autoSpaceDE w:val="0"/>
        <w:autoSpaceDN w:val="0"/>
        <w:adjustRightInd w:val="0"/>
        <w:snapToGrid w:val="0"/>
        <w:spacing w:line="360" w:lineRule="auto"/>
        <w:ind w:firstLine="420"/>
        <w:rPr>
          <w:rFonts w:ascii="宋体" w:hAnsi="宋体"/>
          <w:snapToGrid w:val="0"/>
          <w:kern w:val="0"/>
          <w:szCs w:val="21"/>
        </w:rPr>
      </w:pPr>
      <w:r>
        <w:rPr>
          <w:rFonts w:ascii="宋体" w:hAnsi="宋体"/>
          <w:snapToGrid w:val="0"/>
          <w:kern w:val="0"/>
          <w:szCs w:val="21"/>
        </w:rPr>
        <w:t xml:space="preserve">2.2.3  </w:t>
      </w:r>
      <w:r>
        <w:rPr>
          <w:rFonts w:hint="eastAsia" w:ascii="宋体" w:hAnsi="宋体"/>
          <w:kern w:val="0"/>
          <w:szCs w:val="21"/>
          <w:lang w:eastAsia="zh-CN"/>
        </w:rPr>
        <w:t>比选人</w:t>
      </w:r>
      <w:r>
        <w:rPr>
          <w:rFonts w:ascii="宋体" w:hAnsi="宋体"/>
          <w:kern w:val="0"/>
          <w:szCs w:val="21"/>
        </w:rPr>
        <w:t>对</w:t>
      </w:r>
      <w:r>
        <w:rPr>
          <w:rFonts w:hint="eastAsia" w:ascii="宋体" w:hAnsi="宋体"/>
          <w:kern w:val="0"/>
          <w:szCs w:val="21"/>
          <w:lang w:eastAsia="zh-CN"/>
        </w:rPr>
        <w:t>比选文件</w:t>
      </w:r>
      <w:r>
        <w:rPr>
          <w:rFonts w:ascii="宋体" w:hAnsi="宋体"/>
          <w:kern w:val="0"/>
          <w:szCs w:val="21"/>
        </w:rPr>
        <w:t>的</w:t>
      </w:r>
      <w:r>
        <w:rPr>
          <w:rFonts w:hint="eastAsia" w:ascii="宋体" w:hAnsi="宋体"/>
          <w:snapToGrid w:val="0"/>
          <w:kern w:val="0"/>
          <w:szCs w:val="21"/>
        </w:rPr>
        <w:t>修改</w:t>
      </w:r>
      <w:r>
        <w:rPr>
          <w:rFonts w:ascii="宋体" w:hAnsi="宋体"/>
          <w:snapToGrid w:val="0"/>
          <w:kern w:val="0"/>
          <w:szCs w:val="21"/>
        </w:rPr>
        <w:t>内容可能影响</w:t>
      </w:r>
      <w:r>
        <w:rPr>
          <w:rFonts w:hint="eastAsia" w:ascii="宋体" w:hAnsi="宋体"/>
          <w:snapToGrid w:val="0"/>
          <w:kern w:val="0"/>
          <w:szCs w:val="21"/>
          <w:lang w:eastAsia="zh-CN"/>
        </w:rPr>
        <w:t>竞选</w:t>
      </w:r>
      <w:r>
        <w:rPr>
          <w:rFonts w:ascii="宋体" w:hAnsi="宋体"/>
          <w:snapToGrid w:val="0"/>
          <w:kern w:val="0"/>
          <w:szCs w:val="21"/>
        </w:rPr>
        <w:t>文件编制的，须在</w:t>
      </w:r>
      <w:r>
        <w:rPr>
          <w:rFonts w:hint="eastAsia" w:ascii="宋体" w:hAnsi="宋体"/>
          <w:snapToGrid w:val="0"/>
          <w:kern w:val="0"/>
          <w:szCs w:val="21"/>
          <w:lang w:eastAsia="zh-CN"/>
        </w:rPr>
        <w:t>竞选</w:t>
      </w:r>
      <w:r>
        <w:rPr>
          <w:rFonts w:ascii="宋体" w:hAnsi="宋体"/>
          <w:snapToGrid w:val="0"/>
          <w:kern w:val="0"/>
          <w:szCs w:val="21"/>
        </w:rPr>
        <w:t>截止时间</w:t>
      </w:r>
      <w:r>
        <w:rPr>
          <w:rFonts w:hint="eastAsia" w:ascii="宋体" w:hAnsi="宋体"/>
          <w:snapToGrid w:val="0"/>
          <w:kern w:val="0"/>
          <w:szCs w:val="21"/>
        </w:rPr>
        <w:t>3</w:t>
      </w:r>
      <w:r>
        <w:rPr>
          <w:rFonts w:ascii="宋体" w:hAnsi="宋体"/>
          <w:snapToGrid w:val="0"/>
          <w:kern w:val="0"/>
          <w:szCs w:val="21"/>
        </w:rPr>
        <w:t>日前发布，发布时间至</w:t>
      </w:r>
      <w:r>
        <w:rPr>
          <w:rFonts w:hint="eastAsia" w:ascii="宋体" w:hAnsi="宋体"/>
          <w:snapToGrid w:val="0"/>
          <w:kern w:val="0"/>
          <w:szCs w:val="21"/>
          <w:lang w:eastAsia="zh-CN"/>
        </w:rPr>
        <w:t>竞选</w:t>
      </w:r>
      <w:r>
        <w:rPr>
          <w:rFonts w:ascii="宋体" w:hAnsi="宋体"/>
          <w:snapToGrid w:val="0"/>
          <w:kern w:val="0"/>
          <w:szCs w:val="21"/>
        </w:rPr>
        <w:t>截止时间不足</w:t>
      </w:r>
      <w:r>
        <w:rPr>
          <w:rFonts w:hint="eastAsia" w:ascii="宋体" w:hAnsi="宋体"/>
          <w:snapToGrid w:val="0"/>
          <w:kern w:val="0"/>
          <w:szCs w:val="21"/>
        </w:rPr>
        <w:t>3</w:t>
      </w:r>
      <w:r>
        <w:rPr>
          <w:rFonts w:ascii="宋体" w:hAnsi="宋体"/>
          <w:snapToGrid w:val="0"/>
          <w:kern w:val="0"/>
          <w:szCs w:val="21"/>
        </w:rPr>
        <w:t>日的，须相应延后</w:t>
      </w:r>
      <w:r>
        <w:rPr>
          <w:rFonts w:hint="eastAsia" w:ascii="宋体" w:hAnsi="宋体"/>
          <w:snapToGrid w:val="0"/>
          <w:kern w:val="0"/>
          <w:szCs w:val="21"/>
          <w:lang w:eastAsia="zh-CN"/>
        </w:rPr>
        <w:t>竞选</w:t>
      </w:r>
      <w:r>
        <w:rPr>
          <w:rFonts w:ascii="宋体" w:hAnsi="宋体"/>
          <w:snapToGrid w:val="0"/>
          <w:kern w:val="0"/>
          <w:szCs w:val="21"/>
        </w:rPr>
        <w:t>截止时间。</w:t>
      </w:r>
    </w:p>
    <w:p w14:paraId="13CF0A8E">
      <w:pPr>
        <w:autoSpaceDE w:val="0"/>
        <w:autoSpaceDN w:val="0"/>
        <w:adjustRightInd w:val="0"/>
        <w:snapToGrid w:val="0"/>
        <w:spacing w:line="360" w:lineRule="auto"/>
        <w:ind w:firstLine="420" w:firstLineChars="200"/>
        <w:rPr>
          <w:rFonts w:ascii="宋体" w:hAnsi="宋体"/>
          <w:snapToGrid w:val="0"/>
          <w:kern w:val="0"/>
          <w:szCs w:val="21"/>
        </w:rPr>
      </w:pPr>
      <w:r>
        <w:rPr>
          <w:rFonts w:ascii="宋体" w:hAnsi="宋体"/>
          <w:snapToGrid w:val="0"/>
          <w:kern w:val="0"/>
          <w:position w:val="-2"/>
          <w:szCs w:val="21"/>
        </w:rPr>
        <w:t xml:space="preserve">2.2.4  </w:t>
      </w:r>
      <w:r>
        <w:rPr>
          <w:rFonts w:hint="eastAsia" w:ascii="宋体" w:hAnsi="宋体"/>
          <w:snapToGrid w:val="0"/>
          <w:kern w:val="0"/>
          <w:position w:val="-2"/>
          <w:szCs w:val="21"/>
          <w:lang w:eastAsia="zh-CN"/>
        </w:rPr>
        <w:t>竞选</w:t>
      </w:r>
      <w:r>
        <w:rPr>
          <w:rFonts w:ascii="宋体" w:hAnsi="宋体"/>
          <w:snapToGrid w:val="0"/>
          <w:kern w:val="0"/>
          <w:position w:val="-2"/>
          <w:szCs w:val="21"/>
        </w:rPr>
        <w:t>人对</w:t>
      </w:r>
      <w:r>
        <w:rPr>
          <w:rFonts w:hint="eastAsia" w:ascii="宋体" w:hAnsi="宋体"/>
          <w:snapToGrid w:val="0"/>
          <w:kern w:val="0"/>
          <w:position w:val="-2"/>
          <w:szCs w:val="21"/>
          <w:lang w:eastAsia="zh-CN"/>
        </w:rPr>
        <w:t>比选文件</w:t>
      </w:r>
      <w:r>
        <w:rPr>
          <w:rFonts w:ascii="宋体" w:hAnsi="宋体"/>
          <w:snapToGrid w:val="0"/>
          <w:kern w:val="0"/>
          <w:position w:val="-2"/>
          <w:szCs w:val="21"/>
        </w:rPr>
        <w:t>和澄清修改仍有</w:t>
      </w:r>
      <w:r>
        <w:rPr>
          <w:rFonts w:hint="eastAsia" w:ascii="宋体" w:hAnsi="宋体"/>
          <w:snapToGrid w:val="0"/>
          <w:kern w:val="0"/>
          <w:position w:val="-2"/>
          <w:szCs w:val="21"/>
        </w:rPr>
        <w:t>异议</w:t>
      </w:r>
      <w:r>
        <w:rPr>
          <w:rFonts w:ascii="宋体" w:hAnsi="宋体"/>
          <w:snapToGrid w:val="0"/>
          <w:kern w:val="0"/>
          <w:position w:val="-2"/>
          <w:szCs w:val="21"/>
        </w:rPr>
        <w:t>的，可于</w:t>
      </w:r>
      <w:r>
        <w:rPr>
          <w:rFonts w:hint="eastAsia" w:ascii="宋体" w:hAnsi="宋体"/>
          <w:snapToGrid w:val="0"/>
          <w:kern w:val="0"/>
          <w:position w:val="-2"/>
          <w:szCs w:val="21"/>
          <w:lang w:eastAsia="zh-CN"/>
        </w:rPr>
        <w:t>竞选</w:t>
      </w:r>
      <w:r>
        <w:rPr>
          <w:rFonts w:ascii="宋体" w:hAnsi="宋体"/>
          <w:snapToGrid w:val="0"/>
          <w:kern w:val="0"/>
          <w:position w:val="-2"/>
          <w:szCs w:val="21"/>
        </w:rPr>
        <w:t>截止时间</w:t>
      </w:r>
      <w:r>
        <w:rPr>
          <w:rFonts w:hint="eastAsia" w:ascii="宋体" w:hAnsi="宋体"/>
          <w:snapToGrid w:val="0"/>
          <w:kern w:val="0"/>
          <w:position w:val="-2"/>
          <w:szCs w:val="21"/>
        </w:rPr>
        <w:t>3</w:t>
      </w:r>
      <w:r>
        <w:rPr>
          <w:rFonts w:ascii="宋体" w:hAnsi="宋体"/>
          <w:snapToGrid w:val="0"/>
          <w:kern w:val="0"/>
          <w:position w:val="-2"/>
          <w:szCs w:val="21"/>
        </w:rPr>
        <w:t>日前，以书面形式通知</w:t>
      </w:r>
      <w:r>
        <w:rPr>
          <w:rFonts w:hint="eastAsia" w:ascii="宋体" w:hAnsi="宋体"/>
          <w:snapToGrid w:val="0"/>
          <w:kern w:val="0"/>
          <w:position w:val="-2"/>
          <w:szCs w:val="21"/>
          <w:lang w:eastAsia="zh-CN"/>
        </w:rPr>
        <w:t>比选人</w:t>
      </w:r>
      <w:r>
        <w:rPr>
          <w:rFonts w:ascii="宋体" w:hAnsi="宋体"/>
          <w:snapToGrid w:val="0"/>
          <w:kern w:val="0"/>
          <w:szCs w:val="21"/>
        </w:rPr>
        <w:t>或招标代理机构。</w:t>
      </w:r>
      <w:r>
        <w:rPr>
          <w:rFonts w:hint="eastAsia" w:ascii="宋体" w:hAnsi="宋体"/>
          <w:snapToGrid w:val="0"/>
          <w:kern w:val="0"/>
          <w:szCs w:val="21"/>
          <w:lang w:eastAsia="zh-CN"/>
        </w:rPr>
        <w:t>比选人</w:t>
      </w:r>
      <w:r>
        <w:rPr>
          <w:rFonts w:ascii="宋体" w:hAnsi="宋体"/>
          <w:snapToGrid w:val="0"/>
          <w:kern w:val="0"/>
          <w:szCs w:val="21"/>
        </w:rPr>
        <w:t>应将答复以</w:t>
      </w:r>
      <w:r>
        <w:rPr>
          <w:rFonts w:hint="eastAsia" w:ascii="宋体" w:hAnsi="宋体"/>
          <w:snapToGrid w:val="0"/>
          <w:kern w:val="0"/>
          <w:szCs w:val="21"/>
        </w:rPr>
        <w:t>修改</w:t>
      </w:r>
      <w:r>
        <w:rPr>
          <w:rFonts w:ascii="宋体" w:hAnsi="宋体"/>
          <w:snapToGrid w:val="0"/>
          <w:kern w:val="0"/>
          <w:szCs w:val="21"/>
        </w:rPr>
        <w:t>的形式</w:t>
      </w:r>
      <w:r>
        <w:rPr>
          <w:rFonts w:ascii="宋体" w:hAnsi="宋体"/>
          <w:kern w:val="0"/>
          <w:szCs w:val="21"/>
        </w:rPr>
        <w:t>发布</w:t>
      </w:r>
      <w:r>
        <w:rPr>
          <w:rFonts w:ascii="宋体" w:hAnsi="宋体"/>
          <w:snapToGrid w:val="0"/>
          <w:kern w:val="0"/>
          <w:szCs w:val="21"/>
        </w:rPr>
        <w:t>。</w:t>
      </w:r>
      <w:r>
        <w:rPr>
          <w:rFonts w:hint="eastAsia" w:ascii="宋体" w:hAnsi="宋体"/>
          <w:snapToGrid w:val="0"/>
          <w:kern w:val="0"/>
          <w:szCs w:val="21"/>
        </w:rPr>
        <w:t>修改</w:t>
      </w:r>
      <w:r>
        <w:rPr>
          <w:rFonts w:ascii="宋体" w:hAnsi="宋体"/>
          <w:snapToGrid w:val="0"/>
          <w:kern w:val="0"/>
          <w:szCs w:val="21"/>
        </w:rPr>
        <w:t>内容可能影响</w:t>
      </w:r>
      <w:r>
        <w:rPr>
          <w:rFonts w:hint="eastAsia" w:ascii="宋体" w:hAnsi="宋体"/>
          <w:snapToGrid w:val="0"/>
          <w:kern w:val="0"/>
          <w:szCs w:val="21"/>
          <w:lang w:eastAsia="zh-CN"/>
        </w:rPr>
        <w:t>竞选</w:t>
      </w:r>
      <w:r>
        <w:rPr>
          <w:rFonts w:ascii="宋体" w:hAnsi="宋体"/>
          <w:snapToGrid w:val="0"/>
          <w:kern w:val="0"/>
          <w:szCs w:val="21"/>
        </w:rPr>
        <w:t>文件编制的，须在</w:t>
      </w:r>
      <w:r>
        <w:rPr>
          <w:rFonts w:hint="eastAsia" w:ascii="宋体" w:hAnsi="宋体"/>
          <w:snapToGrid w:val="0"/>
          <w:kern w:val="0"/>
          <w:szCs w:val="21"/>
          <w:lang w:eastAsia="zh-CN"/>
        </w:rPr>
        <w:t>竞选</w:t>
      </w:r>
      <w:r>
        <w:rPr>
          <w:rFonts w:ascii="宋体" w:hAnsi="宋体"/>
          <w:snapToGrid w:val="0"/>
          <w:kern w:val="0"/>
          <w:szCs w:val="21"/>
        </w:rPr>
        <w:t>截止时间</w:t>
      </w:r>
      <w:r>
        <w:rPr>
          <w:rFonts w:hint="eastAsia" w:ascii="宋体" w:hAnsi="宋体"/>
          <w:snapToGrid w:val="0"/>
          <w:kern w:val="0"/>
          <w:szCs w:val="21"/>
        </w:rPr>
        <w:t>3</w:t>
      </w:r>
      <w:r>
        <w:rPr>
          <w:rFonts w:ascii="宋体" w:hAnsi="宋体"/>
          <w:snapToGrid w:val="0"/>
          <w:kern w:val="0"/>
          <w:szCs w:val="21"/>
        </w:rPr>
        <w:t>日前发布，发布时间至</w:t>
      </w:r>
      <w:r>
        <w:rPr>
          <w:rFonts w:hint="eastAsia" w:ascii="宋体" w:hAnsi="宋体"/>
          <w:snapToGrid w:val="0"/>
          <w:kern w:val="0"/>
          <w:szCs w:val="21"/>
          <w:lang w:eastAsia="zh-CN"/>
        </w:rPr>
        <w:t>竞选</w:t>
      </w:r>
      <w:r>
        <w:rPr>
          <w:rFonts w:ascii="宋体" w:hAnsi="宋体"/>
          <w:snapToGrid w:val="0"/>
          <w:kern w:val="0"/>
          <w:szCs w:val="21"/>
        </w:rPr>
        <w:t>截止时间不足</w:t>
      </w:r>
      <w:r>
        <w:rPr>
          <w:rFonts w:hint="eastAsia" w:ascii="宋体" w:hAnsi="宋体"/>
          <w:snapToGrid w:val="0"/>
          <w:kern w:val="0"/>
          <w:szCs w:val="21"/>
        </w:rPr>
        <w:t>3</w:t>
      </w:r>
      <w:r>
        <w:rPr>
          <w:rFonts w:ascii="宋体" w:hAnsi="宋体"/>
          <w:snapToGrid w:val="0"/>
          <w:kern w:val="0"/>
          <w:szCs w:val="21"/>
        </w:rPr>
        <w:t>日的，须相应延后</w:t>
      </w:r>
      <w:r>
        <w:rPr>
          <w:rFonts w:hint="eastAsia" w:ascii="宋体" w:hAnsi="宋体"/>
          <w:snapToGrid w:val="0"/>
          <w:kern w:val="0"/>
          <w:szCs w:val="21"/>
          <w:lang w:eastAsia="zh-CN"/>
        </w:rPr>
        <w:t>竞选</w:t>
      </w:r>
      <w:r>
        <w:rPr>
          <w:rFonts w:ascii="宋体" w:hAnsi="宋体"/>
          <w:snapToGrid w:val="0"/>
          <w:kern w:val="0"/>
          <w:szCs w:val="21"/>
        </w:rPr>
        <w:t>截止时间。</w:t>
      </w:r>
    </w:p>
    <w:p w14:paraId="2E423F4E">
      <w:pPr>
        <w:pStyle w:val="6"/>
        <w:snapToGrid w:val="0"/>
        <w:spacing w:before="0" w:after="0" w:line="360" w:lineRule="auto"/>
        <w:rPr>
          <w:rFonts w:ascii="宋体" w:hAnsi="宋体"/>
          <w:b w:val="0"/>
          <w:snapToGrid w:val="0"/>
          <w:sz w:val="24"/>
          <w:szCs w:val="24"/>
        </w:rPr>
      </w:pPr>
      <w:bookmarkStart w:id="208" w:name="_Toc18167"/>
      <w:bookmarkStart w:id="209" w:name="_Toc509218727"/>
      <w:bookmarkStart w:id="210" w:name="_Toc200513143"/>
      <w:bookmarkStart w:id="211" w:name="_Toc287607763"/>
      <w:bookmarkStart w:id="212" w:name="_Toc224103334"/>
      <w:bookmarkStart w:id="213" w:name="_Toc287620702"/>
      <w:bookmarkStart w:id="214" w:name="_Toc277082569"/>
      <w:bookmarkStart w:id="215" w:name="_Toc430530452"/>
      <w:bookmarkStart w:id="216" w:name="_Toc27922"/>
      <w:r>
        <w:rPr>
          <w:rFonts w:ascii="宋体" w:hAnsi="宋体"/>
          <w:b w:val="0"/>
          <w:snapToGrid w:val="0"/>
          <w:sz w:val="24"/>
          <w:szCs w:val="24"/>
        </w:rPr>
        <w:t xml:space="preserve">2.3  </w:t>
      </w:r>
      <w:r>
        <w:rPr>
          <w:rFonts w:hint="eastAsia" w:ascii="宋体" w:hAnsi="宋体"/>
          <w:b w:val="0"/>
          <w:snapToGrid w:val="0"/>
          <w:sz w:val="24"/>
          <w:szCs w:val="24"/>
          <w:lang w:eastAsia="zh-CN"/>
        </w:rPr>
        <w:t>比选文件</w:t>
      </w:r>
      <w:r>
        <w:rPr>
          <w:rFonts w:ascii="宋体" w:hAnsi="宋体"/>
          <w:b w:val="0"/>
          <w:snapToGrid w:val="0"/>
          <w:sz w:val="24"/>
          <w:szCs w:val="24"/>
        </w:rPr>
        <w:t>的修改</w:t>
      </w:r>
      <w:bookmarkEnd w:id="208"/>
      <w:bookmarkEnd w:id="209"/>
      <w:bookmarkEnd w:id="210"/>
      <w:bookmarkEnd w:id="211"/>
      <w:bookmarkEnd w:id="212"/>
      <w:bookmarkEnd w:id="213"/>
      <w:bookmarkEnd w:id="214"/>
      <w:bookmarkEnd w:id="215"/>
      <w:bookmarkEnd w:id="216"/>
    </w:p>
    <w:p w14:paraId="386724EC">
      <w:pPr>
        <w:autoSpaceDE w:val="0"/>
        <w:autoSpaceDN w:val="0"/>
        <w:adjustRightInd w:val="0"/>
        <w:snapToGrid w:val="0"/>
        <w:spacing w:line="360" w:lineRule="auto"/>
        <w:ind w:firstLine="420"/>
        <w:rPr>
          <w:rFonts w:ascii="宋体" w:hAnsi="宋体"/>
          <w:snapToGrid w:val="0"/>
        </w:rPr>
      </w:pPr>
      <w:bookmarkStart w:id="217" w:name="_Toc287620703"/>
      <w:bookmarkStart w:id="218" w:name="_Toc277082570"/>
      <w:bookmarkStart w:id="219" w:name="_Toc224103335"/>
      <w:bookmarkStart w:id="220" w:name="_Toc287607764"/>
      <w:bookmarkStart w:id="221" w:name="_Toc200513144"/>
      <w:r>
        <w:rPr>
          <w:rFonts w:ascii="宋体" w:hAnsi="宋体"/>
          <w:snapToGrid w:val="0"/>
        </w:rPr>
        <w:t>按照本章</w:t>
      </w:r>
      <w:r>
        <w:rPr>
          <w:rFonts w:hint="eastAsia" w:ascii="宋体" w:hAnsi="宋体"/>
          <w:snapToGrid w:val="0"/>
        </w:rPr>
        <w:t>第</w:t>
      </w:r>
      <w:r>
        <w:rPr>
          <w:rFonts w:ascii="宋体" w:hAnsi="宋体"/>
          <w:snapToGrid w:val="0"/>
        </w:rPr>
        <w:t>2.2</w:t>
      </w:r>
      <w:r>
        <w:rPr>
          <w:rFonts w:hint="eastAsia" w:ascii="宋体" w:hAnsi="宋体"/>
          <w:snapToGrid w:val="0"/>
        </w:rPr>
        <w:t>款</w:t>
      </w:r>
      <w:r>
        <w:rPr>
          <w:rFonts w:hint="eastAsia" w:ascii="宋体" w:hAnsi="宋体"/>
          <w:snapToGrid w:val="0"/>
          <w:lang w:eastAsia="zh-CN"/>
        </w:rPr>
        <w:t>比选文件</w:t>
      </w:r>
      <w:r>
        <w:rPr>
          <w:rFonts w:ascii="宋体" w:hAnsi="宋体"/>
          <w:snapToGrid w:val="0"/>
        </w:rPr>
        <w:t>的澄清相关内容及方式执行。</w:t>
      </w:r>
    </w:p>
    <w:p w14:paraId="6692D5E2">
      <w:pPr>
        <w:pStyle w:val="5"/>
        <w:spacing w:before="0" w:after="0" w:line="360" w:lineRule="auto"/>
        <w:rPr>
          <w:rFonts w:ascii="宋体" w:hAnsi="宋体"/>
          <w:b w:val="0"/>
          <w:snapToGrid w:val="0"/>
        </w:rPr>
      </w:pPr>
      <w:bookmarkStart w:id="222" w:name="_Toc509218728"/>
      <w:bookmarkStart w:id="223" w:name="_Toc14543"/>
      <w:bookmarkStart w:id="224" w:name="_Toc14134"/>
      <w:bookmarkStart w:id="225" w:name="_Toc430530453"/>
      <w:r>
        <w:rPr>
          <w:rFonts w:ascii="宋体" w:hAnsi="宋体"/>
          <w:b w:val="0"/>
          <w:snapToGrid w:val="0"/>
        </w:rPr>
        <w:t xml:space="preserve">3.  </w:t>
      </w:r>
      <w:r>
        <w:rPr>
          <w:rFonts w:hint="eastAsia" w:ascii="宋体" w:hAnsi="宋体"/>
          <w:b w:val="0"/>
          <w:snapToGrid w:val="0"/>
          <w:lang w:eastAsia="zh-CN"/>
        </w:rPr>
        <w:t>竞选</w:t>
      </w:r>
      <w:r>
        <w:rPr>
          <w:rFonts w:ascii="宋体" w:hAnsi="宋体"/>
          <w:b w:val="0"/>
          <w:snapToGrid w:val="0"/>
        </w:rPr>
        <w:t>文件</w:t>
      </w:r>
      <w:bookmarkEnd w:id="217"/>
      <w:bookmarkEnd w:id="218"/>
      <w:bookmarkEnd w:id="219"/>
      <w:bookmarkEnd w:id="220"/>
      <w:bookmarkEnd w:id="221"/>
      <w:bookmarkEnd w:id="222"/>
      <w:bookmarkEnd w:id="223"/>
      <w:bookmarkEnd w:id="224"/>
      <w:bookmarkEnd w:id="225"/>
    </w:p>
    <w:p w14:paraId="18627363">
      <w:pPr>
        <w:pStyle w:val="6"/>
        <w:snapToGrid w:val="0"/>
        <w:spacing w:before="0" w:after="0" w:line="360" w:lineRule="auto"/>
        <w:rPr>
          <w:rFonts w:ascii="宋体" w:hAnsi="宋体"/>
          <w:b w:val="0"/>
          <w:snapToGrid w:val="0"/>
          <w:sz w:val="24"/>
          <w:szCs w:val="24"/>
        </w:rPr>
      </w:pPr>
      <w:bookmarkStart w:id="226" w:name="_Toc200513145"/>
      <w:bookmarkStart w:id="227" w:name="_Toc224103336"/>
      <w:bookmarkStart w:id="228" w:name="_Toc287620704"/>
      <w:bookmarkStart w:id="229" w:name="_Toc6855"/>
      <w:bookmarkStart w:id="230" w:name="_Toc277082571"/>
      <w:bookmarkStart w:id="231" w:name="_Toc287607765"/>
      <w:bookmarkStart w:id="232" w:name="_Toc8482"/>
      <w:bookmarkStart w:id="233" w:name="_Toc430530454"/>
      <w:bookmarkStart w:id="234" w:name="_Toc509218729"/>
      <w:r>
        <w:rPr>
          <w:rFonts w:ascii="宋体" w:hAnsi="宋体"/>
          <w:b w:val="0"/>
          <w:snapToGrid w:val="0"/>
          <w:sz w:val="24"/>
          <w:szCs w:val="24"/>
        </w:rPr>
        <w:t xml:space="preserve">3.1  </w:t>
      </w:r>
      <w:r>
        <w:rPr>
          <w:rFonts w:hint="eastAsia" w:ascii="宋体" w:hAnsi="宋体"/>
          <w:b w:val="0"/>
          <w:snapToGrid w:val="0"/>
          <w:sz w:val="24"/>
          <w:szCs w:val="24"/>
          <w:lang w:eastAsia="zh-CN"/>
        </w:rPr>
        <w:t>竞选</w:t>
      </w:r>
      <w:r>
        <w:rPr>
          <w:rFonts w:ascii="宋体" w:hAnsi="宋体"/>
          <w:b w:val="0"/>
          <w:snapToGrid w:val="0"/>
          <w:sz w:val="24"/>
          <w:szCs w:val="24"/>
        </w:rPr>
        <w:t>文件的组成</w:t>
      </w:r>
      <w:bookmarkEnd w:id="226"/>
      <w:bookmarkEnd w:id="227"/>
      <w:bookmarkEnd w:id="228"/>
      <w:bookmarkEnd w:id="229"/>
      <w:bookmarkEnd w:id="230"/>
      <w:bookmarkEnd w:id="231"/>
      <w:bookmarkEnd w:id="232"/>
      <w:bookmarkEnd w:id="233"/>
      <w:bookmarkEnd w:id="234"/>
    </w:p>
    <w:p w14:paraId="251E6C13">
      <w:pPr>
        <w:autoSpaceDE w:val="0"/>
        <w:autoSpaceDN w:val="0"/>
        <w:adjustRightInd w:val="0"/>
        <w:snapToGrid w:val="0"/>
        <w:spacing w:line="360" w:lineRule="auto"/>
        <w:ind w:firstLine="420" w:firstLineChars="200"/>
        <w:rPr>
          <w:rFonts w:ascii="宋体" w:hAnsi="宋体"/>
          <w:snapToGrid w:val="0"/>
          <w:kern w:val="0"/>
          <w:szCs w:val="21"/>
        </w:rPr>
      </w:pPr>
      <w:r>
        <w:rPr>
          <w:rFonts w:ascii="宋体" w:hAnsi="宋体"/>
          <w:snapToGrid w:val="0"/>
          <w:kern w:val="0"/>
          <w:szCs w:val="21"/>
        </w:rPr>
        <w:t xml:space="preserve">3.1.1 </w:t>
      </w:r>
      <w:r>
        <w:rPr>
          <w:rFonts w:hint="eastAsia" w:ascii="宋体" w:hAnsi="宋体"/>
          <w:snapToGrid w:val="0"/>
          <w:kern w:val="0"/>
          <w:szCs w:val="21"/>
          <w:lang w:eastAsia="zh-CN"/>
        </w:rPr>
        <w:t>竞选</w:t>
      </w:r>
      <w:r>
        <w:rPr>
          <w:rFonts w:ascii="宋体" w:hAnsi="宋体"/>
          <w:snapToGrid w:val="0"/>
          <w:kern w:val="0"/>
          <w:szCs w:val="21"/>
        </w:rPr>
        <w:t>文件应包括下列内容：</w:t>
      </w:r>
    </w:p>
    <w:p w14:paraId="66EA4855">
      <w:pPr>
        <w:spacing w:line="360" w:lineRule="auto"/>
        <w:ind w:firstLine="420" w:firstLineChars="200"/>
        <w:rPr>
          <w:rFonts w:ascii="宋体" w:hAnsi="宋体"/>
        </w:rPr>
      </w:pPr>
      <w:r>
        <w:rPr>
          <w:rFonts w:hint="eastAsia" w:ascii="宋体" w:hAnsi="宋体"/>
        </w:rPr>
        <w:t>（1）</w:t>
      </w:r>
      <w:r>
        <w:rPr>
          <w:rFonts w:hint="eastAsia" w:ascii="宋体" w:hAnsi="宋体"/>
          <w:lang w:eastAsia="zh-CN"/>
        </w:rPr>
        <w:t>竞选</w:t>
      </w:r>
      <w:r>
        <w:rPr>
          <w:rFonts w:hint="eastAsia" w:ascii="宋体" w:hAnsi="宋体"/>
        </w:rPr>
        <w:t>函</w:t>
      </w:r>
    </w:p>
    <w:p w14:paraId="0184B6DB">
      <w:pPr>
        <w:spacing w:line="360" w:lineRule="auto"/>
        <w:ind w:firstLine="420" w:firstLineChars="200"/>
        <w:rPr>
          <w:rFonts w:ascii="宋体" w:hAnsi="宋体"/>
        </w:rPr>
      </w:pPr>
      <w:r>
        <w:rPr>
          <w:rFonts w:hint="eastAsia" w:ascii="宋体" w:hAnsi="宋体"/>
        </w:rPr>
        <w:t>（2）</w:t>
      </w:r>
      <w:r>
        <w:rPr>
          <w:rFonts w:hint="eastAsia" w:ascii="宋体" w:hAnsi="宋体"/>
          <w:lang w:eastAsia="zh-CN"/>
        </w:rPr>
        <w:t>竞选</w:t>
      </w:r>
      <w:r>
        <w:rPr>
          <w:rFonts w:hint="eastAsia" w:ascii="宋体" w:hAnsi="宋体"/>
        </w:rPr>
        <w:t>函附录</w:t>
      </w:r>
    </w:p>
    <w:p w14:paraId="7B35F2D5">
      <w:pPr>
        <w:spacing w:line="360" w:lineRule="auto"/>
        <w:ind w:firstLine="420" w:firstLineChars="200"/>
        <w:rPr>
          <w:rFonts w:ascii="宋体" w:hAnsi="宋体"/>
        </w:rPr>
      </w:pPr>
      <w:r>
        <w:rPr>
          <w:rFonts w:hint="eastAsia" w:ascii="宋体" w:hAnsi="宋体"/>
        </w:rPr>
        <w:t>（3）法定代表人身份证明或附有法定代表人身份证明的授权委托书</w:t>
      </w:r>
    </w:p>
    <w:p w14:paraId="371CC948">
      <w:pPr>
        <w:spacing w:line="360" w:lineRule="auto"/>
        <w:ind w:firstLine="420" w:firstLineChars="200"/>
        <w:rPr>
          <w:rFonts w:ascii="宋体" w:hAnsi="宋体"/>
        </w:rPr>
      </w:pPr>
      <w:r>
        <w:rPr>
          <w:rFonts w:hint="eastAsia" w:ascii="宋体" w:hAnsi="宋体"/>
        </w:rPr>
        <w:t>（4）低价风险担保提交承诺书（如有）</w:t>
      </w:r>
    </w:p>
    <w:p w14:paraId="40A50100">
      <w:pPr>
        <w:spacing w:line="360" w:lineRule="auto"/>
        <w:ind w:firstLine="420" w:firstLineChars="200"/>
        <w:rPr>
          <w:rFonts w:ascii="宋体" w:hAnsi="宋体"/>
        </w:rPr>
      </w:pPr>
      <w:r>
        <w:rPr>
          <w:rFonts w:hint="eastAsia" w:ascii="宋体" w:hAnsi="宋体"/>
        </w:rPr>
        <w:t>（5）已标价工程量清单</w:t>
      </w:r>
    </w:p>
    <w:p w14:paraId="7F598FC7">
      <w:pPr>
        <w:spacing w:line="360" w:lineRule="auto"/>
        <w:ind w:firstLine="420" w:firstLineChars="200"/>
        <w:rPr>
          <w:rFonts w:ascii="宋体" w:hAnsi="宋体"/>
        </w:rPr>
      </w:pPr>
      <w:r>
        <w:rPr>
          <w:rFonts w:hint="eastAsia" w:ascii="宋体" w:hAnsi="宋体"/>
        </w:rPr>
        <w:t>（6）</w:t>
      </w:r>
      <w:r>
        <w:rPr>
          <w:rFonts w:hint="eastAsia" w:ascii="宋体" w:hAnsi="宋体"/>
          <w:lang w:eastAsia="zh-CN"/>
        </w:rPr>
        <w:t>竞选</w:t>
      </w:r>
      <w:r>
        <w:rPr>
          <w:rFonts w:hint="eastAsia" w:ascii="宋体" w:hAnsi="宋体"/>
        </w:rPr>
        <w:t>人基本情况表</w:t>
      </w:r>
    </w:p>
    <w:p w14:paraId="2A913C4C">
      <w:pPr>
        <w:spacing w:line="360" w:lineRule="auto"/>
        <w:ind w:firstLine="420" w:firstLineChars="200"/>
        <w:rPr>
          <w:rFonts w:ascii="宋体" w:hAnsi="宋体"/>
        </w:rPr>
      </w:pPr>
      <w:r>
        <w:rPr>
          <w:rFonts w:hint="eastAsia" w:ascii="宋体" w:hAnsi="宋体"/>
        </w:rPr>
        <w:t>（7）项目管理机构</w:t>
      </w:r>
    </w:p>
    <w:p w14:paraId="3B3C61D1">
      <w:pPr>
        <w:spacing w:line="360" w:lineRule="auto"/>
        <w:ind w:firstLine="420" w:firstLineChars="200"/>
        <w:rPr>
          <w:rFonts w:ascii="宋体" w:hAnsi="宋体"/>
        </w:rPr>
      </w:pPr>
      <w:r>
        <w:rPr>
          <w:rFonts w:hint="eastAsia" w:ascii="宋体" w:hAnsi="宋体"/>
        </w:rPr>
        <w:t>（8）承诺</w:t>
      </w:r>
    </w:p>
    <w:p w14:paraId="0C9AF8DA">
      <w:pPr>
        <w:spacing w:line="360" w:lineRule="auto"/>
        <w:ind w:firstLine="420" w:firstLineChars="200"/>
        <w:rPr>
          <w:rFonts w:ascii="宋体" w:hAnsi="宋体"/>
        </w:rPr>
      </w:pPr>
      <w:r>
        <w:rPr>
          <w:rFonts w:hint="eastAsia" w:ascii="宋体" w:hAnsi="宋体"/>
        </w:rPr>
        <w:t>（9）其他资料</w:t>
      </w:r>
    </w:p>
    <w:p w14:paraId="496B4073">
      <w:pPr>
        <w:pStyle w:val="6"/>
        <w:snapToGrid w:val="0"/>
        <w:spacing w:before="0" w:after="0" w:line="360" w:lineRule="auto"/>
        <w:rPr>
          <w:rFonts w:ascii="宋体" w:hAnsi="宋体"/>
          <w:b w:val="0"/>
          <w:snapToGrid w:val="0"/>
          <w:sz w:val="24"/>
          <w:szCs w:val="24"/>
        </w:rPr>
      </w:pPr>
      <w:bookmarkStart w:id="235" w:name="_Toc287620705"/>
      <w:bookmarkStart w:id="236" w:name="_Toc224103337"/>
      <w:bookmarkStart w:id="237" w:name="_Toc430530455"/>
      <w:bookmarkStart w:id="238" w:name="_Toc509218730"/>
      <w:bookmarkStart w:id="239" w:name="_Toc200513146"/>
      <w:bookmarkStart w:id="240" w:name="_Toc26266"/>
      <w:bookmarkStart w:id="241" w:name="_Toc287607766"/>
      <w:bookmarkStart w:id="242" w:name="_Toc277082572"/>
      <w:bookmarkStart w:id="243" w:name="_Toc11028"/>
      <w:r>
        <w:rPr>
          <w:rFonts w:ascii="宋体" w:hAnsi="宋体"/>
          <w:b w:val="0"/>
          <w:snapToGrid w:val="0"/>
          <w:sz w:val="24"/>
          <w:szCs w:val="24"/>
        </w:rPr>
        <w:t xml:space="preserve">3.2  </w:t>
      </w:r>
      <w:r>
        <w:rPr>
          <w:rFonts w:hint="eastAsia" w:ascii="宋体" w:hAnsi="宋体"/>
          <w:b w:val="0"/>
          <w:snapToGrid w:val="0"/>
          <w:sz w:val="24"/>
          <w:szCs w:val="24"/>
          <w:lang w:eastAsia="zh-CN"/>
        </w:rPr>
        <w:t>竞选</w:t>
      </w:r>
      <w:r>
        <w:rPr>
          <w:rFonts w:ascii="宋体" w:hAnsi="宋体"/>
          <w:b w:val="0"/>
          <w:snapToGrid w:val="0"/>
          <w:sz w:val="24"/>
          <w:szCs w:val="24"/>
        </w:rPr>
        <w:t>报价</w:t>
      </w:r>
      <w:bookmarkEnd w:id="235"/>
      <w:bookmarkEnd w:id="236"/>
      <w:bookmarkEnd w:id="237"/>
      <w:bookmarkEnd w:id="238"/>
      <w:bookmarkEnd w:id="239"/>
      <w:bookmarkEnd w:id="240"/>
      <w:bookmarkEnd w:id="241"/>
      <w:bookmarkEnd w:id="242"/>
      <w:bookmarkEnd w:id="243"/>
    </w:p>
    <w:p w14:paraId="48BAAEE6">
      <w:pPr>
        <w:autoSpaceDE w:val="0"/>
        <w:autoSpaceDN w:val="0"/>
        <w:adjustRightInd w:val="0"/>
        <w:snapToGrid w:val="0"/>
        <w:spacing w:line="360" w:lineRule="auto"/>
        <w:ind w:firstLine="420" w:firstLineChars="200"/>
        <w:rPr>
          <w:rFonts w:ascii="宋体" w:hAnsi="宋体"/>
          <w:snapToGrid w:val="0"/>
          <w:kern w:val="0"/>
          <w:szCs w:val="21"/>
        </w:rPr>
      </w:pPr>
      <w:r>
        <w:rPr>
          <w:rFonts w:ascii="宋体" w:hAnsi="宋体"/>
          <w:snapToGrid w:val="0"/>
          <w:kern w:val="0"/>
          <w:szCs w:val="21"/>
        </w:rPr>
        <w:t xml:space="preserve">3.2.1  </w:t>
      </w:r>
      <w:r>
        <w:rPr>
          <w:rFonts w:hint="eastAsia" w:ascii="宋体" w:hAnsi="宋体"/>
          <w:snapToGrid w:val="0"/>
          <w:kern w:val="0"/>
          <w:szCs w:val="21"/>
          <w:lang w:eastAsia="zh-CN"/>
        </w:rPr>
        <w:t>竞选</w:t>
      </w:r>
      <w:r>
        <w:rPr>
          <w:rFonts w:ascii="宋体" w:hAnsi="宋体"/>
          <w:snapToGrid w:val="0"/>
          <w:kern w:val="0"/>
          <w:szCs w:val="21"/>
        </w:rPr>
        <w:t>人应按第五章“工程量清单”的要求填写相应表格。</w:t>
      </w:r>
    </w:p>
    <w:p w14:paraId="42FC1964">
      <w:pPr>
        <w:autoSpaceDE w:val="0"/>
        <w:autoSpaceDN w:val="0"/>
        <w:adjustRightInd w:val="0"/>
        <w:snapToGrid w:val="0"/>
        <w:spacing w:line="360" w:lineRule="auto"/>
        <w:ind w:firstLine="420" w:firstLineChars="200"/>
        <w:rPr>
          <w:rFonts w:ascii="宋体" w:hAnsi="宋体"/>
          <w:snapToGrid w:val="0"/>
          <w:kern w:val="0"/>
          <w:szCs w:val="21"/>
        </w:rPr>
      </w:pPr>
      <w:r>
        <w:rPr>
          <w:rFonts w:ascii="宋体" w:hAnsi="宋体"/>
          <w:snapToGrid w:val="0"/>
          <w:kern w:val="0"/>
          <w:szCs w:val="21"/>
        </w:rPr>
        <w:t>3.2.2</w:t>
      </w:r>
      <w:r>
        <w:rPr>
          <w:rFonts w:hint="eastAsia" w:ascii="宋体" w:hAnsi="宋体"/>
          <w:snapToGrid w:val="0"/>
          <w:kern w:val="0"/>
          <w:szCs w:val="21"/>
        </w:rPr>
        <w:t xml:space="preserve">  </w:t>
      </w:r>
      <w:r>
        <w:rPr>
          <w:rFonts w:hint="eastAsia" w:ascii="宋体" w:hAnsi="宋体"/>
          <w:snapToGrid w:val="0"/>
          <w:kern w:val="0"/>
          <w:szCs w:val="21"/>
          <w:lang w:eastAsia="zh-CN"/>
        </w:rPr>
        <w:t>竞选</w:t>
      </w:r>
      <w:r>
        <w:rPr>
          <w:rFonts w:ascii="宋体" w:hAnsi="宋体"/>
          <w:snapToGrid w:val="0"/>
          <w:kern w:val="0"/>
          <w:szCs w:val="21"/>
        </w:rPr>
        <w:t>人在</w:t>
      </w:r>
      <w:r>
        <w:rPr>
          <w:rFonts w:hint="eastAsia" w:ascii="宋体" w:hAnsi="宋体"/>
          <w:snapToGrid w:val="0"/>
          <w:kern w:val="0"/>
          <w:szCs w:val="21"/>
          <w:lang w:eastAsia="zh-CN"/>
        </w:rPr>
        <w:t>竞选</w:t>
      </w:r>
      <w:r>
        <w:rPr>
          <w:rFonts w:ascii="宋体" w:hAnsi="宋体"/>
          <w:snapToGrid w:val="0"/>
          <w:kern w:val="0"/>
          <w:szCs w:val="21"/>
        </w:rPr>
        <w:t>截止时间前修改</w:t>
      </w:r>
      <w:r>
        <w:rPr>
          <w:rFonts w:hint="eastAsia" w:ascii="宋体" w:hAnsi="宋体"/>
          <w:snapToGrid w:val="0"/>
          <w:kern w:val="0"/>
          <w:szCs w:val="21"/>
          <w:lang w:eastAsia="zh-CN"/>
        </w:rPr>
        <w:t>竞选</w:t>
      </w:r>
      <w:r>
        <w:rPr>
          <w:rFonts w:ascii="宋体" w:hAnsi="宋体"/>
          <w:snapToGrid w:val="0"/>
          <w:kern w:val="0"/>
          <w:szCs w:val="21"/>
        </w:rPr>
        <w:t>函中的</w:t>
      </w:r>
      <w:r>
        <w:rPr>
          <w:rFonts w:hint="eastAsia" w:ascii="宋体" w:hAnsi="宋体"/>
          <w:snapToGrid w:val="0"/>
          <w:kern w:val="0"/>
          <w:szCs w:val="21"/>
          <w:lang w:eastAsia="zh-CN"/>
        </w:rPr>
        <w:t>竞选</w:t>
      </w:r>
      <w:r>
        <w:rPr>
          <w:rFonts w:ascii="宋体" w:hAnsi="宋体"/>
          <w:snapToGrid w:val="0"/>
          <w:kern w:val="0"/>
          <w:szCs w:val="21"/>
        </w:rPr>
        <w:t>总报价，应同时修改第五章“工程量清单”中的相应报价。</w:t>
      </w:r>
    </w:p>
    <w:p w14:paraId="140B3C9E">
      <w:pPr>
        <w:pStyle w:val="6"/>
        <w:snapToGrid w:val="0"/>
        <w:spacing w:before="0" w:after="0" w:line="360" w:lineRule="auto"/>
        <w:rPr>
          <w:rFonts w:ascii="宋体" w:hAnsi="宋体"/>
          <w:b w:val="0"/>
          <w:snapToGrid w:val="0"/>
          <w:sz w:val="24"/>
          <w:szCs w:val="24"/>
        </w:rPr>
      </w:pPr>
      <w:bookmarkStart w:id="244" w:name="_Toc224103338"/>
      <w:bookmarkStart w:id="245" w:name="_Toc4304"/>
      <w:bookmarkStart w:id="246" w:name="_Toc287607767"/>
      <w:bookmarkStart w:id="247" w:name="_Toc430530456"/>
      <w:bookmarkStart w:id="248" w:name="_Toc287620706"/>
      <w:bookmarkStart w:id="249" w:name="_Toc200513147"/>
      <w:bookmarkStart w:id="250" w:name="_Toc9534"/>
      <w:bookmarkStart w:id="251" w:name="_Toc509218731"/>
      <w:bookmarkStart w:id="252" w:name="_Toc277082573"/>
      <w:r>
        <w:rPr>
          <w:rFonts w:ascii="宋体" w:hAnsi="宋体"/>
          <w:b w:val="0"/>
          <w:snapToGrid w:val="0"/>
          <w:sz w:val="24"/>
          <w:szCs w:val="24"/>
        </w:rPr>
        <w:t xml:space="preserve">3.3  </w:t>
      </w:r>
      <w:r>
        <w:rPr>
          <w:rFonts w:hint="eastAsia" w:ascii="宋体" w:hAnsi="宋体"/>
          <w:b w:val="0"/>
          <w:snapToGrid w:val="0"/>
          <w:sz w:val="24"/>
          <w:szCs w:val="24"/>
          <w:lang w:eastAsia="zh-CN"/>
        </w:rPr>
        <w:t>竞选</w:t>
      </w:r>
      <w:r>
        <w:rPr>
          <w:rFonts w:ascii="宋体" w:hAnsi="宋体"/>
          <w:b w:val="0"/>
          <w:snapToGrid w:val="0"/>
          <w:sz w:val="24"/>
          <w:szCs w:val="24"/>
        </w:rPr>
        <w:t>有效期</w:t>
      </w:r>
      <w:bookmarkEnd w:id="244"/>
      <w:bookmarkEnd w:id="245"/>
      <w:bookmarkEnd w:id="246"/>
      <w:bookmarkEnd w:id="247"/>
      <w:bookmarkEnd w:id="248"/>
      <w:bookmarkEnd w:id="249"/>
      <w:bookmarkEnd w:id="250"/>
      <w:bookmarkEnd w:id="251"/>
      <w:bookmarkEnd w:id="252"/>
    </w:p>
    <w:p w14:paraId="29A98BD4">
      <w:pPr>
        <w:autoSpaceDE w:val="0"/>
        <w:autoSpaceDN w:val="0"/>
        <w:adjustRightInd w:val="0"/>
        <w:snapToGrid w:val="0"/>
        <w:spacing w:line="360" w:lineRule="auto"/>
        <w:ind w:firstLine="420"/>
        <w:rPr>
          <w:rFonts w:ascii="宋体" w:hAnsi="宋体"/>
          <w:snapToGrid w:val="0"/>
          <w:kern w:val="0"/>
          <w:szCs w:val="21"/>
        </w:rPr>
      </w:pPr>
      <w:r>
        <w:rPr>
          <w:rFonts w:ascii="宋体" w:hAnsi="宋体"/>
          <w:snapToGrid w:val="0"/>
          <w:kern w:val="0"/>
          <w:szCs w:val="21"/>
        </w:rPr>
        <w:t>3.3.1  在</w:t>
      </w:r>
      <w:r>
        <w:rPr>
          <w:rFonts w:hint="eastAsia" w:ascii="宋体" w:hAnsi="宋体"/>
          <w:snapToGrid w:val="0"/>
          <w:kern w:val="0"/>
          <w:szCs w:val="21"/>
          <w:lang w:eastAsia="zh-CN"/>
        </w:rPr>
        <w:t>竞选</w:t>
      </w:r>
      <w:r>
        <w:rPr>
          <w:rFonts w:ascii="宋体" w:hAnsi="宋体"/>
          <w:snapToGrid w:val="0"/>
          <w:kern w:val="0"/>
          <w:szCs w:val="21"/>
        </w:rPr>
        <w:t>人须知前附表规定的</w:t>
      </w:r>
      <w:r>
        <w:rPr>
          <w:rFonts w:hint="eastAsia" w:ascii="宋体" w:hAnsi="宋体"/>
          <w:snapToGrid w:val="0"/>
          <w:kern w:val="0"/>
          <w:szCs w:val="21"/>
          <w:lang w:eastAsia="zh-CN"/>
        </w:rPr>
        <w:t>竞选</w:t>
      </w:r>
      <w:r>
        <w:rPr>
          <w:rFonts w:ascii="宋体" w:hAnsi="宋体"/>
          <w:snapToGrid w:val="0"/>
          <w:kern w:val="0"/>
          <w:szCs w:val="21"/>
        </w:rPr>
        <w:t>有效期内，</w:t>
      </w:r>
      <w:r>
        <w:rPr>
          <w:rFonts w:hint="eastAsia" w:ascii="宋体" w:hAnsi="宋体"/>
          <w:snapToGrid w:val="0"/>
          <w:kern w:val="0"/>
          <w:szCs w:val="21"/>
          <w:lang w:eastAsia="zh-CN"/>
        </w:rPr>
        <w:t>竞选</w:t>
      </w:r>
      <w:r>
        <w:rPr>
          <w:rFonts w:ascii="宋体" w:hAnsi="宋体"/>
          <w:snapToGrid w:val="0"/>
          <w:kern w:val="0"/>
          <w:szCs w:val="21"/>
        </w:rPr>
        <w:t>人不得要求撤销或修改其</w:t>
      </w:r>
      <w:r>
        <w:rPr>
          <w:rFonts w:hint="eastAsia" w:ascii="宋体" w:hAnsi="宋体"/>
          <w:snapToGrid w:val="0"/>
          <w:kern w:val="0"/>
          <w:szCs w:val="21"/>
          <w:lang w:eastAsia="zh-CN"/>
        </w:rPr>
        <w:t>竞选</w:t>
      </w:r>
      <w:r>
        <w:rPr>
          <w:rFonts w:ascii="宋体" w:hAnsi="宋体"/>
          <w:snapToGrid w:val="0"/>
          <w:kern w:val="0"/>
          <w:szCs w:val="21"/>
        </w:rPr>
        <w:t>文件。</w:t>
      </w:r>
    </w:p>
    <w:p w14:paraId="5523D05C">
      <w:pPr>
        <w:autoSpaceDE w:val="0"/>
        <w:autoSpaceDN w:val="0"/>
        <w:adjustRightInd w:val="0"/>
        <w:snapToGrid w:val="0"/>
        <w:spacing w:line="360" w:lineRule="auto"/>
        <w:ind w:firstLine="420"/>
        <w:rPr>
          <w:rFonts w:ascii="宋体" w:hAnsi="宋体" w:cs="MingLiU"/>
          <w:snapToGrid w:val="0"/>
          <w:kern w:val="0"/>
          <w:szCs w:val="21"/>
        </w:rPr>
      </w:pPr>
      <w:r>
        <w:rPr>
          <w:rFonts w:ascii="宋体" w:hAnsi="宋体"/>
          <w:snapToGrid w:val="0"/>
          <w:kern w:val="0"/>
          <w:szCs w:val="21"/>
        </w:rPr>
        <w:t xml:space="preserve">3.3.2 </w:t>
      </w:r>
      <w:r>
        <w:rPr>
          <w:rFonts w:hint="eastAsia" w:ascii="宋体" w:hAnsi="宋体"/>
          <w:snapToGrid w:val="0"/>
          <w:kern w:val="0"/>
          <w:szCs w:val="21"/>
        </w:rPr>
        <w:t xml:space="preserve"> </w:t>
      </w:r>
      <w:r>
        <w:rPr>
          <w:rFonts w:hint="eastAsia" w:ascii="宋体" w:hAnsi="宋体" w:cs="MingLiU"/>
          <w:snapToGrid w:val="0"/>
          <w:kern w:val="0"/>
          <w:szCs w:val="21"/>
        </w:rPr>
        <w:t>出现特殊情况需要延长</w:t>
      </w:r>
      <w:r>
        <w:rPr>
          <w:rFonts w:hint="eastAsia" w:ascii="宋体" w:hAnsi="宋体" w:cs="MingLiU"/>
          <w:snapToGrid w:val="0"/>
          <w:kern w:val="0"/>
          <w:szCs w:val="21"/>
          <w:lang w:eastAsia="zh-CN"/>
        </w:rPr>
        <w:t>竞选</w:t>
      </w:r>
      <w:r>
        <w:rPr>
          <w:rFonts w:hint="eastAsia" w:ascii="宋体" w:hAnsi="宋体" w:cs="MingLiU"/>
          <w:snapToGrid w:val="0"/>
          <w:kern w:val="0"/>
          <w:szCs w:val="21"/>
        </w:rPr>
        <w:t>有效期的，</w:t>
      </w:r>
      <w:r>
        <w:rPr>
          <w:rFonts w:hint="eastAsia" w:ascii="宋体" w:hAnsi="宋体" w:cs="MingLiU"/>
          <w:snapToGrid w:val="0"/>
          <w:kern w:val="0"/>
          <w:szCs w:val="21"/>
          <w:lang w:eastAsia="zh-CN"/>
        </w:rPr>
        <w:t>比选人</w:t>
      </w:r>
      <w:r>
        <w:rPr>
          <w:rFonts w:hint="eastAsia" w:ascii="宋体" w:hAnsi="宋体" w:cs="MingLiU"/>
          <w:snapToGrid w:val="0"/>
          <w:kern w:val="0"/>
          <w:szCs w:val="21"/>
        </w:rPr>
        <w:t>以书面形式通知所有</w:t>
      </w:r>
      <w:r>
        <w:rPr>
          <w:rFonts w:hint="eastAsia" w:ascii="宋体" w:hAnsi="宋体" w:cs="MingLiU"/>
          <w:snapToGrid w:val="0"/>
          <w:kern w:val="0"/>
          <w:szCs w:val="21"/>
          <w:lang w:eastAsia="zh-CN"/>
        </w:rPr>
        <w:t>竞选</w:t>
      </w:r>
      <w:r>
        <w:rPr>
          <w:rFonts w:hint="eastAsia" w:ascii="宋体" w:hAnsi="宋体" w:cs="MingLiU"/>
          <w:snapToGrid w:val="0"/>
          <w:kern w:val="0"/>
          <w:szCs w:val="21"/>
        </w:rPr>
        <w:t>人延长</w:t>
      </w:r>
      <w:r>
        <w:rPr>
          <w:rFonts w:hint="eastAsia" w:ascii="宋体" w:hAnsi="宋体" w:cs="MingLiU"/>
          <w:snapToGrid w:val="0"/>
          <w:kern w:val="0"/>
          <w:szCs w:val="21"/>
          <w:lang w:eastAsia="zh-CN"/>
        </w:rPr>
        <w:t>竞选</w:t>
      </w:r>
      <w:r>
        <w:rPr>
          <w:rFonts w:hint="eastAsia" w:ascii="宋体" w:hAnsi="宋体" w:cs="MingLiU"/>
          <w:snapToGrid w:val="0"/>
          <w:kern w:val="0"/>
          <w:szCs w:val="21"/>
        </w:rPr>
        <w:t>有效期。</w:t>
      </w:r>
      <w:r>
        <w:rPr>
          <w:rFonts w:hint="eastAsia" w:ascii="宋体" w:hAnsi="宋体" w:cs="MingLiU"/>
          <w:snapToGrid w:val="0"/>
          <w:kern w:val="0"/>
          <w:szCs w:val="21"/>
          <w:lang w:eastAsia="zh-CN"/>
        </w:rPr>
        <w:t>竞选</w:t>
      </w:r>
      <w:r>
        <w:rPr>
          <w:rFonts w:hint="eastAsia" w:ascii="宋体" w:hAnsi="宋体" w:cs="MingLiU"/>
          <w:snapToGrid w:val="0"/>
          <w:kern w:val="0"/>
          <w:szCs w:val="21"/>
        </w:rPr>
        <w:t>人同意延长的，应相应延长其</w:t>
      </w:r>
      <w:r>
        <w:rPr>
          <w:rFonts w:hint="eastAsia" w:ascii="宋体" w:hAnsi="宋体" w:cs="MingLiU"/>
          <w:snapToGrid w:val="0"/>
          <w:kern w:val="0"/>
          <w:szCs w:val="21"/>
          <w:lang w:eastAsia="zh-CN"/>
        </w:rPr>
        <w:t>竞选</w:t>
      </w:r>
      <w:r>
        <w:rPr>
          <w:rFonts w:hint="eastAsia" w:ascii="宋体" w:hAnsi="宋体" w:cs="MingLiU"/>
          <w:snapToGrid w:val="0"/>
          <w:kern w:val="0"/>
          <w:szCs w:val="21"/>
        </w:rPr>
        <w:t>保证金的有效期，但不得要求或被允许修改或撤销其</w:t>
      </w:r>
      <w:r>
        <w:rPr>
          <w:rFonts w:hint="eastAsia" w:ascii="宋体" w:hAnsi="宋体" w:cs="MingLiU"/>
          <w:snapToGrid w:val="0"/>
          <w:kern w:val="0"/>
          <w:szCs w:val="21"/>
          <w:lang w:eastAsia="zh-CN"/>
        </w:rPr>
        <w:t>竞选</w:t>
      </w:r>
      <w:r>
        <w:rPr>
          <w:rFonts w:hint="eastAsia" w:ascii="宋体" w:hAnsi="宋体" w:cs="MingLiU"/>
          <w:snapToGrid w:val="0"/>
          <w:kern w:val="0"/>
          <w:szCs w:val="21"/>
        </w:rPr>
        <w:t>文件；</w:t>
      </w:r>
      <w:r>
        <w:rPr>
          <w:rFonts w:hint="eastAsia" w:ascii="宋体" w:hAnsi="宋体" w:cs="MingLiU"/>
          <w:snapToGrid w:val="0"/>
          <w:kern w:val="0"/>
          <w:szCs w:val="21"/>
          <w:lang w:eastAsia="zh-CN"/>
        </w:rPr>
        <w:t>竞选</w:t>
      </w:r>
      <w:r>
        <w:rPr>
          <w:rFonts w:hint="eastAsia" w:ascii="宋体" w:hAnsi="宋体" w:cs="MingLiU"/>
          <w:snapToGrid w:val="0"/>
          <w:kern w:val="0"/>
          <w:szCs w:val="21"/>
        </w:rPr>
        <w:t>人拒绝延长的，其</w:t>
      </w:r>
      <w:r>
        <w:rPr>
          <w:rFonts w:hint="eastAsia" w:ascii="宋体" w:hAnsi="宋体" w:cs="MingLiU"/>
          <w:snapToGrid w:val="0"/>
          <w:kern w:val="0"/>
          <w:szCs w:val="21"/>
          <w:lang w:eastAsia="zh-CN"/>
        </w:rPr>
        <w:t>竞选</w:t>
      </w:r>
      <w:r>
        <w:rPr>
          <w:rFonts w:hint="eastAsia" w:ascii="宋体" w:hAnsi="宋体" w:cs="MingLiU"/>
          <w:snapToGrid w:val="0"/>
          <w:kern w:val="0"/>
          <w:szCs w:val="21"/>
        </w:rPr>
        <w:t>失效，但</w:t>
      </w:r>
      <w:r>
        <w:rPr>
          <w:rFonts w:hint="eastAsia" w:ascii="宋体" w:hAnsi="宋体" w:cs="MingLiU"/>
          <w:snapToGrid w:val="0"/>
          <w:kern w:val="0"/>
          <w:szCs w:val="21"/>
          <w:lang w:eastAsia="zh-CN"/>
        </w:rPr>
        <w:t>竞选</w:t>
      </w:r>
      <w:r>
        <w:rPr>
          <w:rFonts w:hint="eastAsia" w:ascii="宋体" w:hAnsi="宋体" w:cs="MingLiU"/>
          <w:snapToGrid w:val="0"/>
          <w:kern w:val="0"/>
          <w:szCs w:val="21"/>
        </w:rPr>
        <w:t>人有权收回其</w:t>
      </w:r>
      <w:r>
        <w:rPr>
          <w:rFonts w:hint="eastAsia" w:ascii="宋体" w:hAnsi="宋体" w:cs="MingLiU"/>
          <w:snapToGrid w:val="0"/>
          <w:kern w:val="0"/>
          <w:szCs w:val="21"/>
          <w:lang w:eastAsia="zh-CN"/>
        </w:rPr>
        <w:t>竞选</w:t>
      </w:r>
      <w:r>
        <w:rPr>
          <w:rFonts w:hint="eastAsia" w:ascii="宋体" w:hAnsi="宋体" w:cs="MingLiU"/>
          <w:snapToGrid w:val="0"/>
          <w:kern w:val="0"/>
          <w:szCs w:val="21"/>
        </w:rPr>
        <w:t>保证金。</w:t>
      </w:r>
    </w:p>
    <w:p w14:paraId="1E67791B">
      <w:pPr>
        <w:pStyle w:val="6"/>
        <w:keepNext w:val="0"/>
        <w:keepLines w:val="0"/>
        <w:snapToGrid w:val="0"/>
        <w:spacing w:before="0" w:after="0" w:line="360" w:lineRule="auto"/>
        <w:rPr>
          <w:rFonts w:ascii="宋体" w:hAnsi="宋体"/>
          <w:b w:val="0"/>
          <w:snapToGrid w:val="0"/>
          <w:sz w:val="24"/>
          <w:szCs w:val="24"/>
        </w:rPr>
      </w:pPr>
      <w:bookmarkStart w:id="253" w:name="_Toc509218732"/>
      <w:bookmarkStart w:id="254" w:name="_Toc287607768"/>
      <w:bookmarkStart w:id="255" w:name="_Toc277082574"/>
      <w:bookmarkStart w:id="256" w:name="_Toc200513148"/>
      <w:bookmarkStart w:id="257" w:name="_Toc1366"/>
      <w:bookmarkStart w:id="258" w:name="_Toc287620707"/>
      <w:bookmarkStart w:id="259" w:name="_Toc224103339"/>
      <w:bookmarkStart w:id="260" w:name="_Toc430530457"/>
      <w:bookmarkStart w:id="261" w:name="_Toc12773"/>
      <w:r>
        <w:rPr>
          <w:rFonts w:ascii="宋体" w:hAnsi="宋体"/>
          <w:b w:val="0"/>
          <w:snapToGrid w:val="0"/>
          <w:sz w:val="24"/>
          <w:szCs w:val="24"/>
        </w:rPr>
        <w:t xml:space="preserve">3.4  </w:t>
      </w:r>
      <w:bookmarkEnd w:id="253"/>
      <w:bookmarkEnd w:id="254"/>
      <w:bookmarkEnd w:id="255"/>
      <w:bookmarkEnd w:id="256"/>
      <w:bookmarkEnd w:id="257"/>
      <w:bookmarkEnd w:id="258"/>
      <w:bookmarkEnd w:id="259"/>
      <w:bookmarkEnd w:id="260"/>
      <w:r>
        <w:rPr>
          <w:rFonts w:hint="eastAsia" w:ascii="宋体" w:hAnsi="宋体"/>
          <w:b w:val="0"/>
          <w:snapToGrid w:val="0"/>
          <w:sz w:val="24"/>
          <w:szCs w:val="24"/>
          <w:lang w:eastAsia="zh-CN"/>
        </w:rPr>
        <w:t>竞选</w:t>
      </w:r>
      <w:r>
        <w:rPr>
          <w:rFonts w:hint="eastAsia" w:ascii="宋体" w:hAnsi="宋体"/>
          <w:b w:val="0"/>
          <w:snapToGrid w:val="0"/>
          <w:sz w:val="24"/>
          <w:szCs w:val="24"/>
        </w:rPr>
        <w:t>保证金</w:t>
      </w:r>
      <w:bookmarkEnd w:id="261"/>
    </w:p>
    <w:p w14:paraId="0172F3D6">
      <w:pPr>
        <w:autoSpaceDE w:val="0"/>
        <w:autoSpaceDN w:val="0"/>
        <w:adjustRightInd w:val="0"/>
        <w:snapToGrid w:val="0"/>
        <w:spacing w:line="360" w:lineRule="auto"/>
        <w:ind w:firstLine="420" w:firstLineChars="200"/>
        <w:rPr>
          <w:rFonts w:ascii="宋体" w:hAnsi="宋体"/>
          <w:snapToGrid w:val="0"/>
          <w:kern w:val="0"/>
          <w:szCs w:val="21"/>
        </w:rPr>
      </w:pPr>
      <w:r>
        <w:rPr>
          <w:rFonts w:ascii="宋体" w:hAnsi="宋体"/>
          <w:snapToGrid w:val="0"/>
          <w:kern w:val="0"/>
          <w:szCs w:val="21"/>
        </w:rPr>
        <w:t xml:space="preserve">3.4.1  </w:t>
      </w:r>
      <w:r>
        <w:rPr>
          <w:rFonts w:hint="eastAsia" w:ascii="宋体" w:hAnsi="宋体"/>
          <w:snapToGrid w:val="0"/>
          <w:kern w:val="0"/>
          <w:szCs w:val="21"/>
          <w:lang w:eastAsia="zh-CN"/>
        </w:rPr>
        <w:t>竞选</w:t>
      </w:r>
      <w:r>
        <w:rPr>
          <w:rFonts w:ascii="宋体" w:hAnsi="宋体"/>
          <w:snapToGrid w:val="0"/>
          <w:kern w:val="0"/>
          <w:szCs w:val="21"/>
        </w:rPr>
        <w:t>人在递交</w:t>
      </w:r>
      <w:r>
        <w:rPr>
          <w:rFonts w:hint="eastAsia" w:ascii="宋体" w:hAnsi="宋体"/>
          <w:snapToGrid w:val="0"/>
          <w:kern w:val="0"/>
          <w:szCs w:val="21"/>
          <w:lang w:eastAsia="zh-CN"/>
        </w:rPr>
        <w:t>竞选</w:t>
      </w:r>
      <w:r>
        <w:rPr>
          <w:rFonts w:ascii="宋体" w:hAnsi="宋体"/>
          <w:snapToGrid w:val="0"/>
          <w:kern w:val="0"/>
          <w:szCs w:val="21"/>
        </w:rPr>
        <w:t>文件的同时，应按</w:t>
      </w:r>
      <w:r>
        <w:rPr>
          <w:rFonts w:hint="eastAsia" w:ascii="宋体" w:hAnsi="宋体"/>
          <w:snapToGrid w:val="0"/>
          <w:kern w:val="0"/>
          <w:szCs w:val="21"/>
          <w:lang w:eastAsia="zh-CN"/>
        </w:rPr>
        <w:t>竞选</w:t>
      </w:r>
      <w:r>
        <w:rPr>
          <w:rFonts w:ascii="宋体" w:hAnsi="宋体"/>
          <w:snapToGrid w:val="0"/>
          <w:kern w:val="0"/>
          <w:szCs w:val="21"/>
        </w:rPr>
        <w:t>人须知前附表的规定递交</w:t>
      </w:r>
      <w:r>
        <w:rPr>
          <w:rFonts w:hint="eastAsia" w:ascii="宋体" w:hAnsi="宋体"/>
          <w:snapToGrid w:val="0"/>
          <w:kern w:val="0"/>
          <w:szCs w:val="21"/>
          <w:lang w:eastAsia="zh-CN"/>
        </w:rPr>
        <w:t>竞选</w:t>
      </w:r>
      <w:r>
        <w:rPr>
          <w:rFonts w:ascii="宋体" w:hAnsi="宋体"/>
          <w:snapToGrid w:val="0"/>
          <w:kern w:val="0"/>
          <w:szCs w:val="21"/>
        </w:rPr>
        <w:t>保证金，并作为其</w:t>
      </w:r>
      <w:r>
        <w:rPr>
          <w:rFonts w:hint="eastAsia" w:ascii="宋体" w:hAnsi="宋体"/>
          <w:snapToGrid w:val="0"/>
          <w:kern w:val="0"/>
          <w:szCs w:val="21"/>
          <w:lang w:eastAsia="zh-CN"/>
        </w:rPr>
        <w:t>竞选</w:t>
      </w:r>
      <w:r>
        <w:rPr>
          <w:rFonts w:ascii="宋体" w:hAnsi="宋体"/>
          <w:snapToGrid w:val="0"/>
          <w:kern w:val="0"/>
          <w:szCs w:val="21"/>
        </w:rPr>
        <w:t>文件的组成部分。</w:t>
      </w:r>
    </w:p>
    <w:p w14:paraId="0D2C09EE">
      <w:pPr>
        <w:autoSpaceDE w:val="0"/>
        <w:autoSpaceDN w:val="0"/>
        <w:adjustRightInd w:val="0"/>
        <w:snapToGrid w:val="0"/>
        <w:spacing w:line="360" w:lineRule="auto"/>
        <w:ind w:left="13" w:leftChars="6" w:firstLine="405" w:firstLineChars="193"/>
        <w:rPr>
          <w:rFonts w:ascii="宋体" w:hAnsi="宋体"/>
          <w:snapToGrid w:val="0"/>
          <w:kern w:val="0"/>
          <w:szCs w:val="21"/>
        </w:rPr>
      </w:pPr>
      <w:r>
        <w:rPr>
          <w:rFonts w:ascii="宋体" w:hAnsi="宋体"/>
          <w:snapToGrid w:val="0"/>
          <w:kern w:val="0"/>
          <w:szCs w:val="21"/>
        </w:rPr>
        <w:t xml:space="preserve">3.4.2  </w:t>
      </w:r>
      <w:r>
        <w:rPr>
          <w:rFonts w:hint="eastAsia" w:ascii="宋体" w:hAnsi="宋体"/>
          <w:snapToGrid w:val="0"/>
          <w:kern w:val="0"/>
          <w:szCs w:val="21"/>
          <w:lang w:eastAsia="zh-CN"/>
        </w:rPr>
        <w:t>竞选</w:t>
      </w:r>
      <w:r>
        <w:rPr>
          <w:rFonts w:ascii="宋体" w:hAnsi="宋体"/>
          <w:snapToGrid w:val="0"/>
          <w:kern w:val="0"/>
          <w:szCs w:val="21"/>
        </w:rPr>
        <w:t>人不按本章第 3.4.1 项要求提交</w:t>
      </w:r>
      <w:r>
        <w:rPr>
          <w:rFonts w:hint="eastAsia" w:ascii="宋体" w:hAnsi="宋体"/>
          <w:snapToGrid w:val="0"/>
          <w:kern w:val="0"/>
          <w:szCs w:val="21"/>
          <w:lang w:eastAsia="zh-CN"/>
        </w:rPr>
        <w:t>竞选</w:t>
      </w:r>
      <w:r>
        <w:rPr>
          <w:rFonts w:ascii="宋体" w:hAnsi="宋体"/>
          <w:snapToGrid w:val="0"/>
          <w:kern w:val="0"/>
          <w:szCs w:val="21"/>
        </w:rPr>
        <w:t>保证金的，其</w:t>
      </w:r>
      <w:r>
        <w:rPr>
          <w:rFonts w:hint="eastAsia" w:ascii="宋体" w:hAnsi="宋体"/>
          <w:snapToGrid w:val="0"/>
          <w:kern w:val="0"/>
          <w:szCs w:val="21"/>
          <w:lang w:eastAsia="zh-CN"/>
        </w:rPr>
        <w:t>竞选</w:t>
      </w:r>
      <w:r>
        <w:rPr>
          <w:rFonts w:ascii="宋体" w:hAnsi="宋体"/>
          <w:snapToGrid w:val="0"/>
          <w:kern w:val="0"/>
          <w:szCs w:val="21"/>
        </w:rPr>
        <w:t>文件作否决</w:t>
      </w:r>
      <w:r>
        <w:rPr>
          <w:rFonts w:hint="eastAsia" w:ascii="宋体" w:hAnsi="宋体"/>
          <w:snapToGrid w:val="0"/>
          <w:kern w:val="0"/>
          <w:szCs w:val="21"/>
          <w:lang w:eastAsia="zh-CN"/>
        </w:rPr>
        <w:t>竞选</w:t>
      </w:r>
      <w:r>
        <w:rPr>
          <w:rFonts w:ascii="宋体" w:hAnsi="宋体"/>
          <w:snapToGrid w:val="0"/>
          <w:kern w:val="0"/>
          <w:szCs w:val="21"/>
        </w:rPr>
        <w:t>处理。</w:t>
      </w:r>
    </w:p>
    <w:p w14:paraId="04F8BCEC">
      <w:pPr>
        <w:autoSpaceDE w:val="0"/>
        <w:autoSpaceDN w:val="0"/>
        <w:adjustRightInd w:val="0"/>
        <w:snapToGrid w:val="0"/>
        <w:spacing w:line="360" w:lineRule="auto"/>
        <w:ind w:left="13" w:leftChars="6" w:firstLine="405" w:firstLineChars="193"/>
        <w:rPr>
          <w:rFonts w:ascii="宋体" w:hAnsi="宋体"/>
          <w:snapToGrid w:val="0"/>
          <w:kern w:val="0"/>
          <w:szCs w:val="21"/>
        </w:rPr>
      </w:pPr>
      <w:r>
        <w:rPr>
          <w:rFonts w:ascii="宋体" w:hAnsi="宋体"/>
          <w:snapToGrid w:val="0"/>
          <w:kern w:val="0"/>
          <w:szCs w:val="21"/>
        </w:rPr>
        <w:t xml:space="preserve">3.4.3  </w:t>
      </w:r>
      <w:r>
        <w:rPr>
          <w:rFonts w:hint="eastAsia" w:ascii="宋体" w:hAnsi="宋体"/>
          <w:snapToGrid w:val="0"/>
          <w:kern w:val="0"/>
          <w:szCs w:val="21"/>
          <w:lang w:eastAsia="zh-CN"/>
        </w:rPr>
        <w:t>竞选</w:t>
      </w:r>
      <w:r>
        <w:rPr>
          <w:rFonts w:ascii="宋体" w:hAnsi="宋体"/>
          <w:snapToGrid w:val="0"/>
          <w:kern w:val="0"/>
          <w:position w:val="-2"/>
          <w:szCs w:val="21"/>
        </w:rPr>
        <w:t>保证金</w:t>
      </w:r>
      <w:r>
        <w:rPr>
          <w:rFonts w:ascii="宋体" w:hAnsi="宋体"/>
          <w:snapToGrid w:val="0"/>
          <w:kern w:val="0"/>
          <w:szCs w:val="21"/>
        </w:rPr>
        <w:t>退还：见</w:t>
      </w:r>
      <w:r>
        <w:rPr>
          <w:rFonts w:hint="eastAsia" w:ascii="宋体" w:hAnsi="宋体"/>
          <w:snapToGrid w:val="0"/>
          <w:kern w:val="0"/>
          <w:szCs w:val="21"/>
          <w:lang w:eastAsia="zh-CN"/>
        </w:rPr>
        <w:t>竞选</w:t>
      </w:r>
      <w:r>
        <w:rPr>
          <w:rFonts w:ascii="宋体" w:hAnsi="宋体"/>
          <w:snapToGrid w:val="0"/>
          <w:kern w:val="0"/>
          <w:szCs w:val="21"/>
        </w:rPr>
        <w:t>人须知前附表</w:t>
      </w:r>
      <w:r>
        <w:rPr>
          <w:rFonts w:ascii="宋体" w:hAnsi="宋体"/>
          <w:snapToGrid w:val="0"/>
          <w:kern w:val="0"/>
          <w:position w:val="-2"/>
          <w:szCs w:val="21"/>
        </w:rPr>
        <w:t>。</w:t>
      </w:r>
    </w:p>
    <w:p w14:paraId="780EC8CE">
      <w:pPr>
        <w:autoSpaceDE w:val="0"/>
        <w:autoSpaceDN w:val="0"/>
        <w:adjustRightInd w:val="0"/>
        <w:snapToGrid w:val="0"/>
        <w:spacing w:line="360" w:lineRule="auto"/>
        <w:ind w:firstLine="420" w:firstLineChars="200"/>
        <w:rPr>
          <w:rFonts w:ascii="宋体" w:hAnsi="宋体"/>
          <w:snapToGrid w:val="0"/>
          <w:kern w:val="0"/>
          <w:szCs w:val="21"/>
        </w:rPr>
      </w:pPr>
      <w:r>
        <w:rPr>
          <w:rFonts w:ascii="宋体" w:hAnsi="宋体"/>
          <w:snapToGrid w:val="0"/>
          <w:kern w:val="0"/>
          <w:szCs w:val="21"/>
        </w:rPr>
        <w:t>3.4.4  有下列情形之一的，</w:t>
      </w:r>
      <w:r>
        <w:rPr>
          <w:rFonts w:hint="eastAsia" w:ascii="宋体" w:hAnsi="宋体"/>
          <w:snapToGrid w:val="0"/>
          <w:kern w:val="0"/>
          <w:szCs w:val="21"/>
          <w:lang w:eastAsia="zh-CN"/>
        </w:rPr>
        <w:t>竞选</w:t>
      </w:r>
      <w:r>
        <w:rPr>
          <w:rFonts w:ascii="宋体" w:hAnsi="宋体"/>
          <w:snapToGrid w:val="0"/>
          <w:kern w:val="0"/>
          <w:szCs w:val="21"/>
        </w:rPr>
        <w:t>保证金将不予退还：</w:t>
      </w:r>
    </w:p>
    <w:p w14:paraId="02B0BACE">
      <w:pPr>
        <w:autoSpaceDE w:val="0"/>
        <w:autoSpaceDN w:val="0"/>
        <w:adjustRightInd w:val="0"/>
        <w:snapToGrid w:val="0"/>
        <w:spacing w:line="360" w:lineRule="auto"/>
        <w:ind w:firstLine="420" w:firstLineChars="200"/>
        <w:rPr>
          <w:rFonts w:ascii="宋体" w:hAnsi="宋体"/>
          <w:snapToGrid w:val="0"/>
          <w:kern w:val="0"/>
          <w:szCs w:val="21"/>
        </w:rPr>
      </w:pPr>
      <w:r>
        <w:rPr>
          <w:rFonts w:ascii="宋体" w:hAnsi="宋体"/>
          <w:snapToGrid w:val="0"/>
          <w:kern w:val="0"/>
          <w:szCs w:val="21"/>
        </w:rPr>
        <w:t>（1）</w:t>
      </w:r>
      <w:r>
        <w:rPr>
          <w:rFonts w:hint="eastAsia" w:ascii="宋体" w:hAnsi="宋体"/>
          <w:snapToGrid w:val="0"/>
          <w:kern w:val="0"/>
          <w:szCs w:val="21"/>
          <w:lang w:eastAsia="zh-CN"/>
        </w:rPr>
        <w:t>竞选</w:t>
      </w:r>
      <w:r>
        <w:rPr>
          <w:rFonts w:ascii="宋体" w:hAnsi="宋体"/>
          <w:snapToGrid w:val="0"/>
          <w:kern w:val="0"/>
          <w:szCs w:val="21"/>
        </w:rPr>
        <w:t>人在规定的</w:t>
      </w:r>
      <w:r>
        <w:rPr>
          <w:rFonts w:hint="eastAsia" w:ascii="宋体" w:hAnsi="宋体"/>
          <w:snapToGrid w:val="0"/>
          <w:kern w:val="0"/>
          <w:szCs w:val="21"/>
          <w:lang w:eastAsia="zh-CN"/>
        </w:rPr>
        <w:t>竞选</w:t>
      </w:r>
      <w:r>
        <w:rPr>
          <w:rFonts w:ascii="宋体" w:hAnsi="宋体"/>
          <w:snapToGrid w:val="0"/>
          <w:kern w:val="0"/>
          <w:szCs w:val="21"/>
        </w:rPr>
        <w:t>有效期内撤销或修改其</w:t>
      </w:r>
      <w:r>
        <w:rPr>
          <w:rFonts w:hint="eastAsia" w:ascii="宋体" w:hAnsi="宋体"/>
          <w:snapToGrid w:val="0"/>
          <w:kern w:val="0"/>
          <w:szCs w:val="21"/>
          <w:lang w:eastAsia="zh-CN"/>
        </w:rPr>
        <w:t>竞选</w:t>
      </w:r>
      <w:r>
        <w:rPr>
          <w:rFonts w:ascii="宋体" w:hAnsi="宋体"/>
          <w:snapToGrid w:val="0"/>
          <w:kern w:val="0"/>
          <w:szCs w:val="21"/>
        </w:rPr>
        <w:t>文件；</w:t>
      </w:r>
    </w:p>
    <w:p w14:paraId="4D76D08D">
      <w:pPr>
        <w:autoSpaceDE w:val="0"/>
        <w:autoSpaceDN w:val="0"/>
        <w:adjustRightInd w:val="0"/>
        <w:snapToGrid w:val="0"/>
        <w:spacing w:line="360" w:lineRule="auto"/>
        <w:ind w:firstLine="420" w:firstLineChars="200"/>
        <w:rPr>
          <w:rFonts w:ascii="宋体" w:hAnsi="宋体"/>
          <w:snapToGrid w:val="0"/>
          <w:kern w:val="0"/>
          <w:szCs w:val="21"/>
        </w:rPr>
      </w:pPr>
      <w:r>
        <w:rPr>
          <w:rFonts w:ascii="宋体" w:hAnsi="宋体"/>
          <w:snapToGrid w:val="0"/>
          <w:kern w:val="0"/>
          <w:szCs w:val="21"/>
        </w:rPr>
        <w:t>（2）</w:t>
      </w:r>
      <w:r>
        <w:rPr>
          <w:rFonts w:hint="eastAsia" w:ascii="宋体" w:hAnsi="宋体"/>
          <w:kern w:val="0"/>
          <w:szCs w:val="21"/>
          <w:lang w:eastAsia="zh-CN"/>
        </w:rPr>
        <w:t>中选人</w:t>
      </w:r>
      <w:r>
        <w:rPr>
          <w:rFonts w:hint="eastAsia" w:ascii="宋体" w:hAnsi="宋体"/>
          <w:kern w:val="0"/>
          <w:szCs w:val="21"/>
        </w:rPr>
        <w:t>在收到</w:t>
      </w:r>
      <w:r>
        <w:rPr>
          <w:rFonts w:hint="eastAsia" w:ascii="宋体" w:hAnsi="宋体"/>
          <w:kern w:val="0"/>
          <w:szCs w:val="21"/>
          <w:lang w:eastAsia="zh-CN"/>
        </w:rPr>
        <w:t>中选通知书</w:t>
      </w:r>
      <w:r>
        <w:rPr>
          <w:rFonts w:hint="eastAsia" w:ascii="宋体" w:hAnsi="宋体"/>
          <w:kern w:val="0"/>
          <w:szCs w:val="21"/>
        </w:rPr>
        <w:t>后，无正当理由不与</w:t>
      </w:r>
      <w:r>
        <w:rPr>
          <w:rFonts w:hint="eastAsia" w:ascii="宋体" w:hAnsi="宋体"/>
          <w:kern w:val="0"/>
          <w:szCs w:val="21"/>
          <w:lang w:eastAsia="zh-CN"/>
        </w:rPr>
        <w:t>比选人</w:t>
      </w:r>
      <w:r>
        <w:rPr>
          <w:rFonts w:hint="eastAsia" w:ascii="宋体" w:hAnsi="宋体"/>
          <w:kern w:val="0"/>
          <w:szCs w:val="21"/>
        </w:rPr>
        <w:t>订立合同，在签订合同时向</w:t>
      </w:r>
      <w:r>
        <w:rPr>
          <w:rFonts w:hint="eastAsia" w:ascii="宋体" w:hAnsi="宋体"/>
          <w:kern w:val="0"/>
          <w:szCs w:val="21"/>
          <w:lang w:eastAsia="zh-CN"/>
        </w:rPr>
        <w:t>比选人</w:t>
      </w:r>
      <w:r>
        <w:rPr>
          <w:rFonts w:hint="eastAsia" w:ascii="宋体" w:hAnsi="宋体"/>
          <w:kern w:val="0"/>
          <w:szCs w:val="21"/>
        </w:rPr>
        <w:t>提出附加条件，或者不按照</w:t>
      </w:r>
      <w:r>
        <w:rPr>
          <w:rFonts w:hint="eastAsia" w:ascii="宋体" w:hAnsi="宋体"/>
          <w:kern w:val="0"/>
          <w:szCs w:val="21"/>
          <w:lang w:eastAsia="zh-CN"/>
        </w:rPr>
        <w:t>比选文件</w:t>
      </w:r>
      <w:r>
        <w:rPr>
          <w:rFonts w:hint="eastAsia" w:ascii="宋体" w:hAnsi="宋体"/>
          <w:kern w:val="0"/>
          <w:szCs w:val="21"/>
        </w:rPr>
        <w:t>要求提交履约保证金</w:t>
      </w:r>
      <w:r>
        <w:rPr>
          <w:rFonts w:ascii="宋体" w:hAnsi="宋体"/>
          <w:snapToGrid w:val="0"/>
          <w:kern w:val="0"/>
          <w:szCs w:val="21"/>
        </w:rPr>
        <w:t>；</w:t>
      </w:r>
    </w:p>
    <w:p w14:paraId="38D1EAFB">
      <w:pPr>
        <w:autoSpaceDE w:val="0"/>
        <w:autoSpaceDN w:val="0"/>
        <w:adjustRightInd w:val="0"/>
        <w:snapToGrid w:val="0"/>
        <w:spacing w:line="360" w:lineRule="auto"/>
        <w:ind w:firstLine="420" w:firstLineChars="200"/>
        <w:rPr>
          <w:rFonts w:ascii="宋体" w:hAnsi="宋体"/>
          <w:snapToGrid w:val="0"/>
          <w:kern w:val="0"/>
          <w:szCs w:val="21"/>
        </w:rPr>
      </w:pPr>
      <w:r>
        <w:rPr>
          <w:rFonts w:hint="eastAsia" w:ascii="宋体" w:hAnsi="宋体"/>
          <w:snapToGrid w:val="0"/>
          <w:kern w:val="0"/>
          <w:szCs w:val="21"/>
        </w:rPr>
        <w:t>（3）</w:t>
      </w:r>
      <w:r>
        <w:rPr>
          <w:rFonts w:hint="eastAsia" w:ascii="宋体" w:hAnsi="宋体"/>
          <w:kern w:val="0"/>
          <w:szCs w:val="21"/>
          <w:lang w:eastAsia="zh-CN"/>
        </w:rPr>
        <w:t>中选人</w:t>
      </w:r>
      <w:r>
        <w:rPr>
          <w:rFonts w:hint="eastAsia" w:ascii="宋体" w:hAnsi="宋体"/>
          <w:kern w:val="0"/>
          <w:szCs w:val="21"/>
        </w:rPr>
        <w:t>（或拟</w:t>
      </w:r>
      <w:r>
        <w:rPr>
          <w:rFonts w:hint="eastAsia" w:ascii="宋体" w:hAnsi="宋体"/>
          <w:kern w:val="0"/>
          <w:szCs w:val="21"/>
          <w:lang w:eastAsia="zh-CN"/>
        </w:rPr>
        <w:t>中选人</w:t>
      </w:r>
      <w:r>
        <w:rPr>
          <w:rFonts w:hint="eastAsia" w:ascii="宋体" w:hAnsi="宋体"/>
          <w:kern w:val="0"/>
          <w:szCs w:val="21"/>
        </w:rPr>
        <w:t>）拒不提供或者不按时提供低价风险担保；</w:t>
      </w:r>
    </w:p>
    <w:p w14:paraId="2D3C76A1">
      <w:pPr>
        <w:autoSpaceDE w:val="0"/>
        <w:autoSpaceDN w:val="0"/>
        <w:adjustRightInd w:val="0"/>
        <w:snapToGrid w:val="0"/>
        <w:spacing w:line="360" w:lineRule="auto"/>
        <w:ind w:firstLine="420" w:firstLineChars="200"/>
        <w:rPr>
          <w:rFonts w:ascii="宋体" w:hAnsi="宋体"/>
          <w:snapToGrid w:val="0"/>
          <w:kern w:val="0"/>
          <w:szCs w:val="21"/>
        </w:rPr>
      </w:pPr>
      <w:r>
        <w:rPr>
          <w:rFonts w:ascii="宋体" w:hAnsi="宋体"/>
          <w:snapToGrid w:val="0"/>
          <w:kern w:val="0"/>
          <w:szCs w:val="21"/>
        </w:rPr>
        <w:t>（</w:t>
      </w:r>
      <w:r>
        <w:rPr>
          <w:rFonts w:hint="eastAsia" w:ascii="宋体" w:hAnsi="宋体"/>
          <w:snapToGrid w:val="0"/>
          <w:kern w:val="0"/>
          <w:szCs w:val="21"/>
        </w:rPr>
        <w:t>4</w:t>
      </w:r>
      <w:r>
        <w:rPr>
          <w:rFonts w:ascii="宋体" w:hAnsi="宋体"/>
          <w:snapToGrid w:val="0"/>
          <w:kern w:val="0"/>
          <w:szCs w:val="21"/>
        </w:rPr>
        <w:t>）违反本章</w:t>
      </w:r>
      <w:r>
        <w:rPr>
          <w:rFonts w:hint="eastAsia" w:ascii="宋体" w:hAnsi="宋体"/>
          <w:snapToGrid w:val="0"/>
          <w:kern w:val="0"/>
          <w:szCs w:val="21"/>
        </w:rPr>
        <w:t>第</w:t>
      </w:r>
      <w:r>
        <w:rPr>
          <w:rFonts w:ascii="宋体" w:hAnsi="宋体"/>
          <w:snapToGrid w:val="0"/>
          <w:kern w:val="0"/>
          <w:szCs w:val="21"/>
        </w:rPr>
        <w:t>9.2</w:t>
      </w:r>
      <w:r>
        <w:rPr>
          <w:rFonts w:hint="eastAsia" w:ascii="宋体" w:hAnsi="宋体"/>
          <w:snapToGrid w:val="0"/>
          <w:kern w:val="0"/>
          <w:szCs w:val="21"/>
        </w:rPr>
        <w:t>款</w:t>
      </w:r>
      <w:r>
        <w:rPr>
          <w:rFonts w:ascii="宋体" w:hAnsi="宋体"/>
          <w:snapToGrid w:val="0"/>
          <w:kern w:val="0"/>
          <w:szCs w:val="21"/>
        </w:rPr>
        <w:t>对</w:t>
      </w:r>
      <w:r>
        <w:rPr>
          <w:rFonts w:hint="eastAsia" w:ascii="宋体" w:hAnsi="宋体"/>
          <w:snapToGrid w:val="0"/>
          <w:kern w:val="0"/>
          <w:szCs w:val="21"/>
          <w:lang w:eastAsia="zh-CN"/>
        </w:rPr>
        <w:t>竞选</w:t>
      </w:r>
      <w:r>
        <w:rPr>
          <w:rFonts w:ascii="宋体" w:hAnsi="宋体"/>
          <w:snapToGrid w:val="0"/>
          <w:kern w:val="0"/>
          <w:szCs w:val="21"/>
        </w:rPr>
        <w:t>人的纪律要求的；</w:t>
      </w:r>
    </w:p>
    <w:p w14:paraId="5ACE4D19">
      <w:pPr>
        <w:autoSpaceDE w:val="0"/>
        <w:autoSpaceDN w:val="0"/>
        <w:adjustRightInd w:val="0"/>
        <w:snapToGrid w:val="0"/>
        <w:spacing w:line="360" w:lineRule="auto"/>
        <w:ind w:firstLine="420" w:firstLineChars="200"/>
        <w:rPr>
          <w:rFonts w:ascii="宋体" w:hAnsi="宋体"/>
          <w:snapToGrid w:val="0"/>
          <w:kern w:val="0"/>
          <w:szCs w:val="21"/>
        </w:rPr>
      </w:pPr>
      <w:r>
        <w:rPr>
          <w:rFonts w:ascii="宋体" w:hAnsi="宋体"/>
          <w:snapToGrid w:val="0"/>
          <w:kern w:val="0"/>
          <w:szCs w:val="21"/>
        </w:rPr>
        <w:t>（</w:t>
      </w:r>
      <w:r>
        <w:rPr>
          <w:rFonts w:hint="eastAsia" w:ascii="宋体" w:hAnsi="宋体"/>
          <w:snapToGrid w:val="0"/>
          <w:kern w:val="0"/>
          <w:szCs w:val="21"/>
        </w:rPr>
        <w:t>5</w:t>
      </w:r>
      <w:r>
        <w:rPr>
          <w:rFonts w:ascii="宋体" w:hAnsi="宋体"/>
          <w:snapToGrid w:val="0"/>
          <w:kern w:val="0"/>
          <w:szCs w:val="21"/>
        </w:rPr>
        <w:t>）法律法规规定的其他情形。</w:t>
      </w:r>
    </w:p>
    <w:p w14:paraId="016AC5B5">
      <w:pPr>
        <w:tabs>
          <w:tab w:val="left" w:pos="611"/>
          <w:tab w:val="left" w:pos="669"/>
        </w:tabs>
        <w:snapToGrid w:val="0"/>
        <w:spacing w:line="360" w:lineRule="auto"/>
        <w:ind w:firstLine="420" w:firstLineChars="200"/>
        <w:rPr>
          <w:rFonts w:ascii="宋体" w:hAnsi="宋体"/>
          <w:kern w:val="0"/>
        </w:rPr>
      </w:pPr>
      <w:r>
        <w:rPr>
          <w:rFonts w:ascii="宋体" w:hAnsi="宋体"/>
          <w:snapToGrid w:val="0"/>
          <w:kern w:val="0"/>
          <w:szCs w:val="21"/>
        </w:rPr>
        <w:t>3.4.5</w:t>
      </w:r>
      <w:r>
        <w:rPr>
          <w:rFonts w:ascii="宋体" w:hAnsi="宋体"/>
          <w:kern w:val="0"/>
        </w:rPr>
        <w:t>（1）</w:t>
      </w:r>
      <w:r>
        <w:rPr>
          <w:rFonts w:hint="eastAsia" w:ascii="宋体" w:hAnsi="宋体"/>
          <w:kern w:val="0"/>
          <w:lang w:eastAsia="zh-CN"/>
        </w:rPr>
        <w:t>竞选</w:t>
      </w:r>
      <w:r>
        <w:rPr>
          <w:rFonts w:ascii="宋体" w:hAnsi="宋体"/>
          <w:kern w:val="0"/>
        </w:rPr>
        <w:t>保证金为无条件担保；</w:t>
      </w:r>
    </w:p>
    <w:p w14:paraId="5C6DA437">
      <w:pPr>
        <w:tabs>
          <w:tab w:val="left" w:pos="611"/>
          <w:tab w:val="left" w:pos="669"/>
        </w:tabs>
        <w:snapToGrid w:val="0"/>
        <w:spacing w:line="360" w:lineRule="auto"/>
        <w:ind w:firstLine="945" w:firstLineChars="450"/>
        <w:rPr>
          <w:rFonts w:ascii="宋体" w:hAnsi="宋体"/>
          <w:kern w:val="0"/>
        </w:rPr>
      </w:pPr>
      <w:r>
        <w:rPr>
          <w:rFonts w:ascii="宋体" w:hAnsi="宋体"/>
          <w:kern w:val="0"/>
        </w:rPr>
        <w:t>（2）</w:t>
      </w:r>
      <w:r>
        <w:rPr>
          <w:rFonts w:hint="eastAsia" w:ascii="宋体" w:hAnsi="宋体"/>
          <w:kern w:val="0"/>
          <w:lang w:eastAsia="zh-CN"/>
        </w:rPr>
        <w:t>竞选</w:t>
      </w:r>
      <w:r>
        <w:rPr>
          <w:rFonts w:ascii="宋体" w:hAnsi="宋体"/>
          <w:kern w:val="0"/>
        </w:rPr>
        <w:t>保证金的受益人为</w:t>
      </w:r>
      <w:r>
        <w:rPr>
          <w:rFonts w:hint="eastAsia" w:ascii="宋体" w:hAnsi="宋体"/>
          <w:kern w:val="0"/>
          <w:lang w:eastAsia="zh-CN"/>
        </w:rPr>
        <w:t>比选人</w:t>
      </w:r>
      <w:r>
        <w:rPr>
          <w:rFonts w:hint="eastAsia" w:ascii="宋体" w:hAnsi="宋体"/>
          <w:kern w:val="0"/>
        </w:rPr>
        <w:t>。</w:t>
      </w:r>
    </w:p>
    <w:p w14:paraId="3497D727">
      <w:pPr>
        <w:pStyle w:val="6"/>
        <w:snapToGrid w:val="0"/>
        <w:spacing w:before="0" w:after="0" w:line="360" w:lineRule="auto"/>
        <w:rPr>
          <w:rFonts w:ascii="宋体" w:hAnsi="宋体"/>
          <w:b w:val="0"/>
          <w:snapToGrid w:val="0"/>
          <w:sz w:val="24"/>
          <w:szCs w:val="24"/>
        </w:rPr>
      </w:pPr>
      <w:bookmarkStart w:id="262" w:name="_Toc200513151"/>
      <w:bookmarkStart w:id="263" w:name="_Toc24446"/>
      <w:bookmarkStart w:id="264" w:name="_Toc430530460"/>
      <w:bookmarkStart w:id="265" w:name="_Toc509218735"/>
      <w:bookmarkStart w:id="266" w:name="_Toc25959"/>
      <w:bookmarkStart w:id="267" w:name="_Toc287620710"/>
      <w:bookmarkStart w:id="268" w:name="_Toc224103342"/>
      <w:bookmarkStart w:id="269" w:name="_Toc287607771"/>
      <w:bookmarkStart w:id="270" w:name="_Toc277082577"/>
      <w:r>
        <w:rPr>
          <w:rFonts w:ascii="宋体" w:hAnsi="宋体"/>
          <w:b w:val="0"/>
          <w:snapToGrid w:val="0"/>
          <w:sz w:val="24"/>
          <w:szCs w:val="24"/>
        </w:rPr>
        <w:t>3.6  备选</w:t>
      </w:r>
      <w:r>
        <w:rPr>
          <w:rFonts w:hint="eastAsia" w:ascii="宋体" w:hAnsi="宋体"/>
          <w:b w:val="0"/>
          <w:snapToGrid w:val="0"/>
          <w:sz w:val="24"/>
          <w:szCs w:val="24"/>
          <w:lang w:eastAsia="zh-CN"/>
        </w:rPr>
        <w:t>竞选</w:t>
      </w:r>
      <w:r>
        <w:rPr>
          <w:rFonts w:ascii="宋体" w:hAnsi="宋体"/>
          <w:b w:val="0"/>
          <w:snapToGrid w:val="0"/>
          <w:sz w:val="24"/>
          <w:szCs w:val="24"/>
        </w:rPr>
        <w:t>方案</w:t>
      </w:r>
      <w:bookmarkEnd w:id="262"/>
      <w:bookmarkEnd w:id="263"/>
      <w:bookmarkEnd w:id="264"/>
      <w:bookmarkEnd w:id="265"/>
      <w:bookmarkEnd w:id="266"/>
      <w:bookmarkEnd w:id="267"/>
      <w:bookmarkEnd w:id="268"/>
      <w:bookmarkEnd w:id="269"/>
      <w:bookmarkEnd w:id="270"/>
    </w:p>
    <w:p w14:paraId="211B0BF8">
      <w:pPr>
        <w:autoSpaceDE w:val="0"/>
        <w:autoSpaceDN w:val="0"/>
        <w:adjustRightInd w:val="0"/>
        <w:snapToGrid w:val="0"/>
        <w:spacing w:line="360" w:lineRule="auto"/>
        <w:ind w:firstLine="420" w:firstLineChars="200"/>
        <w:rPr>
          <w:rFonts w:ascii="宋体" w:hAnsi="宋体"/>
          <w:snapToGrid w:val="0"/>
          <w:kern w:val="0"/>
          <w:szCs w:val="21"/>
        </w:rPr>
      </w:pPr>
      <w:r>
        <w:rPr>
          <w:rFonts w:ascii="宋体" w:hAnsi="宋体"/>
          <w:snapToGrid w:val="0"/>
          <w:kern w:val="0"/>
          <w:szCs w:val="21"/>
        </w:rPr>
        <w:t>除</w:t>
      </w:r>
      <w:r>
        <w:rPr>
          <w:rFonts w:hint="eastAsia" w:ascii="宋体" w:hAnsi="宋体"/>
          <w:snapToGrid w:val="0"/>
          <w:kern w:val="0"/>
          <w:szCs w:val="21"/>
          <w:lang w:eastAsia="zh-CN"/>
        </w:rPr>
        <w:t>竞选</w:t>
      </w:r>
      <w:r>
        <w:rPr>
          <w:rFonts w:ascii="宋体" w:hAnsi="宋体"/>
          <w:snapToGrid w:val="0"/>
          <w:kern w:val="0"/>
          <w:szCs w:val="21"/>
        </w:rPr>
        <w:t>人须知前附表另有规定外，</w:t>
      </w:r>
      <w:r>
        <w:rPr>
          <w:rFonts w:hint="eastAsia" w:ascii="宋体" w:hAnsi="宋体"/>
          <w:snapToGrid w:val="0"/>
          <w:kern w:val="0"/>
          <w:szCs w:val="21"/>
          <w:lang w:eastAsia="zh-CN"/>
        </w:rPr>
        <w:t>竞选</w:t>
      </w:r>
      <w:r>
        <w:rPr>
          <w:rFonts w:ascii="宋体" w:hAnsi="宋体"/>
          <w:snapToGrid w:val="0"/>
          <w:kern w:val="0"/>
          <w:szCs w:val="21"/>
        </w:rPr>
        <w:t>人不得递交备选</w:t>
      </w:r>
      <w:r>
        <w:rPr>
          <w:rFonts w:hint="eastAsia" w:ascii="宋体" w:hAnsi="宋体"/>
          <w:snapToGrid w:val="0"/>
          <w:kern w:val="0"/>
          <w:szCs w:val="21"/>
          <w:lang w:eastAsia="zh-CN"/>
        </w:rPr>
        <w:t>竞选</w:t>
      </w:r>
      <w:r>
        <w:rPr>
          <w:rFonts w:ascii="宋体" w:hAnsi="宋体"/>
          <w:snapToGrid w:val="0"/>
          <w:kern w:val="0"/>
          <w:szCs w:val="21"/>
        </w:rPr>
        <w:t>方案。允许</w:t>
      </w:r>
      <w:r>
        <w:rPr>
          <w:rFonts w:hint="eastAsia" w:ascii="宋体" w:hAnsi="宋体"/>
          <w:snapToGrid w:val="0"/>
          <w:kern w:val="0"/>
          <w:szCs w:val="21"/>
          <w:lang w:eastAsia="zh-CN"/>
        </w:rPr>
        <w:t>竞选</w:t>
      </w:r>
      <w:r>
        <w:rPr>
          <w:rFonts w:ascii="宋体" w:hAnsi="宋体"/>
          <w:snapToGrid w:val="0"/>
          <w:kern w:val="0"/>
          <w:szCs w:val="21"/>
        </w:rPr>
        <w:t>人递交备选</w:t>
      </w:r>
      <w:r>
        <w:rPr>
          <w:rFonts w:hint="eastAsia" w:ascii="宋体" w:hAnsi="宋体"/>
          <w:snapToGrid w:val="0"/>
          <w:kern w:val="0"/>
          <w:szCs w:val="21"/>
          <w:lang w:eastAsia="zh-CN"/>
        </w:rPr>
        <w:t>竞选</w:t>
      </w:r>
      <w:r>
        <w:rPr>
          <w:rFonts w:ascii="宋体" w:hAnsi="宋体"/>
          <w:snapToGrid w:val="0"/>
          <w:kern w:val="0"/>
          <w:szCs w:val="21"/>
        </w:rPr>
        <w:t>方案的，只有</w:t>
      </w:r>
      <w:r>
        <w:rPr>
          <w:rFonts w:hint="eastAsia" w:ascii="宋体" w:hAnsi="宋体"/>
          <w:snapToGrid w:val="0"/>
          <w:kern w:val="0"/>
          <w:szCs w:val="21"/>
          <w:lang w:eastAsia="zh-CN"/>
        </w:rPr>
        <w:t>中选人</w:t>
      </w:r>
      <w:r>
        <w:rPr>
          <w:rFonts w:ascii="宋体" w:hAnsi="宋体"/>
          <w:snapToGrid w:val="0"/>
          <w:kern w:val="0"/>
          <w:szCs w:val="21"/>
        </w:rPr>
        <w:t>所递交的备选</w:t>
      </w:r>
      <w:r>
        <w:rPr>
          <w:rFonts w:hint="eastAsia" w:ascii="宋体" w:hAnsi="宋体"/>
          <w:snapToGrid w:val="0"/>
          <w:kern w:val="0"/>
          <w:szCs w:val="21"/>
          <w:lang w:eastAsia="zh-CN"/>
        </w:rPr>
        <w:t>竞选</w:t>
      </w:r>
      <w:r>
        <w:rPr>
          <w:rFonts w:ascii="宋体" w:hAnsi="宋体"/>
          <w:snapToGrid w:val="0"/>
          <w:kern w:val="0"/>
          <w:szCs w:val="21"/>
        </w:rPr>
        <w:t>方案方可予以考虑。评标委员会认为</w:t>
      </w:r>
      <w:r>
        <w:rPr>
          <w:rFonts w:hint="eastAsia" w:ascii="宋体" w:hAnsi="宋体"/>
          <w:snapToGrid w:val="0"/>
          <w:kern w:val="0"/>
          <w:szCs w:val="21"/>
          <w:lang w:eastAsia="zh-CN"/>
        </w:rPr>
        <w:t>中选人</w:t>
      </w:r>
      <w:r>
        <w:rPr>
          <w:rFonts w:ascii="宋体" w:hAnsi="宋体"/>
          <w:snapToGrid w:val="0"/>
          <w:kern w:val="0"/>
          <w:szCs w:val="21"/>
        </w:rPr>
        <w:t>的备选</w:t>
      </w:r>
      <w:r>
        <w:rPr>
          <w:rFonts w:hint="eastAsia" w:ascii="宋体" w:hAnsi="宋体"/>
          <w:snapToGrid w:val="0"/>
          <w:kern w:val="0"/>
          <w:szCs w:val="21"/>
          <w:lang w:eastAsia="zh-CN"/>
        </w:rPr>
        <w:t>竞选</w:t>
      </w:r>
      <w:r>
        <w:rPr>
          <w:rFonts w:ascii="宋体" w:hAnsi="宋体"/>
          <w:snapToGrid w:val="0"/>
          <w:kern w:val="0"/>
          <w:szCs w:val="21"/>
        </w:rPr>
        <w:t>方案优于其按照</w:t>
      </w:r>
      <w:r>
        <w:rPr>
          <w:rFonts w:hint="eastAsia" w:ascii="宋体" w:hAnsi="宋体"/>
          <w:snapToGrid w:val="0"/>
          <w:kern w:val="0"/>
          <w:szCs w:val="21"/>
          <w:lang w:eastAsia="zh-CN"/>
        </w:rPr>
        <w:t>比选文件</w:t>
      </w:r>
      <w:r>
        <w:rPr>
          <w:rFonts w:ascii="宋体" w:hAnsi="宋体"/>
          <w:snapToGrid w:val="0"/>
          <w:kern w:val="0"/>
          <w:szCs w:val="21"/>
        </w:rPr>
        <w:t>要求编制的</w:t>
      </w:r>
      <w:r>
        <w:rPr>
          <w:rFonts w:hint="eastAsia" w:ascii="宋体" w:hAnsi="宋体"/>
          <w:snapToGrid w:val="0"/>
          <w:kern w:val="0"/>
          <w:szCs w:val="21"/>
          <w:lang w:eastAsia="zh-CN"/>
        </w:rPr>
        <w:t>竞选</w:t>
      </w:r>
      <w:r>
        <w:rPr>
          <w:rFonts w:ascii="宋体" w:hAnsi="宋体"/>
          <w:snapToGrid w:val="0"/>
          <w:kern w:val="0"/>
          <w:szCs w:val="21"/>
        </w:rPr>
        <w:t>方案的，</w:t>
      </w:r>
      <w:r>
        <w:rPr>
          <w:rFonts w:hint="eastAsia" w:ascii="宋体" w:hAnsi="宋体"/>
          <w:snapToGrid w:val="0"/>
          <w:kern w:val="0"/>
          <w:szCs w:val="21"/>
          <w:lang w:eastAsia="zh-CN"/>
        </w:rPr>
        <w:t>比选人</w:t>
      </w:r>
      <w:r>
        <w:rPr>
          <w:rFonts w:ascii="宋体" w:hAnsi="宋体"/>
          <w:snapToGrid w:val="0"/>
          <w:kern w:val="0"/>
          <w:szCs w:val="21"/>
        </w:rPr>
        <w:t>可以接受该备选</w:t>
      </w:r>
      <w:r>
        <w:rPr>
          <w:rFonts w:hint="eastAsia" w:ascii="宋体" w:hAnsi="宋体"/>
          <w:snapToGrid w:val="0"/>
          <w:kern w:val="0"/>
          <w:szCs w:val="21"/>
          <w:lang w:eastAsia="zh-CN"/>
        </w:rPr>
        <w:t>竞选</w:t>
      </w:r>
      <w:r>
        <w:rPr>
          <w:rFonts w:ascii="宋体" w:hAnsi="宋体"/>
          <w:snapToGrid w:val="0"/>
          <w:kern w:val="0"/>
          <w:szCs w:val="21"/>
        </w:rPr>
        <w:t>方案。</w:t>
      </w:r>
    </w:p>
    <w:p w14:paraId="19FD6B2F">
      <w:pPr>
        <w:pStyle w:val="6"/>
        <w:snapToGrid w:val="0"/>
        <w:spacing w:before="0" w:after="0" w:line="360" w:lineRule="auto"/>
        <w:rPr>
          <w:rFonts w:ascii="宋体" w:hAnsi="宋体"/>
          <w:b w:val="0"/>
          <w:snapToGrid w:val="0"/>
          <w:sz w:val="24"/>
          <w:szCs w:val="24"/>
        </w:rPr>
      </w:pPr>
      <w:bookmarkStart w:id="271" w:name="_Toc224103343"/>
      <w:bookmarkStart w:id="272" w:name="_Toc287607772"/>
      <w:bookmarkStart w:id="273" w:name="_Toc25836"/>
      <w:bookmarkStart w:id="274" w:name="_Toc287620711"/>
      <w:bookmarkStart w:id="275" w:name="_Toc277082578"/>
      <w:bookmarkStart w:id="276" w:name="_Toc430530461"/>
      <w:bookmarkStart w:id="277" w:name="_Toc200513152"/>
      <w:bookmarkStart w:id="278" w:name="_Toc509218736"/>
      <w:bookmarkStart w:id="279" w:name="_Toc16951"/>
      <w:r>
        <w:rPr>
          <w:rFonts w:ascii="宋体" w:hAnsi="宋体"/>
          <w:b w:val="0"/>
          <w:snapToGrid w:val="0"/>
          <w:sz w:val="24"/>
          <w:szCs w:val="24"/>
        </w:rPr>
        <w:t xml:space="preserve">3.7  </w:t>
      </w:r>
      <w:r>
        <w:rPr>
          <w:rFonts w:hint="eastAsia" w:ascii="宋体" w:hAnsi="宋体"/>
          <w:b w:val="0"/>
          <w:snapToGrid w:val="0"/>
          <w:sz w:val="24"/>
          <w:szCs w:val="24"/>
          <w:lang w:eastAsia="zh-CN"/>
        </w:rPr>
        <w:t>竞选</w:t>
      </w:r>
      <w:r>
        <w:rPr>
          <w:rFonts w:ascii="宋体" w:hAnsi="宋体"/>
          <w:b w:val="0"/>
          <w:snapToGrid w:val="0"/>
          <w:sz w:val="24"/>
          <w:szCs w:val="24"/>
        </w:rPr>
        <w:t>文件的编制</w:t>
      </w:r>
      <w:bookmarkEnd w:id="271"/>
      <w:bookmarkEnd w:id="272"/>
      <w:bookmarkEnd w:id="273"/>
      <w:bookmarkEnd w:id="274"/>
      <w:bookmarkEnd w:id="275"/>
      <w:bookmarkEnd w:id="276"/>
      <w:bookmarkEnd w:id="277"/>
      <w:bookmarkEnd w:id="278"/>
      <w:bookmarkEnd w:id="279"/>
    </w:p>
    <w:p w14:paraId="0C7CAF19">
      <w:pPr>
        <w:autoSpaceDE w:val="0"/>
        <w:autoSpaceDN w:val="0"/>
        <w:adjustRightInd w:val="0"/>
        <w:snapToGrid w:val="0"/>
        <w:spacing w:line="360" w:lineRule="auto"/>
        <w:ind w:firstLine="420" w:firstLineChars="200"/>
        <w:rPr>
          <w:rFonts w:ascii="宋体" w:hAnsi="宋体"/>
          <w:snapToGrid w:val="0"/>
          <w:kern w:val="0"/>
          <w:szCs w:val="21"/>
        </w:rPr>
      </w:pPr>
      <w:r>
        <w:rPr>
          <w:rFonts w:ascii="宋体" w:hAnsi="宋体"/>
          <w:snapToGrid w:val="0"/>
          <w:kern w:val="0"/>
          <w:szCs w:val="21"/>
        </w:rPr>
        <w:t xml:space="preserve">3.7.1  </w:t>
      </w:r>
      <w:r>
        <w:rPr>
          <w:rFonts w:hint="eastAsia" w:ascii="宋体" w:hAnsi="宋体"/>
          <w:snapToGrid w:val="0"/>
          <w:kern w:val="0"/>
          <w:szCs w:val="21"/>
          <w:lang w:eastAsia="zh-CN"/>
        </w:rPr>
        <w:t>竞选</w:t>
      </w:r>
      <w:r>
        <w:rPr>
          <w:rFonts w:ascii="宋体" w:hAnsi="宋体"/>
          <w:snapToGrid w:val="0"/>
          <w:kern w:val="0"/>
          <w:szCs w:val="21"/>
        </w:rPr>
        <w:t>文件应按</w:t>
      </w:r>
      <w:r>
        <w:rPr>
          <w:rFonts w:hint="eastAsia" w:ascii="宋体" w:hAnsi="宋体"/>
          <w:snapToGrid w:val="0"/>
          <w:kern w:val="0"/>
          <w:szCs w:val="21"/>
        </w:rPr>
        <w:t>第六章</w:t>
      </w:r>
      <w:r>
        <w:rPr>
          <w:rFonts w:ascii="宋体" w:hAnsi="宋体"/>
          <w:snapToGrid w:val="0"/>
          <w:kern w:val="0"/>
          <w:szCs w:val="21"/>
        </w:rPr>
        <w:t>“</w:t>
      </w:r>
      <w:r>
        <w:rPr>
          <w:rFonts w:hint="eastAsia" w:ascii="宋体" w:hAnsi="宋体"/>
          <w:snapToGrid w:val="0"/>
          <w:kern w:val="0"/>
          <w:szCs w:val="21"/>
          <w:lang w:eastAsia="zh-CN"/>
        </w:rPr>
        <w:t>竞选</w:t>
      </w:r>
      <w:r>
        <w:rPr>
          <w:rFonts w:ascii="宋体" w:hAnsi="宋体"/>
          <w:snapToGrid w:val="0"/>
          <w:kern w:val="0"/>
          <w:szCs w:val="21"/>
        </w:rPr>
        <w:t>文件格式”进行编写，如有必要，可以增加附页，作为</w:t>
      </w:r>
      <w:r>
        <w:rPr>
          <w:rFonts w:hint="eastAsia" w:ascii="宋体" w:hAnsi="宋体"/>
          <w:snapToGrid w:val="0"/>
          <w:kern w:val="0"/>
          <w:szCs w:val="21"/>
          <w:lang w:eastAsia="zh-CN"/>
        </w:rPr>
        <w:t>竞选</w:t>
      </w:r>
      <w:r>
        <w:rPr>
          <w:rFonts w:ascii="宋体" w:hAnsi="宋体"/>
          <w:snapToGrid w:val="0"/>
          <w:kern w:val="0"/>
          <w:szCs w:val="21"/>
        </w:rPr>
        <w:t>文件的组成部分。其中，</w:t>
      </w:r>
      <w:r>
        <w:rPr>
          <w:rFonts w:hint="eastAsia" w:ascii="宋体" w:hAnsi="宋体"/>
          <w:snapToGrid w:val="0"/>
          <w:kern w:val="0"/>
          <w:szCs w:val="21"/>
          <w:lang w:eastAsia="zh-CN"/>
        </w:rPr>
        <w:t>竞选</w:t>
      </w:r>
      <w:r>
        <w:rPr>
          <w:rFonts w:ascii="宋体" w:hAnsi="宋体"/>
          <w:snapToGrid w:val="0"/>
          <w:kern w:val="0"/>
          <w:szCs w:val="21"/>
        </w:rPr>
        <w:t>函附录在满足</w:t>
      </w:r>
      <w:r>
        <w:rPr>
          <w:rFonts w:hint="eastAsia" w:ascii="宋体" w:hAnsi="宋体"/>
          <w:snapToGrid w:val="0"/>
          <w:kern w:val="0"/>
          <w:szCs w:val="21"/>
          <w:lang w:eastAsia="zh-CN"/>
        </w:rPr>
        <w:t>比选文件</w:t>
      </w:r>
      <w:r>
        <w:rPr>
          <w:rFonts w:ascii="宋体" w:hAnsi="宋体"/>
          <w:snapToGrid w:val="0"/>
          <w:kern w:val="0"/>
          <w:szCs w:val="21"/>
        </w:rPr>
        <w:t>实质性要求的基础上，可以提出比</w:t>
      </w:r>
      <w:r>
        <w:rPr>
          <w:rFonts w:hint="eastAsia" w:ascii="宋体" w:hAnsi="宋体"/>
          <w:snapToGrid w:val="0"/>
          <w:kern w:val="0"/>
          <w:szCs w:val="21"/>
          <w:lang w:eastAsia="zh-CN"/>
        </w:rPr>
        <w:t>比选文件</w:t>
      </w:r>
      <w:r>
        <w:rPr>
          <w:rFonts w:ascii="宋体" w:hAnsi="宋体"/>
          <w:snapToGrid w:val="0"/>
          <w:kern w:val="0"/>
          <w:szCs w:val="21"/>
        </w:rPr>
        <w:t>要求更有利于</w:t>
      </w:r>
      <w:r>
        <w:rPr>
          <w:rFonts w:hint="eastAsia" w:ascii="宋体" w:hAnsi="宋体"/>
          <w:snapToGrid w:val="0"/>
          <w:kern w:val="0"/>
          <w:szCs w:val="21"/>
          <w:lang w:eastAsia="zh-CN"/>
        </w:rPr>
        <w:t>比选人</w:t>
      </w:r>
      <w:r>
        <w:rPr>
          <w:rFonts w:ascii="宋体" w:hAnsi="宋体"/>
          <w:snapToGrid w:val="0"/>
          <w:kern w:val="0"/>
          <w:szCs w:val="21"/>
        </w:rPr>
        <w:t>的承诺。</w:t>
      </w:r>
    </w:p>
    <w:p w14:paraId="0713691E">
      <w:pPr>
        <w:autoSpaceDE w:val="0"/>
        <w:autoSpaceDN w:val="0"/>
        <w:adjustRightInd w:val="0"/>
        <w:snapToGrid w:val="0"/>
        <w:spacing w:line="360" w:lineRule="auto"/>
        <w:ind w:firstLine="420" w:firstLineChars="200"/>
        <w:rPr>
          <w:rFonts w:ascii="宋体" w:hAnsi="宋体"/>
          <w:snapToGrid w:val="0"/>
          <w:kern w:val="0"/>
          <w:szCs w:val="21"/>
        </w:rPr>
      </w:pPr>
      <w:r>
        <w:rPr>
          <w:rFonts w:ascii="宋体" w:hAnsi="宋体"/>
          <w:snapToGrid w:val="0"/>
          <w:kern w:val="0"/>
          <w:szCs w:val="21"/>
        </w:rPr>
        <w:t xml:space="preserve">3.7.2  </w:t>
      </w:r>
      <w:r>
        <w:rPr>
          <w:rFonts w:hint="eastAsia" w:ascii="宋体" w:hAnsi="宋体"/>
          <w:snapToGrid w:val="0"/>
          <w:kern w:val="0"/>
          <w:szCs w:val="21"/>
          <w:lang w:eastAsia="zh-CN"/>
        </w:rPr>
        <w:t>竞选</w:t>
      </w:r>
      <w:r>
        <w:rPr>
          <w:rFonts w:ascii="宋体" w:hAnsi="宋体"/>
          <w:snapToGrid w:val="0"/>
          <w:kern w:val="0"/>
          <w:szCs w:val="21"/>
        </w:rPr>
        <w:t>文件应当对</w:t>
      </w:r>
      <w:r>
        <w:rPr>
          <w:rFonts w:hint="eastAsia" w:ascii="宋体" w:hAnsi="宋体"/>
          <w:snapToGrid w:val="0"/>
          <w:kern w:val="0"/>
          <w:szCs w:val="21"/>
          <w:lang w:eastAsia="zh-CN"/>
        </w:rPr>
        <w:t>比选文件</w:t>
      </w:r>
      <w:r>
        <w:rPr>
          <w:rFonts w:ascii="宋体" w:hAnsi="宋体"/>
          <w:snapToGrid w:val="0"/>
          <w:kern w:val="0"/>
          <w:szCs w:val="21"/>
        </w:rPr>
        <w:t>有关工期、</w:t>
      </w:r>
      <w:r>
        <w:rPr>
          <w:rFonts w:hint="eastAsia" w:ascii="宋体" w:hAnsi="宋体"/>
          <w:snapToGrid w:val="0"/>
          <w:kern w:val="0"/>
          <w:szCs w:val="21"/>
          <w:lang w:eastAsia="zh-CN"/>
        </w:rPr>
        <w:t>竞选</w:t>
      </w:r>
      <w:r>
        <w:rPr>
          <w:rFonts w:ascii="宋体" w:hAnsi="宋体"/>
          <w:snapToGrid w:val="0"/>
          <w:kern w:val="0"/>
          <w:szCs w:val="21"/>
        </w:rPr>
        <w:t>有效期、质量要求、技术标准和要求、招标范围等实质性内容做出响应。</w:t>
      </w:r>
    </w:p>
    <w:p w14:paraId="41454D28">
      <w:pPr>
        <w:autoSpaceDE w:val="0"/>
        <w:autoSpaceDN w:val="0"/>
        <w:adjustRightInd w:val="0"/>
        <w:snapToGrid w:val="0"/>
        <w:spacing w:line="360" w:lineRule="auto"/>
        <w:ind w:firstLine="420" w:firstLineChars="200"/>
        <w:rPr>
          <w:rFonts w:ascii="宋体" w:hAnsi="宋体"/>
          <w:snapToGrid w:val="0"/>
          <w:kern w:val="0"/>
          <w:szCs w:val="21"/>
        </w:rPr>
      </w:pPr>
      <w:r>
        <w:rPr>
          <w:rFonts w:ascii="宋体" w:hAnsi="宋体"/>
          <w:snapToGrid w:val="0"/>
          <w:kern w:val="0"/>
          <w:position w:val="-2"/>
          <w:szCs w:val="21"/>
        </w:rPr>
        <w:t xml:space="preserve">3.7.3  </w:t>
      </w:r>
      <w:r>
        <w:rPr>
          <w:rFonts w:hint="eastAsia" w:ascii="宋体" w:hAnsi="宋体"/>
          <w:snapToGrid w:val="0"/>
          <w:kern w:val="0"/>
          <w:position w:val="-2"/>
          <w:szCs w:val="21"/>
          <w:lang w:eastAsia="zh-CN"/>
        </w:rPr>
        <w:t>竞选</w:t>
      </w:r>
      <w:r>
        <w:rPr>
          <w:rFonts w:hint="eastAsia" w:ascii="宋体" w:hAnsi="宋体"/>
          <w:snapToGrid w:val="0"/>
          <w:kern w:val="0"/>
          <w:position w:val="-2"/>
          <w:szCs w:val="21"/>
        </w:rPr>
        <w:t>文件的签名盖章要求：按本章</w:t>
      </w:r>
      <w:r>
        <w:rPr>
          <w:rFonts w:hint="eastAsia" w:ascii="宋体" w:hAnsi="宋体"/>
          <w:snapToGrid w:val="0"/>
          <w:kern w:val="0"/>
          <w:position w:val="-2"/>
          <w:szCs w:val="21"/>
          <w:lang w:eastAsia="zh-CN"/>
        </w:rPr>
        <w:t>竞选</w:t>
      </w:r>
      <w:r>
        <w:rPr>
          <w:rFonts w:hint="eastAsia" w:ascii="宋体" w:hAnsi="宋体"/>
          <w:snapToGrid w:val="0"/>
          <w:kern w:val="0"/>
          <w:position w:val="-2"/>
          <w:szCs w:val="21"/>
        </w:rPr>
        <w:t>人须知前附表执行。</w:t>
      </w:r>
    </w:p>
    <w:p w14:paraId="52FF4341">
      <w:pPr>
        <w:autoSpaceDE w:val="0"/>
        <w:autoSpaceDN w:val="0"/>
        <w:adjustRightInd w:val="0"/>
        <w:snapToGrid w:val="0"/>
        <w:spacing w:line="360" w:lineRule="auto"/>
        <w:ind w:right="-164" w:firstLine="420" w:firstLineChars="200"/>
        <w:rPr>
          <w:rFonts w:ascii="宋体" w:hAnsi="宋体"/>
          <w:i/>
          <w:snapToGrid w:val="0"/>
          <w:kern w:val="0"/>
          <w:szCs w:val="21"/>
        </w:rPr>
      </w:pPr>
      <w:r>
        <w:rPr>
          <w:rFonts w:ascii="宋体" w:hAnsi="宋体"/>
          <w:snapToGrid w:val="0"/>
          <w:kern w:val="0"/>
          <w:szCs w:val="21"/>
        </w:rPr>
        <w:t xml:space="preserve">3.7.4  </w:t>
      </w:r>
      <w:r>
        <w:rPr>
          <w:rFonts w:hint="eastAsia" w:ascii="宋体" w:hAnsi="宋体"/>
          <w:snapToGrid w:val="0"/>
          <w:kern w:val="0"/>
          <w:szCs w:val="21"/>
          <w:lang w:eastAsia="zh-CN"/>
        </w:rPr>
        <w:t>竞选</w:t>
      </w:r>
      <w:r>
        <w:rPr>
          <w:rFonts w:ascii="宋体" w:hAnsi="宋体"/>
          <w:snapToGrid w:val="0"/>
          <w:kern w:val="0"/>
          <w:szCs w:val="21"/>
        </w:rPr>
        <w:t>文件的份数</w:t>
      </w:r>
      <w:r>
        <w:rPr>
          <w:rFonts w:hint="eastAsia" w:ascii="宋体" w:hAnsi="宋体"/>
          <w:snapToGrid w:val="0"/>
          <w:kern w:val="0"/>
          <w:szCs w:val="21"/>
        </w:rPr>
        <w:t>：</w:t>
      </w:r>
      <w:r>
        <w:rPr>
          <w:rFonts w:ascii="宋体" w:hAnsi="宋体"/>
          <w:snapToGrid w:val="0"/>
          <w:kern w:val="0"/>
          <w:szCs w:val="21"/>
        </w:rPr>
        <w:t>见</w:t>
      </w:r>
      <w:r>
        <w:rPr>
          <w:rFonts w:hint="eastAsia" w:ascii="宋体" w:hAnsi="宋体"/>
          <w:snapToGrid w:val="0"/>
          <w:kern w:val="0"/>
          <w:szCs w:val="21"/>
          <w:lang w:eastAsia="zh-CN"/>
        </w:rPr>
        <w:t>竞选</w:t>
      </w:r>
      <w:r>
        <w:rPr>
          <w:rFonts w:ascii="宋体" w:hAnsi="宋体"/>
          <w:snapToGrid w:val="0"/>
          <w:kern w:val="0"/>
          <w:szCs w:val="21"/>
        </w:rPr>
        <w:t>人须知前附表。正本和副本的封面上应清楚地标记“正本”或“副本”的字样，正本和副本封面均须加盖单位法人章。当副本和正本不一致时，以正本为准。</w:t>
      </w:r>
    </w:p>
    <w:p w14:paraId="6CCA3D70">
      <w:pPr>
        <w:autoSpaceDE w:val="0"/>
        <w:autoSpaceDN w:val="0"/>
        <w:adjustRightInd w:val="0"/>
        <w:snapToGrid w:val="0"/>
        <w:spacing w:line="360" w:lineRule="auto"/>
        <w:ind w:right="-109" w:firstLine="420" w:firstLineChars="200"/>
        <w:rPr>
          <w:rFonts w:ascii="宋体" w:hAnsi="宋体"/>
          <w:snapToGrid w:val="0"/>
          <w:kern w:val="0"/>
          <w:szCs w:val="21"/>
        </w:rPr>
      </w:pPr>
      <w:r>
        <w:rPr>
          <w:rFonts w:ascii="宋体" w:hAnsi="宋体"/>
          <w:snapToGrid w:val="0"/>
          <w:kern w:val="0"/>
          <w:szCs w:val="21"/>
        </w:rPr>
        <w:t xml:space="preserve">3.7.5  </w:t>
      </w:r>
      <w:r>
        <w:rPr>
          <w:rFonts w:hint="eastAsia" w:ascii="宋体" w:hAnsi="宋体"/>
          <w:snapToGrid w:val="0"/>
          <w:kern w:val="0"/>
          <w:szCs w:val="21"/>
          <w:lang w:eastAsia="zh-CN"/>
        </w:rPr>
        <w:t>竞选</w:t>
      </w:r>
      <w:r>
        <w:rPr>
          <w:rFonts w:ascii="宋体" w:hAnsi="宋体"/>
          <w:snapToGrid w:val="0"/>
          <w:kern w:val="0"/>
          <w:szCs w:val="21"/>
        </w:rPr>
        <w:t>文件的正本与副本应分别装订成册，并编制目录，具体装订要求见</w:t>
      </w:r>
      <w:r>
        <w:rPr>
          <w:rFonts w:hint="eastAsia" w:ascii="宋体" w:hAnsi="宋体"/>
          <w:snapToGrid w:val="0"/>
          <w:kern w:val="0"/>
          <w:szCs w:val="21"/>
          <w:lang w:eastAsia="zh-CN"/>
        </w:rPr>
        <w:t>竞选</w:t>
      </w:r>
      <w:r>
        <w:rPr>
          <w:rFonts w:ascii="宋体" w:hAnsi="宋体"/>
          <w:snapToGrid w:val="0"/>
          <w:kern w:val="0"/>
          <w:szCs w:val="21"/>
        </w:rPr>
        <w:t>人须知前附表规定。</w:t>
      </w:r>
    </w:p>
    <w:p w14:paraId="0A8D2D76">
      <w:pPr>
        <w:pStyle w:val="5"/>
        <w:keepNext w:val="0"/>
        <w:keepLines w:val="0"/>
        <w:spacing w:before="0" w:after="0" w:line="360" w:lineRule="auto"/>
        <w:rPr>
          <w:rFonts w:hint="eastAsia" w:ascii="宋体" w:hAnsi="宋体" w:eastAsia="宋体"/>
          <w:b w:val="0"/>
          <w:snapToGrid w:val="0"/>
          <w:lang w:eastAsia="zh-CN"/>
        </w:rPr>
      </w:pPr>
      <w:bookmarkStart w:id="280" w:name="_Toc430530462"/>
      <w:bookmarkStart w:id="281" w:name="_Toc9499"/>
      <w:bookmarkStart w:id="282" w:name="_Toc17202"/>
      <w:bookmarkStart w:id="283" w:name="_Toc509218737"/>
      <w:bookmarkStart w:id="284" w:name="_Toc287607773"/>
      <w:bookmarkStart w:id="285" w:name="_Toc200513153"/>
      <w:bookmarkStart w:id="286" w:name="_Toc277082579"/>
      <w:bookmarkStart w:id="287" w:name="_Toc287620712"/>
      <w:bookmarkStart w:id="288" w:name="_Toc224103344"/>
      <w:r>
        <w:rPr>
          <w:rFonts w:ascii="宋体" w:hAnsi="宋体"/>
          <w:b w:val="0"/>
          <w:snapToGrid w:val="0"/>
        </w:rPr>
        <w:t xml:space="preserve">4.  </w:t>
      </w:r>
      <w:bookmarkEnd w:id="280"/>
      <w:bookmarkEnd w:id="281"/>
      <w:bookmarkEnd w:id="282"/>
      <w:bookmarkEnd w:id="283"/>
      <w:bookmarkEnd w:id="284"/>
      <w:bookmarkEnd w:id="285"/>
      <w:bookmarkEnd w:id="286"/>
      <w:bookmarkEnd w:id="287"/>
      <w:bookmarkEnd w:id="288"/>
      <w:r>
        <w:rPr>
          <w:rFonts w:hint="eastAsia" w:ascii="宋体" w:hAnsi="宋体"/>
          <w:b w:val="0"/>
          <w:snapToGrid w:val="0"/>
          <w:lang w:eastAsia="zh-CN"/>
        </w:rPr>
        <w:t>竞选</w:t>
      </w:r>
    </w:p>
    <w:p w14:paraId="59B6BADE">
      <w:pPr>
        <w:pStyle w:val="6"/>
        <w:keepNext w:val="0"/>
        <w:keepLines w:val="0"/>
        <w:snapToGrid w:val="0"/>
        <w:spacing w:before="0" w:after="0" w:line="360" w:lineRule="auto"/>
        <w:rPr>
          <w:rFonts w:ascii="宋体" w:hAnsi="宋体"/>
          <w:b w:val="0"/>
          <w:snapToGrid w:val="0"/>
          <w:sz w:val="24"/>
          <w:szCs w:val="24"/>
        </w:rPr>
      </w:pPr>
      <w:bookmarkStart w:id="289" w:name="_Toc16317"/>
      <w:bookmarkStart w:id="290" w:name="_Toc287620713"/>
      <w:bookmarkStart w:id="291" w:name="_Toc430530463"/>
      <w:bookmarkStart w:id="292" w:name="_Toc277082580"/>
      <w:bookmarkStart w:id="293" w:name="_Toc200513154"/>
      <w:bookmarkStart w:id="294" w:name="_Toc287607774"/>
      <w:bookmarkStart w:id="295" w:name="_Toc18995"/>
      <w:bookmarkStart w:id="296" w:name="_Toc224103345"/>
      <w:bookmarkStart w:id="297" w:name="_Toc509218738"/>
      <w:r>
        <w:rPr>
          <w:rFonts w:ascii="宋体" w:hAnsi="宋体"/>
          <w:b w:val="0"/>
          <w:snapToGrid w:val="0"/>
          <w:sz w:val="24"/>
          <w:szCs w:val="24"/>
        </w:rPr>
        <w:t xml:space="preserve">4.1  </w:t>
      </w:r>
      <w:r>
        <w:rPr>
          <w:rFonts w:hint="eastAsia" w:ascii="宋体" w:hAnsi="宋体"/>
          <w:b w:val="0"/>
          <w:snapToGrid w:val="0"/>
          <w:sz w:val="24"/>
          <w:szCs w:val="24"/>
          <w:lang w:eastAsia="zh-CN"/>
        </w:rPr>
        <w:t>竞选</w:t>
      </w:r>
      <w:r>
        <w:rPr>
          <w:rFonts w:ascii="宋体" w:hAnsi="宋体"/>
          <w:b w:val="0"/>
          <w:snapToGrid w:val="0"/>
          <w:sz w:val="24"/>
          <w:szCs w:val="24"/>
        </w:rPr>
        <w:t>文件的密封和标记</w:t>
      </w:r>
      <w:bookmarkEnd w:id="289"/>
      <w:bookmarkEnd w:id="290"/>
      <w:bookmarkEnd w:id="291"/>
      <w:bookmarkEnd w:id="292"/>
      <w:bookmarkEnd w:id="293"/>
      <w:bookmarkEnd w:id="294"/>
      <w:bookmarkEnd w:id="295"/>
      <w:bookmarkEnd w:id="296"/>
      <w:bookmarkEnd w:id="297"/>
    </w:p>
    <w:p w14:paraId="60C05E9F">
      <w:pPr>
        <w:autoSpaceDE w:val="0"/>
        <w:autoSpaceDN w:val="0"/>
        <w:adjustRightInd w:val="0"/>
        <w:snapToGrid w:val="0"/>
        <w:spacing w:line="360" w:lineRule="auto"/>
        <w:ind w:firstLine="420" w:firstLineChars="200"/>
        <w:rPr>
          <w:rFonts w:ascii="宋体" w:hAnsi="宋体"/>
          <w:snapToGrid w:val="0"/>
          <w:kern w:val="0"/>
          <w:szCs w:val="21"/>
        </w:rPr>
      </w:pPr>
      <w:bookmarkStart w:id="298" w:name="_Toc200513155"/>
      <w:r>
        <w:rPr>
          <w:rFonts w:ascii="宋体" w:hAnsi="宋体"/>
          <w:snapToGrid w:val="0"/>
          <w:kern w:val="0"/>
          <w:szCs w:val="21"/>
        </w:rPr>
        <w:t xml:space="preserve">4.1.1  </w:t>
      </w:r>
      <w:r>
        <w:rPr>
          <w:rFonts w:hint="eastAsia" w:ascii="宋体" w:hAnsi="宋体"/>
          <w:snapToGrid w:val="0"/>
          <w:kern w:val="0"/>
          <w:szCs w:val="21"/>
          <w:lang w:eastAsia="zh-CN"/>
        </w:rPr>
        <w:t>竞选</w:t>
      </w:r>
      <w:r>
        <w:rPr>
          <w:rFonts w:ascii="宋体" w:hAnsi="宋体"/>
          <w:snapToGrid w:val="0"/>
          <w:kern w:val="0"/>
          <w:szCs w:val="21"/>
        </w:rPr>
        <w:t>文件的正本与副本密封</w:t>
      </w:r>
      <w:r>
        <w:rPr>
          <w:rFonts w:hint="eastAsia" w:ascii="宋体" w:hAnsi="宋体"/>
          <w:snapToGrid w:val="0"/>
          <w:kern w:val="0"/>
          <w:szCs w:val="21"/>
        </w:rPr>
        <w:t>：</w:t>
      </w:r>
      <w:r>
        <w:rPr>
          <w:rFonts w:ascii="宋体" w:hAnsi="宋体"/>
          <w:snapToGrid w:val="0"/>
          <w:kern w:val="0"/>
          <w:szCs w:val="21"/>
        </w:rPr>
        <w:t>见</w:t>
      </w:r>
      <w:r>
        <w:rPr>
          <w:rFonts w:hint="eastAsia" w:ascii="宋体" w:hAnsi="宋体"/>
          <w:snapToGrid w:val="0"/>
          <w:kern w:val="0"/>
          <w:szCs w:val="21"/>
          <w:lang w:eastAsia="zh-CN"/>
        </w:rPr>
        <w:t>竞选</w:t>
      </w:r>
      <w:r>
        <w:rPr>
          <w:rFonts w:ascii="宋体" w:hAnsi="宋体"/>
          <w:snapToGrid w:val="0"/>
          <w:kern w:val="0"/>
          <w:szCs w:val="21"/>
        </w:rPr>
        <w:t>人须知前附表。</w:t>
      </w:r>
    </w:p>
    <w:p w14:paraId="55AA7B78">
      <w:pPr>
        <w:autoSpaceDE w:val="0"/>
        <w:autoSpaceDN w:val="0"/>
        <w:adjustRightInd w:val="0"/>
        <w:snapToGrid w:val="0"/>
        <w:spacing w:line="360" w:lineRule="auto"/>
        <w:ind w:firstLine="420" w:firstLineChars="200"/>
        <w:rPr>
          <w:rFonts w:ascii="宋体" w:hAnsi="宋体"/>
          <w:snapToGrid w:val="0"/>
          <w:kern w:val="0"/>
          <w:szCs w:val="21"/>
        </w:rPr>
      </w:pPr>
      <w:r>
        <w:rPr>
          <w:rFonts w:ascii="宋体" w:hAnsi="宋体"/>
          <w:snapToGrid w:val="0"/>
          <w:kern w:val="0"/>
          <w:szCs w:val="21"/>
        </w:rPr>
        <w:t xml:space="preserve">4.1.2  </w:t>
      </w:r>
      <w:r>
        <w:rPr>
          <w:rFonts w:hint="eastAsia" w:ascii="宋体" w:hAnsi="宋体"/>
          <w:snapToGrid w:val="0"/>
          <w:kern w:val="0"/>
          <w:szCs w:val="21"/>
          <w:lang w:eastAsia="zh-CN"/>
        </w:rPr>
        <w:t>竞选</w:t>
      </w:r>
      <w:r>
        <w:rPr>
          <w:rFonts w:ascii="宋体" w:hAnsi="宋体"/>
          <w:snapToGrid w:val="0"/>
          <w:kern w:val="0"/>
          <w:szCs w:val="21"/>
        </w:rPr>
        <w:t>文件的封套上应写明的内容</w:t>
      </w:r>
      <w:r>
        <w:rPr>
          <w:rFonts w:hint="eastAsia" w:ascii="宋体" w:hAnsi="宋体"/>
          <w:snapToGrid w:val="0"/>
          <w:kern w:val="0"/>
          <w:szCs w:val="21"/>
        </w:rPr>
        <w:t>：</w:t>
      </w:r>
      <w:r>
        <w:rPr>
          <w:rFonts w:ascii="宋体" w:hAnsi="宋体"/>
          <w:snapToGrid w:val="0"/>
          <w:kern w:val="0"/>
          <w:szCs w:val="21"/>
        </w:rPr>
        <w:t>见</w:t>
      </w:r>
      <w:r>
        <w:rPr>
          <w:rFonts w:hint="eastAsia" w:ascii="宋体" w:hAnsi="宋体"/>
          <w:snapToGrid w:val="0"/>
          <w:kern w:val="0"/>
          <w:szCs w:val="21"/>
          <w:lang w:eastAsia="zh-CN"/>
        </w:rPr>
        <w:t>竞选</w:t>
      </w:r>
      <w:r>
        <w:rPr>
          <w:rFonts w:ascii="宋体" w:hAnsi="宋体"/>
          <w:snapToGrid w:val="0"/>
          <w:kern w:val="0"/>
          <w:szCs w:val="21"/>
        </w:rPr>
        <w:t>人须知前附表。</w:t>
      </w:r>
    </w:p>
    <w:p w14:paraId="1D817AC7">
      <w:pPr>
        <w:pStyle w:val="6"/>
        <w:keepNext w:val="0"/>
        <w:keepLines w:val="0"/>
        <w:snapToGrid w:val="0"/>
        <w:spacing w:before="0" w:after="0" w:line="360" w:lineRule="auto"/>
        <w:rPr>
          <w:rFonts w:ascii="宋体" w:hAnsi="宋体"/>
          <w:b w:val="0"/>
          <w:snapToGrid w:val="0"/>
          <w:sz w:val="24"/>
          <w:szCs w:val="24"/>
        </w:rPr>
      </w:pPr>
      <w:bookmarkStart w:id="299" w:name="_Toc25809"/>
      <w:bookmarkStart w:id="300" w:name="_Toc509218739"/>
      <w:bookmarkStart w:id="301" w:name="_Toc287620714"/>
      <w:bookmarkStart w:id="302" w:name="_Toc277082581"/>
      <w:bookmarkStart w:id="303" w:name="_Toc224103346"/>
      <w:bookmarkStart w:id="304" w:name="_Toc287607775"/>
      <w:bookmarkStart w:id="305" w:name="_Toc430530464"/>
      <w:bookmarkStart w:id="306" w:name="_Toc11641"/>
      <w:r>
        <w:rPr>
          <w:rFonts w:ascii="宋体" w:hAnsi="宋体"/>
          <w:b w:val="0"/>
          <w:snapToGrid w:val="0"/>
          <w:sz w:val="24"/>
          <w:szCs w:val="24"/>
        </w:rPr>
        <w:t xml:space="preserve">4.2  </w:t>
      </w:r>
      <w:r>
        <w:rPr>
          <w:rFonts w:hint="eastAsia" w:ascii="宋体" w:hAnsi="宋体"/>
          <w:b w:val="0"/>
          <w:snapToGrid w:val="0"/>
          <w:sz w:val="24"/>
          <w:szCs w:val="24"/>
          <w:lang w:eastAsia="zh-CN"/>
        </w:rPr>
        <w:t>竞选</w:t>
      </w:r>
      <w:r>
        <w:rPr>
          <w:rFonts w:ascii="宋体" w:hAnsi="宋体"/>
          <w:b w:val="0"/>
          <w:snapToGrid w:val="0"/>
          <w:sz w:val="24"/>
          <w:szCs w:val="24"/>
        </w:rPr>
        <w:t>文件的递交</w:t>
      </w:r>
      <w:bookmarkEnd w:id="298"/>
      <w:bookmarkEnd w:id="299"/>
      <w:bookmarkEnd w:id="300"/>
      <w:bookmarkEnd w:id="301"/>
      <w:bookmarkEnd w:id="302"/>
      <w:bookmarkEnd w:id="303"/>
      <w:bookmarkEnd w:id="304"/>
      <w:bookmarkEnd w:id="305"/>
      <w:bookmarkEnd w:id="306"/>
    </w:p>
    <w:p w14:paraId="5689BCC5">
      <w:pPr>
        <w:autoSpaceDE w:val="0"/>
        <w:autoSpaceDN w:val="0"/>
        <w:adjustRightInd w:val="0"/>
        <w:snapToGrid w:val="0"/>
        <w:spacing w:line="360" w:lineRule="auto"/>
        <w:ind w:firstLine="420" w:firstLineChars="200"/>
        <w:rPr>
          <w:rFonts w:ascii="宋体" w:hAnsi="宋体"/>
          <w:snapToGrid w:val="0"/>
          <w:kern w:val="0"/>
          <w:szCs w:val="21"/>
        </w:rPr>
      </w:pPr>
      <w:r>
        <w:rPr>
          <w:rFonts w:ascii="宋体" w:hAnsi="宋体"/>
          <w:snapToGrid w:val="0"/>
          <w:kern w:val="0"/>
          <w:szCs w:val="21"/>
        </w:rPr>
        <w:t xml:space="preserve">4.2.1  </w:t>
      </w:r>
      <w:r>
        <w:rPr>
          <w:rFonts w:hint="eastAsia" w:ascii="宋体" w:hAnsi="宋体"/>
          <w:snapToGrid w:val="0"/>
          <w:kern w:val="0"/>
          <w:szCs w:val="21"/>
          <w:lang w:eastAsia="zh-CN"/>
        </w:rPr>
        <w:t>竞选</w:t>
      </w:r>
      <w:r>
        <w:rPr>
          <w:rFonts w:ascii="宋体" w:hAnsi="宋体"/>
          <w:snapToGrid w:val="0"/>
          <w:kern w:val="0"/>
          <w:szCs w:val="21"/>
        </w:rPr>
        <w:t>人应在</w:t>
      </w:r>
      <w:r>
        <w:rPr>
          <w:rFonts w:hint="eastAsia" w:ascii="宋体" w:hAnsi="宋体"/>
          <w:snapToGrid w:val="0"/>
          <w:kern w:val="0"/>
          <w:szCs w:val="21"/>
          <w:lang w:eastAsia="zh-CN"/>
        </w:rPr>
        <w:t>竞选</w:t>
      </w:r>
      <w:r>
        <w:rPr>
          <w:rFonts w:ascii="宋体" w:hAnsi="宋体"/>
          <w:snapToGrid w:val="0"/>
          <w:kern w:val="0"/>
          <w:szCs w:val="21"/>
        </w:rPr>
        <w:t>人须知前附表规定的</w:t>
      </w:r>
      <w:r>
        <w:rPr>
          <w:rFonts w:hint="eastAsia" w:ascii="宋体" w:hAnsi="宋体"/>
          <w:snapToGrid w:val="0"/>
          <w:kern w:val="0"/>
          <w:szCs w:val="21"/>
          <w:lang w:eastAsia="zh-CN"/>
        </w:rPr>
        <w:t>竞选</w:t>
      </w:r>
      <w:r>
        <w:rPr>
          <w:rFonts w:ascii="宋体" w:hAnsi="宋体"/>
          <w:snapToGrid w:val="0"/>
          <w:kern w:val="0"/>
          <w:szCs w:val="21"/>
        </w:rPr>
        <w:t>截止时间前递交</w:t>
      </w:r>
      <w:r>
        <w:rPr>
          <w:rFonts w:hint="eastAsia" w:ascii="宋体" w:hAnsi="宋体"/>
          <w:snapToGrid w:val="0"/>
          <w:kern w:val="0"/>
          <w:szCs w:val="21"/>
          <w:lang w:eastAsia="zh-CN"/>
        </w:rPr>
        <w:t>竞选</w:t>
      </w:r>
      <w:r>
        <w:rPr>
          <w:rFonts w:ascii="宋体" w:hAnsi="宋体"/>
          <w:snapToGrid w:val="0"/>
          <w:kern w:val="0"/>
          <w:szCs w:val="21"/>
        </w:rPr>
        <w:t>文件。</w:t>
      </w:r>
    </w:p>
    <w:p w14:paraId="0A938C9C">
      <w:pPr>
        <w:autoSpaceDE w:val="0"/>
        <w:autoSpaceDN w:val="0"/>
        <w:adjustRightInd w:val="0"/>
        <w:snapToGrid w:val="0"/>
        <w:spacing w:line="360" w:lineRule="auto"/>
        <w:ind w:firstLine="420" w:firstLineChars="200"/>
        <w:rPr>
          <w:rFonts w:ascii="宋体" w:hAnsi="宋体"/>
          <w:snapToGrid w:val="0"/>
          <w:kern w:val="0"/>
          <w:szCs w:val="21"/>
        </w:rPr>
      </w:pPr>
      <w:r>
        <w:rPr>
          <w:rFonts w:ascii="宋体" w:hAnsi="宋体"/>
          <w:snapToGrid w:val="0"/>
          <w:kern w:val="0"/>
          <w:szCs w:val="21"/>
        </w:rPr>
        <w:t xml:space="preserve">4.2.2  </w:t>
      </w:r>
      <w:r>
        <w:rPr>
          <w:rFonts w:hint="eastAsia" w:ascii="宋体" w:hAnsi="宋体"/>
          <w:snapToGrid w:val="0"/>
          <w:kern w:val="0"/>
          <w:szCs w:val="21"/>
          <w:lang w:eastAsia="zh-CN"/>
        </w:rPr>
        <w:t>竞选</w:t>
      </w:r>
      <w:r>
        <w:rPr>
          <w:rFonts w:ascii="宋体" w:hAnsi="宋体"/>
          <w:snapToGrid w:val="0"/>
          <w:kern w:val="0"/>
          <w:szCs w:val="21"/>
        </w:rPr>
        <w:t>人递交</w:t>
      </w:r>
      <w:r>
        <w:rPr>
          <w:rFonts w:hint="eastAsia" w:ascii="宋体" w:hAnsi="宋体"/>
          <w:snapToGrid w:val="0"/>
          <w:kern w:val="0"/>
          <w:szCs w:val="21"/>
          <w:lang w:eastAsia="zh-CN"/>
        </w:rPr>
        <w:t>竞选</w:t>
      </w:r>
      <w:r>
        <w:rPr>
          <w:rFonts w:ascii="宋体" w:hAnsi="宋体"/>
          <w:snapToGrid w:val="0"/>
          <w:kern w:val="0"/>
          <w:szCs w:val="21"/>
        </w:rPr>
        <w:t>文件的地点：见</w:t>
      </w:r>
      <w:r>
        <w:rPr>
          <w:rFonts w:hint="eastAsia" w:ascii="宋体" w:hAnsi="宋体"/>
          <w:snapToGrid w:val="0"/>
          <w:kern w:val="0"/>
          <w:szCs w:val="21"/>
          <w:lang w:eastAsia="zh-CN"/>
        </w:rPr>
        <w:t>竞选</w:t>
      </w:r>
      <w:r>
        <w:rPr>
          <w:rFonts w:ascii="宋体" w:hAnsi="宋体"/>
          <w:snapToGrid w:val="0"/>
          <w:kern w:val="0"/>
          <w:szCs w:val="21"/>
        </w:rPr>
        <w:t>人须知前附表。</w:t>
      </w:r>
    </w:p>
    <w:p w14:paraId="382BAC5C">
      <w:pPr>
        <w:autoSpaceDE w:val="0"/>
        <w:autoSpaceDN w:val="0"/>
        <w:adjustRightInd w:val="0"/>
        <w:snapToGrid w:val="0"/>
        <w:spacing w:line="360" w:lineRule="auto"/>
        <w:ind w:firstLine="420" w:firstLineChars="200"/>
        <w:rPr>
          <w:rFonts w:ascii="宋体" w:hAnsi="宋体"/>
          <w:snapToGrid w:val="0"/>
          <w:kern w:val="0"/>
          <w:szCs w:val="21"/>
        </w:rPr>
      </w:pPr>
      <w:r>
        <w:rPr>
          <w:rFonts w:ascii="宋体" w:hAnsi="宋体"/>
          <w:snapToGrid w:val="0"/>
          <w:kern w:val="0"/>
          <w:szCs w:val="21"/>
        </w:rPr>
        <w:t>4.2.3  除</w:t>
      </w:r>
      <w:r>
        <w:rPr>
          <w:rFonts w:hint="eastAsia" w:ascii="宋体" w:hAnsi="宋体"/>
          <w:snapToGrid w:val="0"/>
          <w:kern w:val="0"/>
          <w:szCs w:val="21"/>
          <w:lang w:eastAsia="zh-CN"/>
        </w:rPr>
        <w:t>竞选</w:t>
      </w:r>
      <w:r>
        <w:rPr>
          <w:rFonts w:ascii="宋体" w:hAnsi="宋体"/>
          <w:snapToGrid w:val="0"/>
          <w:kern w:val="0"/>
          <w:szCs w:val="21"/>
        </w:rPr>
        <w:t>人须知前附表另有规定外，</w:t>
      </w:r>
      <w:r>
        <w:rPr>
          <w:rFonts w:hint="eastAsia" w:ascii="宋体" w:hAnsi="宋体"/>
          <w:snapToGrid w:val="0"/>
          <w:kern w:val="0"/>
          <w:szCs w:val="21"/>
          <w:lang w:eastAsia="zh-CN"/>
        </w:rPr>
        <w:t>竞选</w:t>
      </w:r>
      <w:r>
        <w:rPr>
          <w:rFonts w:ascii="宋体" w:hAnsi="宋体"/>
          <w:snapToGrid w:val="0"/>
          <w:kern w:val="0"/>
          <w:szCs w:val="21"/>
        </w:rPr>
        <w:t>人所递交的</w:t>
      </w:r>
      <w:r>
        <w:rPr>
          <w:rFonts w:hint="eastAsia" w:ascii="宋体" w:hAnsi="宋体"/>
          <w:snapToGrid w:val="0"/>
          <w:kern w:val="0"/>
          <w:szCs w:val="21"/>
          <w:lang w:eastAsia="zh-CN"/>
        </w:rPr>
        <w:t>竞选</w:t>
      </w:r>
      <w:r>
        <w:rPr>
          <w:rFonts w:ascii="宋体" w:hAnsi="宋体"/>
          <w:snapToGrid w:val="0"/>
          <w:kern w:val="0"/>
          <w:szCs w:val="21"/>
        </w:rPr>
        <w:t>文件不予退还。</w:t>
      </w:r>
    </w:p>
    <w:p w14:paraId="70C99A5D">
      <w:pPr>
        <w:autoSpaceDE w:val="0"/>
        <w:autoSpaceDN w:val="0"/>
        <w:adjustRightInd w:val="0"/>
        <w:snapToGrid w:val="0"/>
        <w:spacing w:line="360" w:lineRule="auto"/>
        <w:ind w:firstLine="420" w:firstLineChars="200"/>
        <w:rPr>
          <w:rFonts w:ascii="宋体" w:hAnsi="宋体"/>
          <w:snapToGrid w:val="0"/>
          <w:kern w:val="0"/>
          <w:szCs w:val="21"/>
        </w:rPr>
      </w:pPr>
      <w:r>
        <w:rPr>
          <w:rFonts w:ascii="宋体" w:hAnsi="宋体"/>
          <w:snapToGrid w:val="0"/>
          <w:kern w:val="0"/>
          <w:szCs w:val="21"/>
        </w:rPr>
        <w:t>4.2.4  逾期送达的或者未送达指定地点的</w:t>
      </w:r>
      <w:r>
        <w:rPr>
          <w:rFonts w:hint="eastAsia" w:ascii="宋体" w:hAnsi="宋体"/>
          <w:snapToGrid w:val="0"/>
          <w:kern w:val="0"/>
          <w:szCs w:val="21"/>
          <w:lang w:eastAsia="zh-CN"/>
        </w:rPr>
        <w:t>竞选</w:t>
      </w:r>
      <w:r>
        <w:rPr>
          <w:rFonts w:ascii="宋体" w:hAnsi="宋体"/>
          <w:snapToGrid w:val="0"/>
          <w:kern w:val="0"/>
          <w:szCs w:val="21"/>
        </w:rPr>
        <w:t>文件，</w:t>
      </w:r>
      <w:r>
        <w:rPr>
          <w:rFonts w:hint="eastAsia" w:ascii="宋体" w:hAnsi="宋体"/>
          <w:snapToGrid w:val="0"/>
          <w:kern w:val="0"/>
          <w:szCs w:val="21"/>
          <w:lang w:eastAsia="zh-CN"/>
        </w:rPr>
        <w:t>比选人</w:t>
      </w:r>
      <w:r>
        <w:rPr>
          <w:rFonts w:ascii="宋体" w:hAnsi="宋体"/>
          <w:snapToGrid w:val="0"/>
          <w:kern w:val="0"/>
          <w:szCs w:val="21"/>
        </w:rPr>
        <w:t>不予受理。</w:t>
      </w:r>
    </w:p>
    <w:p w14:paraId="39FC5E1A">
      <w:pPr>
        <w:pStyle w:val="6"/>
        <w:keepNext w:val="0"/>
        <w:keepLines w:val="0"/>
        <w:snapToGrid w:val="0"/>
        <w:spacing w:before="0" w:after="0" w:line="360" w:lineRule="auto"/>
        <w:rPr>
          <w:rFonts w:ascii="宋体" w:hAnsi="宋体"/>
          <w:b w:val="0"/>
          <w:snapToGrid w:val="0"/>
          <w:sz w:val="24"/>
          <w:szCs w:val="24"/>
        </w:rPr>
      </w:pPr>
      <w:bookmarkStart w:id="307" w:name="_Toc277082582"/>
      <w:bookmarkStart w:id="308" w:name="_Toc430530465"/>
      <w:bookmarkStart w:id="309" w:name="_Toc224103347"/>
      <w:bookmarkStart w:id="310" w:name="_Toc509218740"/>
      <w:bookmarkStart w:id="311" w:name="_Toc200513156"/>
      <w:bookmarkStart w:id="312" w:name="_Toc32221"/>
      <w:bookmarkStart w:id="313" w:name="_Toc23986"/>
      <w:bookmarkStart w:id="314" w:name="_Toc287607776"/>
      <w:bookmarkStart w:id="315" w:name="_Toc287620715"/>
      <w:r>
        <w:rPr>
          <w:rFonts w:ascii="宋体" w:hAnsi="宋体"/>
          <w:b w:val="0"/>
          <w:snapToGrid w:val="0"/>
          <w:sz w:val="24"/>
          <w:szCs w:val="24"/>
        </w:rPr>
        <w:t xml:space="preserve">4.3  </w:t>
      </w:r>
      <w:r>
        <w:rPr>
          <w:rFonts w:hint="eastAsia" w:ascii="宋体" w:hAnsi="宋体"/>
          <w:b w:val="0"/>
          <w:snapToGrid w:val="0"/>
          <w:sz w:val="24"/>
          <w:szCs w:val="24"/>
          <w:lang w:eastAsia="zh-CN"/>
        </w:rPr>
        <w:t>竞选</w:t>
      </w:r>
      <w:r>
        <w:rPr>
          <w:rFonts w:ascii="宋体" w:hAnsi="宋体"/>
          <w:b w:val="0"/>
          <w:snapToGrid w:val="0"/>
          <w:sz w:val="24"/>
          <w:szCs w:val="24"/>
        </w:rPr>
        <w:t>文件的修改与撤回</w:t>
      </w:r>
      <w:bookmarkEnd w:id="307"/>
      <w:bookmarkEnd w:id="308"/>
      <w:bookmarkEnd w:id="309"/>
      <w:bookmarkEnd w:id="310"/>
      <w:bookmarkEnd w:id="311"/>
      <w:bookmarkEnd w:id="312"/>
      <w:bookmarkEnd w:id="313"/>
      <w:bookmarkEnd w:id="314"/>
      <w:bookmarkEnd w:id="315"/>
    </w:p>
    <w:p w14:paraId="6EEE6D75">
      <w:pPr>
        <w:autoSpaceDE w:val="0"/>
        <w:autoSpaceDN w:val="0"/>
        <w:adjustRightInd w:val="0"/>
        <w:snapToGrid w:val="0"/>
        <w:spacing w:line="360" w:lineRule="auto"/>
        <w:ind w:firstLine="420" w:firstLineChars="200"/>
        <w:rPr>
          <w:rFonts w:ascii="宋体" w:hAnsi="宋体"/>
          <w:snapToGrid w:val="0"/>
          <w:kern w:val="0"/>
          <w:szCs w:val="21"/>
        </w:rPr>
      </w:pPr>
      <w:r>
        <w:rPr>
          <w:rFonts w:ascii="宋体" w:hAnsi="宋体"/>
          <w:snapToGrid w:val="0"/>
          <w:kern w:val="0"/>
          <w:szCs w:val="21"/>
        </w:rPr>
        <w:t>4.3.1  在</w:t>
      </w:r>
      <w:r>
        <w:rPr>
          <w:rFonts w:hint="eastAsia" w:ascii="宋体" w:hAnsi="宋体"/>
          <w:snapToGrid w:val="0"/>
          <w:kern w:val="0"/>
          <w:szCs w:val="21"/>
          <w:lang w:eastAsia="zh-CN"/>
        </w:rPr>
        <w:t>竞选</w:t>
      </w:r>
      <w:r>
        <w:rPr>
          <w:rFonts w:ascii="宋体" w:hAnsi="宋体"/>
          <w:snapToGrid w:val="0"/>
          <w:kern w:val="0"/>
          <w:szCs w:val="21"/>
        </w:rPr>
        <w:t>人须知前附表规定的</w:t>
      </w:r>
      <w:r>
        <w:rPr>
          <w:rFonts w:hint="eastAsia" w:ascii="宋体" w:hAnsi="宋体"/>
          <w:snapToGrid w:val="0"/>
          <w:kern w:val="0"/>
          <w:szCs w:val="21"/>
          <w:lang w:eastAsia="zh-CN"/>
        </w:rPr>
        <w:t>竞选</w:t>
      </w:r>
      <w:r>
        <w:rPr>
          <w:rFonts w:ascii="宋体" w:hAnsi="宋体"/>
          <w:snapToGrid w:val="0"/>
          <w:kern w:val="0"/>
          <w:szCs w:val="21"/>
        </w:rPr>
        <w:t>截止时间前，</w:t>
      </w:r>
      <w:r>
        <w:rPr>
          <w:rFonts w:hint="eastAsia" w:ascii="宋体" w:hAnsi="宋体"/>
          <w:snapToGrid w:val="0"/>
          <w:kern w:val="0"/>
          <w:szCs w:val="21"/>
          <w:lang w:eastAsia="zh-CN"/>
        </w:rPr>
        <w:t>竞选</w:t>
      </w:r>
      <w:r>
        <w:rPr>
          <w:rFonts w:ascii="宋体" w:hAnsi="宋体"/>
          <w:snapToGrid w:val="0"/>
          <w:kern w:val="0"/>
          <w:szCs w:val="21"/>
        </w:rPr>
        <w:t>人可以修改或撤回已递交的</w:t>
      </w:r>
      <w:r>
        <w:rPr>
          <w:rFonts w:hint="eastAsia" w:ascii="宋体" w:hAnsi="宋体"/>
          <w:snapToGrid w:val="0"/>
          <w:kern w:val="0"/>
          <w:szCs w:val="21"/>
          <w:lang w:eastAsia="zh-CN"/>
        </w:rPr>
        <w:t>竞选</w:t>
      </w:r>
      <w:r>
        <w:rPr>
          <w:rFonts w:ascii="宋体" w:hAnsi="宋体"/>
          <w:snapToGrid w:val="0"/>
          <w:kern w:val="0"/>
          <w:szCs w:val="21"/>
        </w:rPr>
        <w:t>文件，但应以书面形式通知</w:t>
      </w:r>
      <w:r>
        <w:rPr>
          <w:rFonts w:hint="eastAsia" w:ascii="宋体" w:hAnsi="宋体"/>
          <w:snapToGrid w:val="0"/>
          <w:kern w:val="0"/>
          <w:szCs w:val="21"/>
          <w:lang w:eastAsia="zh-CN"/>
        </w:rPr>
        <w:t>比选人</w:t>
      </w:r>
      <w:r>
        <w:rPr>
          <w:rFonts w:ascii="宋体" w:hAnsi="宋体"/>
          <w:snapToGrid w:val="0"/>
          <w:kern w:val="0"/>
          <w:szCs w:val="21"/>
        </w:rPr>
        <w:t>。</w:t>
      </w:r>
    </w:p>
    <w:p w14:paraId="60A7057C">
      <w:pPr>
        <w:autoSpaceDE w:val="0"/>
        <w:autoSpaceDN w:val="0"/>
        <w:adjustRightInd w:val="0"/>
        <w:snapToGrid w:val="0"/>
        <w:spacing w:line="360" w:lineRule="auto"/>
        <w:ind w:firstLine="420" w:firstLineChars="200"/>
        <w:rPr>
          <w:rFonts w:ascii="宋体" w:hAnsi="宋体"/>
          <w:snapToGrid w:val="0"/>
          <w:kern w:val="0"/>
          <w:szCs w:val="21"/>
        </w:rPr>
      </w:pPr>
      <w:r>
        <w:rPr>
          <w:rFonts w:ascii="宋体" w:hAnsi="宋体"/>
          <w:snapToGrid w:val="0"/>
          <w:kern w:val="0"/>
          <w:szCs w:val="21"/>
        </w:rPr>
        <w:t xml:space="preserve">4.3.2  </w:t>
      </w:r>
      <w:r>
        <w:rPr>
          <w:rFonts w:hint="eastAsia" w:ascii="宋体" w:hAnsi="宋体"/>
          <w:snapToGrid w:val="0"/>
          <w:kern w:val="0"/>
          <w:szCs w:val="21"/>
          <w:lang w:eastAsia="zh-CN"/>
        </w:rPr>
        <w:t>竞选</w:t>
      </w:r>
      <w:r>
        <w:rPr>
          <w:rFonts w:ascii="宋体" w:hAnsi="宋体"/>
          <w:snapToGrid w:val="0"/>
          <w:kern w:val="0"/>
          <w:szCs w:val="21"/>
        </w:rPr>
        <w:t>人修改或撤回已递交</w:t>
      </w:r>
      <w:r>
        <w:rPr>
          <w:rFonts w:hint="eastAsia" w:ascii="宋体" w:hAnsi="宋体"/>
          <w:snapToGrid w:val="0"/>
          <w:kern w:val="0"/>
          <w:szCs w:val="21"/>
          <w:lang w:eastAsia="zh-CN"/>
        </w:rPr>
        <w:t>竞选</w:t>
      </w:r>
      <w:r>
        <w:rPr>
          <w:rFonts w:ascii="宋体" w:hAnsi="宋体"/>
          <w:snapToGrid w:val="0"/>
          <w:kern w:val="0"/>
          <w:szCs w:val="21"/>
        </w:rPr>
        <w:t>文件的书面通知应按照本章第3.7.3项的要求</w:t>
      </w:r>
      <w:r>
        <w:rPr>
          <w:rFonts w:hint="eastAsia" w:ascii="宋体" w:hAnsi="宋体"/>
          <w:snapToGrid w:val="0"/>
          <w:kern w:val="0"/>
          <w:szCs w:val="21"/>
        </w:rPr>
        <w:t>签名</w:t>
      </w:r>
      <w:r>
        <w:rPr>
          <w:rFonts w:ascii="宋体" w:hAnsi="宋体"/>
          <w:snapToGrid w:val="0"/>
          <w:kern w:val="0"/>
          <w:szCs w:val="21"/>
        </w:rPr>
        <w:t>或盖章。</w:t>
      </w:r>
      <w:r>
        <w:rPr>
          <w:rFonts w:hint="eastAsia" w:ascii="宋体" w:hAnsi="宋体"/>
          <w:snapToGrid w:val="0"/>
          <w:kern w:val="0"/>
          <w:szCs w:val="21"/>
          <w:lang w:eastAsia="zh-CN"/>
        </w:rPr>
        <w:t>比选人</w:t>
      </w:r>
      <w:r>
        <w:rPr>
          <w:rFonts w:ascii="宋体" w:hAnsi="宋体"/>
          <w:snapToGrid w:val="0"/>
          <w:kern w:val="0"/>
          <w:szCs w:val="21"/>
        </w:rPr>
        <w:t>收到书面通知后，向</w:t>
      </w:r>
      <w:r>
        <w:rPr>
          <w:rFonts w:hint="eastAsia" w:ascii="宋体" w:hAnsi="宋体"/>
          <w:snapToGrid w:val="0"/>
          <w:kern w:val="0"/>
          <w:szCs w:val="21"/>
          <w:lang w:eastAsia="zh-CN"/>
        </w:rPr>
        <w:t>竞选</w:t>
      </w:r>
      <w:r>
        <w:rPr>
          <w:rFonts w:ascii="宋体" w:hAnsi="宋体"/>
          <w:snapToGrid w:val="0"/>
          <w:kern w:val="0"/>
          <w:szCs w:val="21"/>
        </w:rPr>
        <w:t>人出具签收凭证。</w:t>
      </w:r>
    </w:p>
    <w:p w14:paraId="51909413">
      <w:pPr>
        <w:autoSpaceDE w:val="0"/>
        <w:autoSpaceDN w:val="0"/>
        <w:adjustRightInd w:val="0"/>
        <w:snapToGrid w:val="0"/>
        <w:spacing w:line="360" w:lineRule="auto"/>
        <w:ind w:firstLine="420" w:firstLineChars="200"/>
        <w:rPr>
          <w:rFonts w:ascii="宋体" w:hAnsi="宋体"/>
          <w:snapToGrid w:val="0"/>
          <w:kern w:val="0"/>
          <w:szCs w:val="21"/>
        </w:rPr>
      </w:pPr>
      <w:r>
        <w:rPr>
          <w:rFonts w:ascii="宋体" w:hAnsi="宋体"/>
          <w:snapToGrid w:val="0"/>
          <w:kern w:val="0"/>
          <w:szCs w:val="21"/>
        </w:rPr>
        <w:t>4.3.3  修改的内容为</w:t>
      </w:r>
      <w:r>
        <w:rPr>
          <w:rFonts w:hint="eastAsia" w:ascii="宋体" w:hAnsi="宋体"/>
          <w:snapToGrid w:val="0"/>
          <w:kern w:val="0"/>
          <w:szCs w:val="21"/>
          <w:lang w:eastAsia="zh-CN"/>
        </w:rPr>
        <w:t>竞选</w:t>
      </w:r>
      <w:r>
        <w:rPr>
          <w:rFonts w:ascii="宋体" w:hAnsi="宋体"/>
          <w:snapToGrid w:val="0"/>
          <w:kern w:val="0"/>
          <w:szCs w:val="21"/>
        </w:rPr>
        <w:t>文件的组成部分。修改的</w:t>
      </w:r>
      <w:r>
        <w:rPr>
          <w:rFonts w:hint="eastAsia" w:ascii="宋体" w:hAnsi="宋体"/>
          <w:snapToGrid w:val="0"/>
          <w:kern w:val="0"/>
          <w:szCs w:val="21"/>
          <w:lang w:eastAsia="zh-CN"/>
        </w:rPr>
        <w:t>竞选</w:t>
      </w:r>
      <w:r>
        <w:rPr>
          <w:rFonts w:ascii="宋体" w:hAnsi="宋体"/>
          <w:snapToGrid w:val="0"/>
          <w:kern w:val="0"/>
          <w:szCs w:val="21"/>
        </w:rPr>
        <w:t>文件应按照本章第3条、第4条规定进行编制、密封、标记和递交，并标明“修改”字样。</w:t>
      </w:r>
    </w:p>
    <w:p w14:paraId="0D499683">
      <w:pPr>
        <w:pStyle w:val="5"/>
        <w:keepNext w:val="0"/>
        <w:keepLines w:val="0"/>
        <w:spacing w:before="0" w:after="0" w:line="360" w:lineRule="auto"/>
        <w:rPr>
          <w:rFonts w:hint="eastAsia" w:ascii="宋体" w:hAnsi="宋体" w:eastAsia="宋体"/>
          <w:b w:val="0"/>
          <w:snapToGrid w:val="0"/>
          <w:lang w:eastAsia="zh-CN"/>
        </w:rPr>
      </w:pPr>
      <w:bookmarkStart w:id="316" w:name="_Toc13528"/>
      <w:bookmarkStart w:id="317" w:name="_Toc430530466"/>
      <w:bookmarkStart w:id="318" w:name="_Toc9614"/>
      <w:bookmarkStart w:id="319" w:name="_Toc224103348"/>
      <w:bookmarkStart w:id="320" w:name="_Toc277082583"/>
      <w:bookmarkStart w:id="321" w:name="_Toc287607777"/>
      <w:bookmarkStart w:id="322" w:name="_Toc200513157"/>
      <w:bookmarkStart w:id="323" w:name="_Toc287620716"/>
      <w:bookmarkStart w:id="324" w:name="_Toc509218741"/>
      <w:r>
        <w:rPr>
          <w:rFonts w:ascii="宋体" w:hAnsi="宋体"/>
          <w:b w:val="0"/>
          <w:snapToGrid w:val="0"/>
        </w:rPr>
        <w:t xml:space="preserve">5.  </w:t>
      </w:r>
      <w:bookmarkEnd w:id="316"/>
      <w:bookmarkEnd w:id="317"/>
      <w:bookmarkEnd w:id="318"/>
      <w:bookmarkEnd w:id="319"/>
      <w:bookmarkEnd w:id="320"/>
      <w:bookmarkEnd w:id="321"/>
      <w:bookmarkEnd w:id="322"/>
      <w:bookmarkEnd w:id="323"/>
      <w:bookmarkEnd w:id="324"/>
      <w:r>
        <w:rPr>
          <w:rFonts w:hint="eastAsia" w:ascii="宋体" w:hAnsi="宋体"/>
          <w:b w:val="0"/>
          <w:snapToGrid w:val="0"/>
          <w:lang w:eastAsia="zh-CN"/>
        </w:rPr>
        <w:t>比选</w:t>
      </w:r>
    </w:p>
    <w:p w14:paraId="3C1AD4DC">
      <w:pPr>
        <w:pStyle w:val="6"/>
        <w:keepNext w:val="0"/>
        <w:keepLines w:val="0"/>
        <w:snapToGrid w:val="0"/>
        <w:spacing w:before="0" w:after="0" w:line="360" w:lineRule="auto"/>
        <w:rPr>
          <w:rFonts w:ascii="宋体" w:hAnsi="宋体"/>
          <w:b w:val="0"/>
          <w:snapToGrid w:val="0"/>
          <w:sz w:val="24"/>
          <w:szCs w:val="24"/>
        </w:rPr>
      </w:pPr>
      <w:bookmarkStart w:id="325" w:name="_Toc509218742"/>
      <w:bookmarkStart w:id="326" w:name="_Toc287620717"/>
      <w:bookmarkStart w:id="327" w:name="_Toc224103349"/>
      <w:bookmarkStart w:id="328" w:name="_Toc20593"/>
      <w:bookmarkStart w:id="329" w:name="_Toc287607778"/>
      <w:bookmarkStart w:id="330" w:name="_Toc200513158"/>
      <w:bookmarkStart w:id="331" w:name="_Toc430530467"/>
      <w:bookmarkStart w:id="332" w:name="_Toc30883"/>
      <w:bookmarkStart w:id="333" w:name="_Toc277082584"/>
      <w:r>
        <w:rPr>
          <w:rFonts w:ascii="宋体" w:hAnsi="宋体"/>
          <w:b w:val="0"/>
          <w:snapToGrid w:val="0"/>
          <w:sz w:val="24"/>
          <w:szCs w:val="24"/>
        </w:rPr>
        <w:t xml:space="preserve">5.1  </w:t>
      </w:r>
      <w:r>
        <w:rPr>
          <w:rFonts w:hint="eastAsia" w:ascii="宋体" w:hAnsi="宋体"/>
          <w:b w:val="0"/>
          <w:snapToGrid w:val="0"/>
          <w:sz w:val="24"/>
          <w:szCs w:val="24"/>
          <w:lang w:eastAsia="zh-CN"/>
        </w:rPr>
        <w:t>比选</w:t>
      </w:r>
      <w:r>
        <w:rPr>
          <w:rFonts w:ascii="宋体" w:hAnsi="宋体"/>
          <w:b w:val="0"/>
          <w:snapToGrid w:val="0"/>
          <w:sz w:val="24"/>
          <w:szCs w:val="24"/>
        </w:rPr>
        <w:t>时间和地点</w:t>
      </w:r>
      <w:bookmarkEnd w:id="325"/>
      <w:bookmarkEnd w:id="326"/>
      <w:bookmarkEnd w:id="327"/>
      <w:bookmarkEnd w:id="328"/>
      <w:bookmarkEnd w:id="329"/>
      <w:bookmarkEnd w:id="330"/>
      <w:bookmarkEnd w:id="331"/>
      <w:bookmarkEnd w:id="332"/>
      <w:bookmarkEnd w:id="333"/>
    </w:p>
    <w:p w14:paraId="268FAF90">
      <w:pPr>
        <w:autoSpaceDE w:val="0"/>
        <w:autoSpaceDN w:val="0"/>
        <w:adjustRightInd w:val="0"/>
        <w:snapToGrid w:val="0"/>
        <w:spacing w:line="360" w:lineRule="auto"/>
        <w:ind w:firstLine="420" w:firstLineChars="200"/>
        <w:rPr>
          <w:rFonts w:ascii="宋体" w:hAnsi="宋体"/>
          <w:snapToGrid w:val="0"/>
          <w:kern w:val="0"/>
          <w:szCs w:val="21"/>
        </w:rPr>
      </w:pPr>
      <w:r>
        <w:rPr>
          <w:rFonts w:hint="eastAsia" w:ascii="宋体" w:hAnsi="宋体"/>
          <w:snapToGrid w:val="0"/>
          <w:kern w:val="0"/>
          <w:szCs w:val="21"/>
          <w:lang w:eastAsia="zh-CN"/>
        </w:rPr>
        <w:t>比选人</w:t>
      </w:r>
      <w:r>
        <w:rPr>
          <w:rFonts w:ascii="宋体" w:hAnsi="宋体"/>
          <w:snapToGrid w:val="0"/>
          <w:kern w:val="0"/>
          <w:szCs w:val="21"/>
        </w:rPr>
        <w:t>在</w:t>
      </w:r>
      <w:r>
        <w:rPr>
          <w:rFonts w:hint="eastAsia" w:ascii="宋体" w:hAnsi="宋体"/>
          <w:snapToGrid w:val="0"/>
          <w:kern w:val="0"/>
          <w:szCs w:val="21"/>
          <w:lang w:eastAsia="zh-CN"/>
        </w:rPr>
        <w:t>竞选</w:t>
      </w:r>
      <w:r>
        <w:rPr>
          <w:rFonts w:ascii="宋体" w:hAnsi="宋体"/>
          <w:snapToGrid w:val="0"/>
          <w:kern w:val="0"/>
          <w:szCs w:val="21"/>
        </w:rPr>
        <w:t>人须知前附表规定的</w:t>
      </w:r>
      <w:r>
        <w:rPr>
          <w:rFonts w:hint="eastAsia" w:ascii="宋体" w:hAnsi="宋体"/>
          <w:snapToGrid w:val="0"/>
          <w:kern w:val="0"/>
          <w:szCs w:val="21"/>
          <w:lang w:eastAsia="zh-CN"/>
        </w:rPr>
        <w:t>竞选</w:t>
      </w:r>
      <w:r>
        <w:rPr>
          <w:rFonts w:ascii="宋体" w:hAnsi="宋体"/>
          <w:snapToGrid w:val="0"/>
          <w:kern w:val="0"/>
          <w:szCs w:val="21"/>
        </w:rPr>
        <w:t>截止时间（开标时间）和</w:t>
      </w:r>
      <w:r>
        <w:rPr>
          <w:rFonts w:hint="eastAsia" w:ascii="宋体" w:hAnsi="宋体"/>
          <w:snapToGrid w:val="0"/>
          <w:kern w:val="0"/>
          <w:szCs w:val="21"/>
          <w:lang w:eastAsia="zh-CN"/>
        </w:rPr>
        <w:t>竞选</w:t>
      </w:r>
      <w:r>
        <w:rPr>
          <w:rFonts w:ascii="宋体" w:hAnsi="宋体"/>
          <w:snapToGrid w:val="0"/>
          <w:kern w:val="0"/>
          <w:szCs w:val="21"/>
        </w:rPr>
        <w:t>人须知前附表规定的地点公开</w:t>
      </w:r>
      <w:r>
        <w:rPr>
          <w:rFonts w:hint="eastAsia" w:ascii="宋体" w:hAnsi="宋体"/>
          <w:snapToGrid w:val="0"/>
          <w:kern w:val="0"/>
          <w:szCs w:val="21"/>
          <w:lang w:eastAsia="zh-CN"/>
        </w:rPr>
        <w:t>比选</w:t>
      </w:r>
      <w:r>
        <w:rPr>
          <w:rFonts w:ascii="宋体" w:hAnsi="宋体"/>
          <w:snapToGrid w:val="0"/>
          <w:kern w:val="0"/>
          <w:szCs w:val="21"/>
        </w:rPr>
        <w:t>，并邀请所有</w:t>
      </w:r>
      <w:r>
        <w:rPr>
          <w:rFonts w:hint="eastAsia" w:ascii="宋体" w:hAnsi="宋体"/>
          <w:snapToGrid w:val="0"/>
          <w:kern w:val="0"/>
          <w:szCs w:val="21"/>
          <w:lang w:eastAsia="zh-CN"/>
        </w:rPr>
        <w:t>竞选</w:t>
      </w:r>
      <w:r>
        <w:rPr>
          <w:rFonts w:ascii="宋体" w:hAnsi="宋体"/>
          <w:snapToGrid w:val="0"/>
          <w:kern w:val="0"/>
          <w:szCs w:val="21"/>
        </w:rPr>
        <w:t>人的法定代表人或其委托代理人准时参加。</w:t>
      </w:r>
    </w:p>
    <w:p w14:paraId="12740C95">
      <w:pPr>
        <w:pStyle w:val="6"/>
        <w:keepNext w:val="0"/>
        <w:keepLines w:val="0"/>
        <w:snapToGrid w:val="0"/>
        <w:spacing w:before="0" w:after="0" w:line="360" w:lineRule="auto"/>
        <w:rPr>
          <w:rFonts w:ascii="宋体" w:hAnsi="宋体"/>
          <w:b w:val="0"/>
          <w:snapToGrid w:val="0"/>
          <w:sz w:val="24"/>
          <w:szCs w:val="24"/>
        </w:rPr>
      </w:pPr>
      <w:bookmarkStart w:id="334" w:name="_Toc224103350"/>
      <w:bookmarkStart w:id="335" w:name="_Toc3964"/>
      <w:bookmarkStart w:id="336" w:name="_Toc14994"/>
      <w:bookmarkStart w:id="337" w:name="_Toc277082585"/>
      <w:bookmarkStart w:id="338" w:name="_Toc509218743"/>
      <w:bookmarkStart w:id="339" w:name="_Toc430530468"/>
      <w:bookmarkStart w:id="340" w:name="_Toc287607779"/>
      <w:bookmarkStart w:id="341" w:name="_Toc200513159"/>
      <w:bookmarkStart w:id="342" w:name="_Toc287620718"/>
      <w:r>
        <w:rPr>
          <w:rFonts w:ascii="宋体" w:hAnsi="宋体"/>
          <w:b w:val="0"/>
          <w:snapToGrid w:val="0"/>
          <w:sz w:val="24"/>
          <w:szCs w:val="24"/>
        </w:rPr>
        <w:t xml:space="preserve">5.2  </w:t>
      </w:r>
      <w:r>
        <w:rPr>
          <w:rFonts w:hint="eastAsia" w:ascii="宋体" w:hAnsi="宋体"/>
          <w:b w:val="0"/>
          <w:snapToGrid w:val="0"/>
          <w:sz w:val="24"/>
          <w:szCs w:val="24"/>
          <w:lang w:eastAsia="zh-CN"/>
        </w:rPr>
        <w:t>比选</w:t>
      </w:r>
      <w:r>
        <w:rPr>
          <w:rFonts w:ascii="宋体" w:hAnsi="宋体"/>
          <w:b w:val="0"/>
          <w:snapToGrid w:val="0"/>
          <w:sz w:val="24"/>
          <w:szCs w:val="24"/>
        </w:rPr>
        <w:t>程序</w:t>
      </w:r>
      <w:bookmarkEnd w:id="334"/>
      <w:bookmarkEnd w:id="335"/>
      <w:bookmarkEnd w:id="336"/>
      <w:bookmarkEnd w:id="337"/>
      <w:bookmarkEnd w:id="338"/>
      <w:bookmarkEnd w:id="339"/>
      <w:bookmarkEnd w:id="340"/>
      <w:bookmarkEnd w:id="341"/>
      <w:bookmarkEnd w:id="342"/>
    </w:p>
    <w:p w14:paraId="37B94DB8">
      <w:pPr>
        <w:autoSpaceDE w:val="0"/>
        <w:autoSpaceDN w:val="0"/>
        <w:adjustRightInd w:val="0"/>
        <w:snapToGrid w:val="0"/>
        <w:spacing w:line="360" w:lineRule="auto"/>
        <w:ind w:firstLine="420" w:firstLineChars="200"/>
        <w:rPr>
          <w:rFonts w:ascii="宋体" w:hAnsi="宋体"/>
          <w:szCs w:val="21"/>
        </w:rPr>
      </w:pPr>
      <w:bookmarkStart w:id="343" w:name="_Toc224103351"/>
      <w:bookmarkStart w:id="344" w:name="_Toc287620719"/>
      <w:bookmarkStart w:id="345" w:name="_Toc277082586"/>
      <w:bookmarkStart w:id="346" w:name="_Toc200513160"/>
      <w:bookmarkStart w:id="347" w:name="_Toc287607780"/>
      <w:r>
        <w:rPr>
          <w:rFonts w:ascii="宋体" w:hAnsi="宋体"/>
          <w:szCs w:val="21"/>
        </w:rPr>
        <w:t>详见</w:t>
      </w:r>
      <w:r>
        <w:rPr>
          <w:rFonts w:hint="eastAsia" w:ascii="宋体" w:hAnsi="宋体"/>
          <w:szCs w:val="21"/>
          <w:lang w:eastAsia="zh-CN"/>
        </w:rPr>
        <w:t>竞选</w:t>
      </w:r>
      <w:r>
        <w:rPr>
          <w:rFonts w:ascii="宋体" w:hAnsi="宋体"/>
          <w:szCs w:val="21"/>
        </w:rPr>
        <w:t>人须知前附表开标程序。</w:t>
      </w:r>
    </w:p>
    <w:p w14:paraId="1C4498CC">
      <w:pPr>
        <w:pStyle w:val="6"/>
        <w:keepNext w:val="0"/>
        <w:keepLines w:val="0"/>
        <w:snapToGrid w:val="0"/>
        <w:spacing w:before="0" w:after="0" w:line="360" w:lineRule="auto"/>
        <w:rPr>
          <w:rFonts w:ascii="宋体" w:hAnsi="宋体"/>
          <w:b w:val="0"/>
          <w:snapToGrid w:val="0"/>
          <w:sz w:val="24"/>
          <w:szCs w:val="24"/>
        </w:rPr>
      </w:pPr>
      <w:bookmarkStart w:id="348" w:name="_Toc3826"/>
      <w:bookmarkStart w:id="349" w:name="_Toc57820594"/>
      <w:r>
        <w:rPr>
          <w:rFonts w:ascii="宋体" w:hAnsi="宋体"/>
          <w:b w:val="0"/>
          <w:snapToGrid w:val="0"/>
          <w:sz w:val="24"/>
          <w:szCs w:val="24"/>
        </w:rPr>
        <w:t>5.</w:t>
      </w:r>
      <w:r>
        <w:rPr>
          <w:rFonts w:hint="eastAsia" w:ascii="宋体" w:hAnsi="宋体"/>
          <w:b w:val="0"/>
          <w:snapToGrid w:val="0"/>
          <w:sz w:val="24"/>
          <w:szCs w:val="24"/>
        </w:rPr>
        <w:t>3</w:t>
      </w:r>
      <w:r>
        <w:rPr>
          <w:rFonts w:ascii="宋体" w:hAnsi="宋体"/>
          <w:b w:val="0"/>
          <w:snapToGrid w:val="0"/>
          <w:sz w:val="24"/>
          <w:szCs w:val="24"/>
        </w:rPr>
        <w:t xml:space="preserve">  </w:t>
      </w:r>
      <w:r>
        <w:rPr>
          <w:rFonts w:hint="eastAsia" w:ascii="宋体" w:hAnsi="宋体"/>
          <w:b w:val="0"/>
          <w:snapToGrid w:val="0"/>
          <w:sz w:val="24"/>
          <w:szCs w:val="24"/>
        </w:rPr>
        <w:t>开标异议</w:t>
      </w:r>
      <w:bookmarkEnd w:id="348"/>
      <w:bookmarkEnd w:id="349"/>
    </w:p>
    <w:p w14:paraId="1A83653F">
      <w:pPr>
        <w:autoSpaceDE w:val="0"/>
        <w:autoSpaceDN w:val="0"/>
        <w:adjustRightInd w:val="0"/>
        <w:snapToGrid w:val="0"/>
        <w:spacing w:line="360" w:lineRule="auto"/>
        <w:ind w:firstLine="420" w:firstLineChars="200"/>
        <w:rPr>
          <w:rFonts w:ascii="宋体" w:hAnsi="宋体"/>
          <w:szCs w:val="21"/>
        </w:rPr>
      </w:pPr>
      <w:r>
        <w:rPr>
          <w:rFonts w:hint="eastAsia" w:ascii="宋体" w:hAnsi="宋体"/>
          <w:szCs w:val="21"/>
          <w:lang w:eastAsia="zh-CN"/>
        </w:rPr>
        <w:t>竞选</w:t>
      </w:r>
      <w:r>
        <w:rPr>
          <w:rFonts w:hint="eastAsia" w:ascii="宋体" w:hAnsi="宋体"/>
          <w:szCs w:val="21"/>
        </w:rPr>
        <w:t>人对开标有异议的，应在开标现场提出，同时应出示法定代表人身份证明或附有法定代表人身份证明的授权委托书。</w:t>
      </w:r>
      <w:r>
        <w:rPr>
          <w:rFonts w:hint="eastAsia" w:ascii="宋体" w:hAnsi="宋体"/>
          <w:szCs w:val="21"/>
          <w:lang w:eastAsia="zh-CN"/>
        </w:rPr>
        <w:t>比选人</w:t>
      </w:r>
      <w:r>
        <w:rPr>
          <w:rFonts w:hint="eastAsia" w:ascii="宋体" w:hAnsi="宋体"/>
          <w:szCs w:val="21"/>
        </w:rPr>
        <w:t>当场作出答复，并制作记录，有异议的</w:t>
      </w:r>
      <w:r>
        <w:rPr>
          <w:rFonts w:hint="eastAsia" w:ascii="宋体" w:hAnsi="宋体"/>
          <w:szCs w:val="21"/>
          <w:lang w:eastAsia="zh-CN"/>
        </w:rPr>
        <w:t>竞选</w:t>
      </w:r>
      <w:r>
        <w:rPr>
          <w:rFonts w:hint="eastAsia" w:ascii="宋体" w:hAnsi="宋体"/>
          <w:szCs w:val="21"/>
        </w:rPr>
        <w:t>人代表、</w:t>
      </w:r>
      <w:r>
        <w:rPr>
          <w:rFonts w:hint="eastAsia" w:ascii="宋体" w:hAnsi="宋体"/>
          <w:szCs w:val="21"/>
          <w:lang w:eastAsia="zh-CN"/>
        </w:rPr>
        <w:t>比选人</w:t>
      </w:r>
      <w:r>
        <w:rPr>
          <w:rFonts w:hint="eastAsia" w:ascii="宋体" w:hAnsi="宋体"/>
          <w:szCs w:val="21"/>
        </w:rPr>
        <w:t>代表、主持人、记录人等有关人员在记录上签名确认</w:t>
      </w:r>
      <w:r>
        <w:rPr>
          <w:rFonts w:ascii="宋体" w:hAnsi="宋体"/>
          <w:szCs w:val="21"/>
        </w:rPr>
        <w:t>。</w:t>
      </w:r>
    </w:p>
    <w:p w14:paraId="31756CD4">
      <w:pPr>
        <w:pStyle w:val="5"/>
        <w:keepNext w:val="0"/>
        <w:keepLines w:val="0"/>
        <w:spacing w:before="0" w:after="0" w:line="360" w:lineRule="auto"/>
        <w:rPr>
          <w:rFonts w:ascii="宋体" w:hAnsi="宋体"/>
          <w:b w:val="0"/>
          <w:snapToGrid w:val="0"/>
        </w:rPr>
      </w:pPr>
      <w:bookmarkStart w:id="350" w:name="_Toc17536"/>
      <w:bookmarkStart w:id="351" w:name="_Toc509218744"/>
      <w:bookmarkStart w:id="352" w:name="_Toc9533"/>
      <w:bookmarkStart w:id="353" w:name="_Toc430530469"/>
      <w:r>
        <w:rPr>
          <w:rFonts w:ascii="宋体" w:hAnsi="宋体"/>
          <w:b w:val="0"/>
          <w:snapToGrid w:val="0"/>
        </w:rPr>
        <w:t>6.  评标</w:t>
      </w:r>
      <w:bookmarkEnd w:id="343"/>
      <w:bookmarkEnd w:id="344"/>
      <w:bookmarkEnd w:id="345"/>
      <w:bookmarkEnd w:id="346"/>
      <w:bookmarkEnd w:id="347"/>
      <w:bookmarkEnd w:id="350"/>
      <w:bookmarkEnd w:id="351"/>
      <w:bookmarkEnd w:id="352"/>
      <w:bookmarkEnd w:id="353"/>
    </w:p>
    <w:p w14:paraId="498AC9C5">
      <w:pPr>
        <w:pStyle w:val="6"/>
        <w:keepNext w:val="0"/>
        <w:keepLines w:val="0"/>
        <w:snapToGrid w:val="0"/>
        <w:spacing w:before="0" w:after="0" w:line="360" w:lineRule="auto"/>
        <w:rPr>
          <w:rFonts w:ascii="宋体" w:hAnsi="宋体"/>
          <w:b w:val="0"/>
          <w:snapToGrid w:val="0"/>
          <w:sz w:val="24"/>
          <w:szCs w:val="24"/>
        </w:rPr>
      </w:pPr>
      <w:bookmarkStart w:id="354" w:name="_Toc28100"/>
      <w:bookmarkStart w:id="355" w:name="_Toc430530470"/>
      <w:bookmarkStart w:id="356" w:name="_Toc287620720"/>
      <w:bookmarkStart w:id="357" w:name="_Toc277082587"/>
      <w:bookmarkStart w:id="358" w:name="_Toc224103352"/>
      <w:bookmarkStart w:id="359" w:name="_Toc200513161"/>
      <w:bookmarkStart w:id="360" w:name="_Toc287607781"/>
      <w:bookmarkStart w:id="361" w:name="_Toc509218745"/>
      <w:bookmarkStart w:id="362" w:name="_Toc18480"/>
      <w:r>
        <w:rPr>
          <w:rFonts w:ascii="宋体" w:hAnsi="宋体"/>
          <w:b w:val="0"/>
          <w:snapToGrid w:val="0"/>
          <w:sz w:val="24"/>
          <w:szCs w:val="24"/>
        </w:rPr>
        <w:t>6.1  评标委员会</w:t>
      </w:r>
      <w:bookmarkEnd w:id="354"/>
      <w:bookmarkEnd w:id="355"/>
      <w:bookmarkEnd w:id="356"/>
      <w:bookmarkEnd w:id="357"/>
      <w:bookmarkEnd w:id="358"/>
      <w:bookmarkEnd w:id="359"/>
      <w:bookmarkEnd w:id="360"/>
      <w:bookmarkEnd w:id="361"/>
      <w:bookmarkEnd w:id="362"/>
    </w:p>
    <w:p w14:paraId="6BB8252F">
      <w:pPr>
        <w:autoSpaceDE w:val="0"/>
        <w:autoSpaceDN w:val="0"/>
        <w:adjustRightInd w:val="0"/>
        <w:snapToGrid w:val="0"/>
        <w:spacing w:line="360" w:lineRule="auto"/>
        <w:ind w:firstLine="420" w:firstLineChars="200"/>
        <w:rPr>
          <w:rFonts w:ascii="宋体" w:hAnsi="宋体"/>
          <w:b/>
          <w:snapToGrid w:val="0"/>
          <w:kern w:val="0"/>
          <w:szCs w:val="21"/>
        </w:rPr>
      </w:pPr>
      <w:r>
        <w:rPr>
          <w:rFonts w:ascii="宋体" w:hAnsi="宋体"/>
          <w:snapToGrid w:val="0"/>
          <w:kern w:val="0"/>
          <w:szCs w:val="21"/>
        </w:rPr>
        <w:t>6.1.1  评标由</w:t>
      </w:r>
      <w:r>
        <w:rPr>
          <w:rFonts w:hint="eastAsia" w:ascii="宋体" w:hAnsi="宋体"/>
          <w:snapToGrid w:val="0"/>
          <w:kern w:val="0"/>
          <w:szCs w:val="21"/>
          <w:lang w:eastAsia="zh-CN"/>
        </w:rPr>
        <w:t>比选人</w:t>
      </w:r>
      <w:r>
        <w:rPr>
          <w:rFonts w:ascii="宋体" w:hAnsi="宋体"/>
          <w:snapToGrid w:val="0"/>
          <w:kern w:val="0"/>
          <w:szCs w:val="21"/>
        </w:rPr>
        <w:t>依据法律法规和相关规范性文件组建的评标委员会负责。</w:t>
      </w:r>
    </w:p>
    <w:p w14:paraId="62C19908">
      <w:pPr>
        <w:autoSpaceDE w:val="0"/>
        <w:autoSpaceDN w:val="0"/>
        <w:adjustRightInd w:val="0"/>
        <w:snapToGrid w:val="0"/>
        <w:spacing w:line="360" w:lineRule="auto"/>
        <w:ind w:firstLine="420" w:firstLineChars="200"/>
        <w:rPr>
          <w:rFonts w:ascii="宋体" w:hAnsi="宋体"/>
          <w:snapToGrid w:val="0"/>
          <w:kern w:val="0"/>
          <w:szCs w:val="21"/>
        </w:rPr>
      </w:pPr>
      <w:r>
        <w:rPr>
          <w:rFonts w:ascii="宋体" w:hAnsi="宋体"/>
          <w:snapToGrid w:val="0"/>
          <w:kern w:val="0"/>
          <w:szCs w:val="21"/>
        </w:rPr>
        <w:t>6.1.2  评标委员会成员有下列情形之一的，应当回避：</w:t>
      </w:r>
    </w:p>
    <w:p w14:paraId="63A747C1">
      <w:pPr>
        <w:autoSpaceDE w:val="0"/>
        <w:autoSpaceDN w:val="0"/>
        <w:adjustRightInd w:val="0"/>
        <w:snapToGrid w:val="0"/>
        <w:spacing w:line="360" w:lineRule="auto"/>
        <w:ind w:firstLine="420" w:firstLineChars="200"/>
        <w:rPr>
          <w:rFonts w:ascii="宋体" w:hAnsi="宋体"/>
          <w:snapToGrid w:val="0"/>
          <w:kern w:val="0"/>
          <w:szCs w:val="21"/>
        </w:rPr>
      </w:pPr>
      <w:r>
        <w:rPr>
          <w:rFonts w:ascii="宋体" w:hAnsi="宋体"/>
          <w:snapToGrid w:val="0"/>
          <w:kern w:val="0"/>
          <w:szCs w:val="21"/>
        </w:rPr>
        <w:t>（1）</w:t>
      </w:r>
      <w:r>
        <w:rPr>
          <w:rFonts w:hint="eastAsia" w:ascii="宋体" w:hAnsi="宋体"/>
          <w:snapToGrid w:val="0"/>
          <w:kern w:val="0"/>
          <w:szCs w:val="21"/>
          <w:lang w:eastAsia="zh-CN"/>
        </w:rPr>
        <w:t>竞选</w:t>
      </w:r>
      <w:r>
        <w:rPr>
          <w:rFonts w:ascii="宋体" w:hAnsi="宋体"/>
          <w:snapToGrid w:val="0"/>
          <w:kern w:val="0"/>
          <w:szCs w:val="21"/>
        </w:rPr>
        <w:t>人或</w:t>
      </w:r>
      <w:r>
        <w:rPr>
          <w:rFonts w:hint="eastAsia" w:ascii="宋体" w:hAnsi="宋体"/>
          <w:snapToGrid w:val="0"/>
          <w:kern w:val="0"/>
          <w:szCs w:val="21"/>
          <w:lang w:eastAsia="zh-CN"/>
        </w:rPr>
        <w:t>竞选</w:t>
      </w:r>
      <w:r>
        <w:rPr>
          <w:rFonts w:ascii="宋体" w:hAnsi="宋体"/>
          <w:snapToGrid w:val="0"/>
          <w:kern w:val="0"/>
          <w:szCs w:val="21"/>
        </w:rPr>
        <w:t>人的主要负责人的近亲属；</w:t>
      </w:r>
    </w:p>
    <w:p w14:paraId="4241AA6D">
      <w:pPr>
        <w:autoSpaceDE w:val="0"/>
        <w:autoSpaceDN w:val="0"/>
        <w:adjustRightInd w:val="0"/>
        <w:snapToGrid w:val="0"/>
        <w:spacing w:line="360" w:lineRule="auto"/>
        <w:ind w:firstLine="420" w:firstLineChars="200"/>
        <w:rPr>
          <w:rFonts w:ascii="宋体" w:hAnsi="宋体"/>
          <w:snapToGrid w:val="0"/>
          <w:kern w:val="0"/>
          <w:szCs w:val="21"/>
        </w:rPr>
      </w:pPr>
      <w:r>
        <w:rPr>
          <w:rFonts w:ascii="宋体" w:hAnsi="宋体"/>
          <w:snapToGrid w:val="0"/>
          <w:kern w:val="0"/>
          <w:szCs w:val="21"/>
        </w:rPr>
        <w:t>（2）项目主管部门或者项目行政监督部门的人员；</w:t>
      </w:r>
    </w:p>
    <w:p w14:paraId="519B3041">
      <w:pPr>
        <w:autoSpaceDE w:val="0"/>
        <w:autoSpaceDN w:val="0"/>
        <w:adjustRightInd w:val="0"/>
        <w:snapToGrid w:val="0"/>
        <w:spacing w:line="360" w:lineRule="auto"/>
        <w:ind w:firstLine="420" w:firstLineChars="200"/>
        <w:rPr>
          <w:rFonts w:ascii="宋体" w:hAnsi="宋体"/>
          <w:snapToGrid w:val="0"/>
          <w:kern w:val="0"/>
          <w:szCs w:val="21"/>
        </w:rPr>
      </w:pPr>
      <w:r>
        <w:rPr>
          <w:rFonts w:ascii="宋体" w:hAnsi="宋体"/>
          <w:snapToGrid w:val="0"/>
          <w:kern w:val="0"/>
          <w:szCs w:val="21"/>
        </w:rPr>
        <w:t>（3）与</w:t>
      </w:r>
      <w:r>
        <w:rPr>
          <w:rFonts w:hint="eastAsia" w:ascii="宋体" w:hAnsi="宋体"/>
          <w:snapToGrid w:val="0"/>
          <w:kern w:val="0"/>
          <w:szCs w:val="21"/>
          <w:lang w:eastAsia="zh-CN"/>
        </w:rPr>
        <w:t>竞选</w:t>
      </w:r>
      <w:r>
        <w:rPr>
          <w:rFonts w:ascii="宋体" w:hAnsi="宋体"/>
          <w:snapToGrid w:val="0"/>
          <w:kern w:val="0"/>
          <w:szCs w:val="21"/>
        </w:rPr>
        <w:t>人有利害关系，可能影响对</w:t>
      </w:r>
      <w:r>
        <w:rPr>
          <w:rFonts w:hint="eastAsia" w:ascii="宋体" w:hAnsi="宋体"/>
          <w:snapToGrid w:val="0"/>
          <w:kern w:val="0"/>
          <w:szCs w:val="21"/>
          <w:lang w:eastAsia="zh-CN"/>
        </w:rPr>
        <w:t>竞选</w:t>
      </w:r>
      <w:r>
        <w:rPr>
          <w:rFonts w:ascii="宋体" w:hAnsi="宋体"/>
          <w:snapToGrid w:val="0"/>
          <w:kern w:val="0"/>
          <w:szCs w:val="21"/>
        </w:rPr>
        <w:t>公正评审的；</w:t>
      </w:r>
    </w:p>
    <w:p w14:paraId="1B10B877">
      <w:pPr>
        <w:autoSpaceDE w:val="0"/>
        <w:autoSpaceDN w:val="0"/>
        <w:adjustRightInd w:val="0"/>
        <w:snapToGrid w:val="0"/>
        <w:spacing w:line="360" w:lineRule="auto"/>
        <w:ind w:firstLine="420" w:firstLineChars="200"/>
        <w:rPr>
          <w:rFonts w:ascii="宋体" w:hAnsi="宋体"/>
          <w:snapToGrid w:val="0"/>
          <w:kern w:val="0"/>
          <w:szCs w:val="21"/>
        </w:rPr>
      </w:pPr>
      <w:r>
        <w:rPr>
          <w:rFonts w:ascii="宋体" w:hAnsi="宋体"/>
          <w:snapToGrid w:val="0"/>
          <w:kern w:val="0"/>
          <w:szCs w:val="21"/>
        </w:rPr>
        <w:t>（4）曾因在招标、评标以及其他与招标</w:t>
      </w:r>
      <w:r>
        <w:rPr>
          <w:rFonts w:hint="eastAsia" w:ascii="宋体" w:hAnsi="宋体"/>
          <w:snapToGrid w:val="0"/>
          <w:kern w:val="0"/>
          <w:szCs w:val="21"/>
          <w:lang w:eastAsia="zh-CN"/>
        </w:rPr>
        <w:t>竞选</w:t>
      </w:r>
      <w:r>
        <w:rPr>
          <w:rFonts w:ascii="宋体" w:hAnsi="宋体"/>
          <w:snapToGrid w:val="0"/>
          <w:kern w:val="0"/>
          <w:szCs w:val="21"/>
        </w:rPr>
        <w:t>有关活动中从事违法行为而受过行政处罚或刑事处罚的</w:t>
      </w:r>
      <w:r>
        <w:rPr>
          <w:rFonts w:hint="eastAsia" w:ascii="宋体" w:hAnsi="宋体"/>
          <w:snapToGrid w:val="0"/>
          <w:kern w:val="0"/>
          <w:szCs w:val="21"/>
        </w:rPr>
        <w:t>；</w:t>
      </w:r>
    </w:p>
    <w:p w14:paraId="647E3DF8">
      <w:pPr>
        <w:autoSpaceDE w:val="0"/>
        <w:autoSpaceDN w:val="0"/>
        <w:adjustRightInd w:val="0"/>
        <w:snapToGrid w:val="0"/>
        <w:spacing w:line="360" w:lineRule="auto"/>
        <w:ind w:firstLine="420" w:firstLineChars="200"/>
        <w:rPr>
          <w:rFonts w:ascii="宋体" w:hAnsi="宋体"/>
          <w:snapToGrid w:val="0"/>
          <w:kern w:val="0"/>
          <w:szCs w:val="21"/>
        </w:rPr>
      </w:pPr>
      <w:r>
        <w:rPr>
          <w:rFonts w:hint="eastAsia" w:ascii="宋体" w:hAnsi="宋体"/>
          <w:snapToGrid w:val="0"/>
          <w:kern w:val="0"/>
          <w:szCs w:val="21"/>
        </w:rPr>
        <w:t>（5）法律法规规定的其他情形。</w:t>
      </w:r>
    </w:p>
    <w:p w14:paraId="60AE919E">
      <w:pPr>
        <w:autoSpaceDE w:val="0"/>
        <w:autoSpaceDN w:val="0"/>
        <w:adjustRightInd w:val="0"/>
        <w:snapToGrid w:val="0"/>
        <w:spacing w:line="360" w:lineRule="auto"/>
        <w:ind w:firstLine="420" w:firstLineChars="200"/>
        <w:rPr>
          <w:rFonts w:ascii="宋体" w:hAnsi="宋体"/>
          <w:snapToGrid w:val="0"/>
          <w:kern w:val="0"/>
          <w:szCs w:val="21"/>
        </w:rPr>
      </w:pPr>
      <w:r>
        <w:rPr>
          <w:rFonts w:hint="eastAsia" w:ascii="宋体" w:hAnsi="宋体" w:cs="宋体"/>
          <w:szCs w:val="21"/>
        </w:rPr>
        <w:t>6.1.3  评标过程中，评标委员会成员有回避事由、擅离职守或者因健康等原因不能继续评标的，应当及时更换。被更换的评标委员会成员作出的评审结论无效，由更换后的评标委员会成员重新进行评审。</w:t>
      </w:r>
    </w:p>
    <w:p w14:paraId="28B11815">
      <w:pPr>
        <w:pStyle w:val="6"/>
        <w:snapToGrid w:val="0"/>
        <w:spacing w:before="0" w:after="0" w:line="360" w:lineRule="auto"/>
        <w:rPr>
          <w:rFonts w:ascii="宋体" w:hAnsi="宋体"/>
          <w:b w:val="0"/>
          <w:snapToGrid w:val="0"/>
          <w:sz w:val="24"/>
          <w:szCs w:val="24"/>
        </w:rPr>
      </w:pPr>
      <w:bookmarkStart w:id="363" w:name="_Toc287620721"/>
      <w:bookmarkStart w:id="364" w:name="_Toc287607782"/>
      <w:bookmarkStart w:id="365" w:name="_Toc509218746"/>
      <w:bookmarkStart w:id="366" w:name="_Toc430530471"/>
      <w:bookmarkStart w:id="367" w:name="_Toc12166"/>
      <w:bookmarkStart w:id="368" w:name="_Toc200513162"/>
      <w:bookmarkStart w:id="369" w:name="_Toc20357"/>
      <w:bookmarkStart w:id="370" w:name="_Toc277082588"/>
      <w:bookmarkStart w:id="371" w:name="_Toc224103353"/>
      <w:r>
        <w:rPr>
          <w:rFonts w:ascii="宋体" w:hAnsi="宋体"/>
          <w:b w:val="0"/>
          <w:snapToGrid w:val="0"/>
          <w:sz w:val="24"/>
          <w:szCs w:val="24"/>
        </w:rPr>
        <w:t>6.2  评标原则</w:t>
      </w:r>
      <w:bookmarkEnd w:id="363"/>
      <w:bookmarkEnd w:id="364"/>
      <w:bookmarkEnd w:id="365"/>
      <w:bookmarkEnd w:id="366"/>
      <w:bookmarkEnd w:id="367"/>
      <w:bookmarkEnd w:id="368"/>
      <w:bookmarkEnd w:id="369"/>
      <w:bookmarkEnd w:id="370"/>
      <w:bookmarkEnd w:id="371"/>
    </w:p>
    <w:p w14:paraId="68A162E2">
      <w:pPr>
        <w:autoSpaceDE w:val="0"/>
        <w:autoSpaceDN w:val="0"/>
        <w:adjustRightInd w:val="0"/>
        <w:snapToGrid w:val="0"/>
        <w:spacing w:line="360" w:lineRule="auto"/>
        <w:ind w:firstLine="420" w:firstLineChars="200"/>
        <w:rPr>
          <w:rFonts w:ascii="宋体" w:hAnsi="宋体"/>
          <w:snapToGrid w:val="0"/>
          <w:kern w:val="0"/>
          <w:szCs w:val="21"/>
        </w:rPr>
      </w:pPr>
      <w:r>
        <w:rPr>
          <w:rFonts w:ascii="宋体" w:hAnsi="宋体"/>
          <w:snapToGrid w:val="0"/>
          <w:kern w:val="0"/>
          <w:szCs w:val="21"/>
        </w:rPr>
        <w:t>评标活动遵循公平、公正、科学和择优的原则。</w:t>
      </w:r>
    </w:p>
    <w:p w14:paraId="747E3995">
      <w:pPr>
        <w:pStyle w:val="6"/>
        <w:snapToGrid w:val="0"/>
        <w:spacing w:before="0" w:after="0" w:line="360" w:lineRule="auto"/>
        <w:rPr>
          <w:rFonts w:ascii="宋体" w:hAnsi="宋体"/>
          <w:b w:val="0"/>
          <w:snapToGrid w:val="0"/>
          <w:sz w:val="24"/>
          <w:szCs w:val="24"/>
        </w:rPr>
      </w:pPr>
      <w:bookmarkStart w:id="372" w:name="_Toc14701"/>
      <w:bookmarkStart w:id="373" w:name="_Toc287620722"/>
      <w:bookmarkStart w:id="374" w:name="_Toc287607783"/>
      <w:bookmarkStart w:id="375" w:name="_Toc430530472"/>
      <w:bookmarkStart w:id="376" w:name="_Toc200513163"/>
      <w:bookmarkStart w:id="377" w:name="_Toc277082589"/>
      <w:bookmarkStart w:id="378" w:name="_Toc509218747"/>
      <w:bookmarkStart w:id="379" w:name="_Toc17417"/>
      <w:bookmarkStart w:id="380" w:name="_Toc224103354"/>
      <w:r>
        <w:rPr>
          <w:rFonts w:ascii="宋体" w:hAnsi="宋体"/>
          <w:b w:val="0"/>
          <w:snapToGrid w:val="0"/>
          <w:sz w:val="24"/>
          <w:szCs w:val="24"/>
        </w:rPr>
        <w:t>6.3  评标</w:t>
      </w:r>
      <w:bookmarkEnd w:id="372"/>
      <w:bookmarkEnd w:id="373"/>
      <w:bookmarkEnd w:id="374"/>
      <w:bookmarkEnd w:id="375"/>
      <w:bookmarkEnd w:id="376"/>
      <w:bookmarkEnd w:id="377"/>
      <w:bookmarkEnd w:id="378"/>
      <w:bookmarkEnd w:id="379"/>
      <w:bookmarkEnd w:id="380"/>
    </w:p>
    <w:p w14:paraId="38AB8B41">
      <w:pPr>
        <w:autoSpaceDE w:val="0"/>
        <w:autoSpaceDN w:val="0"/>
        <w:adjustRightInd w:val="0"/>
        <w:snapToGrid w:val="0"/>
        <w:spacing w:line="360" w:lineRule="auto"/>
        <w:ind w:firstLine="420" w:firstLineChars="200"/>
        <w:rPr>
          <w:rFonts w:ascii="宋体" w:hAnsi="宋体"/>
          <w:snapToGrid w:val="0"/>
          <w:kern w:val="0"/>
          <w:szCs w:val="21"/>
        </w:rPr>
      </w:pPr>
      <w:r>
        <w:rPr>
          <w:rFonts w:ascii="宋体" w:hAnsi="宋体"/>
          <w:snapToGrid w:val="0"/>
          <w:kern w:val="0"/>
          <w:szCs w:val="21"/>
        </w:rPr>
        <w:t>评标委员会按照第三章“评标办法”规定的方法、评审因素、标准和程序对</w:t>
      </w:r>
      <w:r>
        <w:rPr>
          <w:rFonts w:hint="eastAsia" w:ascii="宋体" w:hAnsi="宋体"/>
          <w:snapToGrid w:val="0"/>
          <w:kern w:val="0"/>
          <w:szCs w:val="21"/>
          <w:lang w:eastAsia="zh-CN"/>
        </w:rPr>
        <w:t>竞选</w:t>
      </w:r>
      <w:r>
        <w:rPr>
          <w:rFonts w:ascii="宋体" w:hAnsi="宋体"/>
          <w:snapToGrid w:val="0"/>
          <w:kern w:val="0"/>
          <w:szCs w:val="21"/>
        </w:rPr>
        <w:t>文件进行评审。第三章“评标办法”没有规定的方法、评审因素和标准，不得作为评标依据。</w:t>
      </w:r>
    </w:p>
    <w:p w14:paraId="7CEF3885">
      <w:pPr>
        <w:pStyle w:val="5"/>
        <w:keepNext w:val="0"/>
        <w:keepLines w:val="0"/>
        <w:spacing w:before="0" w:after="0" w:line="360" w:lineRule="auto"/>
        <w:rPr>
          <w:rFonts w:ascii="宋体" w:hAnsi="宋体"/>
          <w:b w:val="0"/>
          <w:snapToGrid w:val="0"/>
          <w:sz w:val="32"/>
          <w:szCs w:val="32"/>
        </w:rPr>
      </w:pPr>
      <w:bookmarkStart w:id="381" w:name="_Toc509218748"/>
      <w:bookmarkStart w:id="382" w:name="_Toc287620723"/>
      <w:bookmarkStart w:id="383" w:name="_Toc287607784"/>
      <w:bookmarkStart w:id="384" w:name="_Toc277082590"/>
      <w:bookmarkStart w:id="385" w:name="_Toc430530473"/>
      <w:bookmarkStart w:id="386" w:name="_Toc2723"/>
      <w:bookmarkStart w:id="387" w:name="_Toc16869"/>
      <w:bookmarkStart w:id="388" w:name="_Toc200513164"/>
      <w:bookmarkStart w:id="389" w:name="_Toc224103355"/>
      <w:r>
        <w:rPr>
          <w:rFonts w:ascii="宋体" w:hAnsi="宋体"/>
          <w:b w:val="0"/>
          <w:snapToGrid w:val="0"/>
          <w:sz w:val="32"/>
          <w:szCs w:val="32"/>
        </w:rPr>
        <w:t>7.  合同授予</w:t>
      </w:r>
      <w:bookmarkEnd w:id="381"/>
      <w:bookmarkEnd w:id="382"/>
      <w:bookmarkEnd w:id="383"/>
      <w:bookmarkEnd w:id="384"/>
      <w:bookmarkEnd w:id="385"/>
      <w:bookmarkEnd w:id="386"/>
      <w:bookmarkEnd w:id="387"/>
      <w:bookmarkEnd w:id="388"/>
      <w:bookmarkEnd w:id="389"/>
      <w:bookmarkStart w:id="390" w:name="_Toc29937"/>
      <w:bookmarkStart w:id="391" w:name="_Toc287607785"/>
      <w:bookmarkStart w:id="392" w:name="_Toc509218749"/>
      <w:bookmarkStart w:id="393" w:name="_Toc287620724"/>
      <w:bookmarkStart w:id="394" w:name="_Toc430530474"/>
      <w:bookmarkStart w:id="395" w:name="_Toc224103356"/>
      <w:bookmarkStart w:id="396" w:name="_Toc200513165"/>
      <w:bookmarkStart w:id="397" w:name="_Toc277082591"/>
      <w:bookmarkStart w:id="398" w:name="_Toc1348"/>
    </w:p>
    <w:p w14:paraId="64B4BCCF">
      <w:pPr>
        <w:pStyle w:val="6"/>
        <w:keepNext w:val="0"/>
        <w:keepLines w:val="0"/>
        <w:spacing w:before="0" w:after="0" w:line="360" w:lineRule="auto"/>
        <w:rPr>
          <w:rFonts w:ascii="宋体" w:hAnsi="宋体"/>
          <w:b w:val="0"/>
          <w:snapToGrid w:val="0"/>
          <w:sz w:val="24"/>
          <w:szCs w:val="24"/>
        </w:rPr>
      </w:pPr>
      <w:r>
        <w:rPr>
          <w:rFonts w:ascii="宋体" w:hAnsi="宋体"/>
          <w:b w:val="0"/>
          <w:snapToGrid w:val="0"/>
          <w:sz w:val="24"/>
          <w:szCs w:val="24"/>
        </w:rPr>
        <w:t>7.1  定标方式</w:t>
      </w:r>
      <w:bookmarkEnd w:id="390"/>
      <w:bookmarkEnd w:id="391"/>
      <w:bookmarkEnd w:id="392"/>
      <w:bookmarkEnd w:id="393"/>
      <w:bookmarkEnd w:id="394"/>
      <w:bookmarkEnd w:id="395"/>
      <w:bookmarkEnd w:id="396"/>
      <w:bookmarkEnd w:id="397"/>
      <w:bookmarkEnd w:id="398"/>
    </w:p>
    <w:p w14:paraId="26DAEE1A">
      <w:pPr>
        <w:spacing w:line="360" w:lineRule="auto"/>
        <w:ind w:firstLine="420" w:firstLineChars="200"/>
        <w:rPr>
          <w:rFonts w:ascii="宋体" w:hAnsi="宋体"/>
          <w:szCs w:val="21"/>
        </w:rPr>
      </w:pPr>
      <w:r>
        <w:rPr>
          <w:rFonts w:ascii="宋体" w:hAnsi="宋体"/>
          <w:szCs w:val="21"/>
        </w:rPr>
        <w:t>国有资金占控股或者主导地位的依法必须进行招标的项目，</w:t>
      </w:r>
      <w:r>
        <w:rPr>
          <w:rFonts w:hint="eastAsia" w:ascii="宋体" w:hAnsi="宋体"/>
          <w:szCs w:val="21"/>
          <w:lang w:eastAsia="zh-CN"/>
        </w:rPr>
        <w:t>比选人</w:t>
      </w:r>
      <w:r>
        <w:rPr>
          <w:rFonts w:ascii="宋体" w:hAnsi="宋体"/>
          <w:szCs w:val="21"/>
        </w:rPr>
        <w:t>应当确定排名第一的中标候选人为</w:t>
      </w:r>
      <w:r>
        <w:rPr>
          <w:rFonts w:hint="eastAsia" w:ascii="宋体" w:hAnsi="宋体"/>
          <w:szCs w:val="21"/>
          <w:lang w:eastAsia="zh-CN"/>
        </w:rPr>
        <w:t>中选人</w:t>
      </w:r>
      <w:r>
        <w:rPr>
          <w:rFonts w:ascii="宋体" w:hAnsi="宋体"/>
          <w:szCs w:val="21"/>
        </w:rPr>
        <w:t>。排名第一的中标候选人放弃中标、因不可抗力不能履行合同、不按照</w:t>
      </w:r>
      <w:r>
        <w:rPr>
          <w:rFonts w:hint="eastAsia" w:ascii="宋体" w:hAnsi="宋体"/>
          <w:szCs w:val="21"/>
          <w:lang w:eastAsia="zh-CN"/>
        </w:rPr>
        <w:t>比选文件</w:t>
      </w:r>
      <w:r>
        <w:rPr>
          <w:rFonts w:ascii="宋体" w:hAnsi="宋体"/>
          <w:szCs w:val="21"/>
        </w:rPr>
        <w:t>要求提交履约保证金，或者被查实存在影响中标结果的违法行为等情形，不符合中标条件的，</w:t>
      </w:r>
      <w:r>
        <w:rPr>
          <w:rFonts w:hint="eastAsia" w:ascii="宋体" w:hAnsi="宋体"/>
          <w:szCs w:val="21"/>
          <w:lang w:eastAsia="zh-CN"/>
        </w:rPr>
        <w:t>比选人</w:t>
      </w:r>
      <w:r>
        <w:rPr>
          <w:rFonts w:ascii="宋体" w:hAnsi="宋体"/>
          <w:szCs w:val="21"/>
        </w:rPr>
        <w:t>可以按照评标委员会提出的中标候选人名单排序依次确定其他中标候选人为</w:t>
      </w:r>
      <w:r>
        <w:rPr>
          <w:rFonts w:hint="eastAsia" w:ascii="宋体" w:hAnsi="宋体"/>
          <w:szCs w:val="21"/>
          <w:lang w:eastAsia="zh-CN"/>
        </w:rPr>
        <w:t>中选人</w:t>
      </w:r>
      <w:r>
        <w:rPr>
          <w:rFonts w:ascii="宋体" w:hAnsi="宋体"/>
          <w:szCs w:val="21"/>
        </w:rPr>
        <w:t>，也可以重新招标。</w:t>
      </w:r>
    </w:p>
    <w:p w14:paraId="2B194A76">
      <w:pPr>
        <w:spacing w:line="360" w:lineRule="auto"/>
        <w:ind w:firstLine="420" w:firstLineChars="200"/>
        <w:rPr>
          <w:rFonts w:ascii="宋体" w:hAnsi="宋体"/>
          <w:szCs w:val="21"/>
        </w:rPr>
      </w:pPr>
      <w:r>
        <w:rPr>
          <w:rFonts w:ascii="宋体" w:hAnsi="宋体"/>
          <w:snapToGrid w:val="0"/>
          <w:kern w:val="0"/>
          <w:szCs w:val="21"/>
        </w:rPr>
        <w:t>评标委员会推荐中标候选人的人数</w:t>
      </w:r>
      <w:r>
        <w:rPr>
          <w:rFonts w:hint="eastAsia" w:ascii="宋体" w:hAnsi="宋体"/>
          <w:snapToGrid w:val="0"/>
          <w:kern w:val="0"/>
          <w:szCs w:val="21"/>
        </w:rPr>
        <w:t>：</w:t>
      </w:r>
      <w:r>
        <w:rPr>
          <w:rFonts w:ascii="宋体" w:hAnsi="宋体"/>
          <w:snapToGrid w:val="0"/>
          <w:kern w:val="0"/>
          <w:szCs w:val="21"/>
        </w:rPr>
        <w:t>见</w:t>
      </w:r>
      <w:r>
        <w:rPr>
          <w:rFonts w:hint="eastAsia" w:ascii="宋体" w:hAnsi="宋体"/>
          <w:snapToGrid w:val="0"/>
          <w:kern w:val="0"/>
          <w:szCs w:val="21"/>
          <w:lang w:eastAsia="zh-CN"/>
        </w:rPr>
        <w:t>竞选</w:t>
      </w:r>
      <w:r>
        <w:rPr>
          <w:rFonts w:ascii="宋体" w:hAnsi="宋体"/>
          <w:snapToGrid w:val="0"/>
          <w:kern w:val="0"/>
          <w:szCs w:val="21"/>
        </w:rPr>
        <w:t>人须知前附表。</w:t>
      </w:r>
    </w:p>
    <w:p w14:paraId="4E512CC4">
      <w:pPr>
        <w:pStyle w:val="6"/>
        <w:snapToGrid w:val="0"/>
        <w:spacing w:before="0" w:after="0" w:line="360" w:lineRule="auto"/>
        <w:rPr>
          <w:rFonts w:ascii="宋体" w:hAnsi="宋体"/>
          <w:b w:val="0"/>
          <w:snapToGrid w:val="0"/>
          <w:sz w:val="24"/>
          <w:szCs w:val="24"/>
        </w:rPr>
      </w:pPr>
      <w:bookmarkStart w:id="399" w:name="_Toc430530475"/>
      <w:bookmarkStart w:id="400" w:name="_Toc22209"/>
      <w:bookmarkStart w:id="401" w:name="_Toc23594"/>
      <w:bookmarkStart w:id="402" w:name="_Toc509218750"/>
      <w:r>
        <w:rPr>
          <w:rFonts w:ascii="宋体" w:hAnsi="宋体"/>
          <w:b w:val="0"/>
          <w:snapToGrid w:val="0"/>
          <w:sz w:val="24"/>
          <w:szCs w:val="24"/>
        </w:rPr>
        <w:t>7.2  中标公示及中标通知</w:t>
      </w:r>
      <w:bookmarkEnd w:id="399"/>
      <w:bookmarkEnd w:id="400"/>
      <w:bookmarkEnd w:id="401"/>
      <w:bookmarkEnd w:id="402"/>
    </w:p>
    <w:p w14:paraId="259B6962">
      <w:pPr>
        <w:autoSpaceDE w:val="0"/>
        <w:autoSpaceDN w:val="0"/>
        <w:adjustRightInd w:val="0"/>
        <w:snapToGrid w:val="0"/>
        <w:spacing w:line="360" w:lineRule="auto"/>
        <w:ind w:firstLine="420" w:firstLineChars="200"/>
        <w:rPr>
          <w:rFonts w:ascii="宋体" w:hAnsi="宋体"/>
          <w:szCs w:val="21"/>
        </w:rPr>
      </w:pPr>
      <w:r>
        <w:rPr>
          <w:rFonts w:hint="eastAsia" w:ascii="宋体" w:hAnsi="宋体"/>
          <w:snapToGrid w:val="0"/>
          <w:kern w:val="0"/>
          <w:szCs w:val="21"/>
          <w:lang w:eastAsia="zh-CN"/>
        </w:rPr>
        <w:t>比选人</w:t>
      </w:r>
      <w:r>
        <w:rPr>
          <w:rFonts w:ascii="宋体" w:hAnsi="宋体"/>
          <w:snapToGrid w:val="0"/>
          <w:kern w:val="0"/>
          <w:szCs w:val="21"/>
        </w:rPr>
        <w:t>在收到评标报告之日起3日内公示中标候选人，公示期不得少于3日</w:t>
      </w:r>
      <w:r>
        <w:rPr>
          <w:rFonts w:hint="eastAsia" w:ascii="宋体" w:hAnsi="宋体"/>
          <w:szCs w:val="21"/>
        </w:rPr>
        <w:t>。</w:t>
      </w:r>
    </w:p>
    <w:p w14:paraId="6F27F554">
      <w:pPr>
        <w:autoSpaceDE w:val="0"/>
        <w:autoSpaceDN w:val="0"/>
        <w:adjustRightInd w:val="0"/>
        <w:snapToGrid w:val="0"/>
        <w:spacing w:line="360" w:lineRule="auto"/>
        <w:ind w:firstLine="420" w:firstLineChars="200"/>
        <w:rPr>
          <w:rFonts w:ascii="宋体" w:hAnsi="宋体"/>
          <w:snapToGrid w:val="0"/>
          <w:kern w:val="0"/>
          <w:szCs w:val="21"/>
        </w:rPr>
      </w:pPr>
      <w:r>
        <w:rPr>
          <w:rFonts w:ascii="宋体" w:hAnsi="宋体"/>
          <w:snapToGrid w:val="0"/>
          <w:kern w:val="0"/>
          <w:szCs w:val="21"/>
        </w:rPr>
        <w:t>在本章第 3.3 款规定的</w:t>
      </w:r>
      <w:r>
        <w:rPr>
          <w:rFonts w:hint="eastAsia" w:ascii="宋体" w:hAnsi="宋体"/>
          <w:snapToGrid w:val="0"/>
          <w:kern w:val="0"/>
          <w:szCs w:val="21"/>
          <w:lang w:eastAsia="zh-CN"/>
        </w:rPr>
        <w:t>竞选</w:t>
      </w:r>
      <w:r>
        <w:rPr>
          <w:rFonts w:ascii="宋体" w:hAnsi="宋体"/>
          <w:snapToGrid w:val="0"/>
          <w:kern w:val="0"/>
          <w:szCs w:val="21"/>
        </w:rPr>
        <w:t>有效期内，且未有</w:t>
      </w:r>
      <w:r>
        <w:rPr>
          <w:rFonts w:hint="eastAsia" w:ascii="宋体" w:hAnsi="宋体"/>
          <w:snapToGrid w:val="0"/>
          <w:kern w:val="0"/>
          <w:szCs w:val="21"/>
          <w:lang w:eastAsia="zh-CN"/>
        </w:rPr>
        <w:t>竞选</w:t>
      </w:r>
      <w:r>
        <w:rPr>
          <w:rFonts w:ascii="宋体" w:hAnsi="宋体"/>
          <w:snapToGrid w:val="0"/>
          <w:kern w:val="0"/>
          <w:szCs w:val="21"/>
        </w:rPr>
        <w:t>人的异议与投诉，招标</w:t>
      </w:r>
      <w:r>
        <w:rPr>
          <w:rFonts w:hint="eastAsia" w:ascii="宋体" w:hAnsi="宋体"/>
          <w:snapToGrid w:val="0"/>
          <w:kern w:val="0"/>
          <w:szCs w:val="21"/>
        </w:rPr>
        <w:t>代理机构</w:t>
      </w:r>
      <w:r>
        <w:rPr>
          <w:rFonts w:ascii="宋体" w:hAnsi="宋体"/>
          <w:snapToGrid w:val="0"/>
          <w:kern w:val="0"/>
          <w:szCs w:val="21"/>
        </w:rPr>
        <w:t>以书面形式向</w:t>
      </w:r>
      <w:r>
        <w:rPr>
          <w:rFonts w:hint="eastAsia" w:ascii="宋体" w:hAnsi="宋体"/>
          <w:snapToGrid w:val="0"/>
          <w:kern w:val="0"/>
          <w:szCs w:val="21"/>
          <w:lang w:eastAsia="zh-CN"/>
        </w:rPr>
        <w:t>中选人</w:t>
      </w:r>
      <w:r>
        <w:rPr>
          <w:rFonts w:ascii="宋体" w:hAnsi="宋体"/>
          <w:snapToGrid w:val="0"/>
          <w:kern w:val="0"/>
          <w:szCs w:val="21"/>
        </w:rPr>
        <w:t>发出</w:t>
      </w:r>
      <w:r>
        <w:rPr>
          <w:rFonts w:hint="eastAsia" w:ascii="宋体" w:hAnsi="宋体"/>
          <w:snapToGrid w:val="0"/>
          <w:kern w:val="0"/>
          <w:szCs w:val="21"/>
          <w:lang w:eastAsia="zh-CN"/>
        </w:rPr>
        <w:t>中选通知书</w:t>
      </w:r>
      <w:r>
        <w:rPr>
          <w:rFonts w:ascii="宋体" w:hAnsi="宋体"/>
          <w:snapToGrid w:val="0"/>
          <w:kern w:val="0"/>
          <w:szCs w:val="21"/>
        </w:rPr>
        <w:t>。</w:t>
      </w:r>
    </w:p>
    <w:p w14:paraId="45A8CBCD">
      <w:pPr>
        <w:pStyle w:val="6"/>
        <w:snapToGrid w:val="0"/>
        <w:spacing w:before="0" w:after="0" w:line="360" w:lineRule="auto"/>
        <w:rPr>
          <w:rFonts w:ascii="宋体" w:hAnsi="宋体"/>
          <w:b w:val="0"/>
          <w:snapToGrid w:val="0"/>
          <w:sz w:val="24"/>
          <w:szCs w:val="24"/>
        </w:rPr>
      </w:pPr>
      <w:bookmarkStart w:id="403" w:name="_Toc287620726"/>
      <w:bookmarkStart w:id="404" w:name="_Toc224103358"/>
      <w:bookmarkStart w:id="405" w:name="_Toc287607787"/>
      <w:bookmarkStart w:id="406" w:name="_Toc200513167"/>
      <w:bookmarkStart w:id="407" w:name="_Toc509218751"/>
      <w:bookmarkStart w:id="408" w:name="_Toc430530476"/>
      <w:bookmarkStart w:id="409" w:name="_Toc277082593"/>
      <w:bookmarkStart w:id="410" w:name="_Toc22573"/>
      <w:bookmarkStart w:id="411" w:name="_Toc13383"/>
      <w:r>
        <w:rPr>
          <w:rFonts w:ascii="宋体" w:hAnsi="宋体"/>
          <w:b w:val="0"/>
          <w:snapToGrid w:val="0"/>
          <w:sz w:val="24"/>
          <w:szCs w:val="24"/>
        </w:rPr>
        <w:t>7.3  履约担保</w:t>
      </w:r>
      <w:bookmarkEnd w:id="403"/>
      <w:bookmarkEnd w:id="404"/>
      <w:bookmarkEnd w:id="405"/>
      <w:bookmarkEnd w:id="406"/>
      <w:bookmarkEnd w:id="407"/>
      <w:bookmarkEnd w:id="408"/>
      <w:bookmarkEnd w:id="409"/>
      <w:bookmarkEnd w:id="410"/>
      <w:bookmarkEnd w:id="411"/>
    </w:p>
    <w:p w14:paraId="5EFCAC51">
      <w:pPr>
        <w:autoSpaceDE w:val="0"/>
        <w:autoSpaceDN w:val="0"/>
        <w:adjustRightInd w:val="0"/>
        <w:snapToGrid w:val="0"/>
        <w:spacing w:line="360" w:lineRule="auto"/>
        <w:ind w:firstLine="420" w:firstLineChars="200"/>
        <w:rPr>
          <w:rFonts w:ascii="宋体" w:hAnsi="宋体"/>
          <w:snapToGrid w:val="0"/>
          <w:kern w:val="0"/>
          <w:szCs w:val="21"/>
        </w:rPr>
      </w:pPr>
      <w:r>
        <w:rPr>
          <w:rFonts w:ascii="宋体" w:hAnsi="宋体"/>
          <w:snapToGrid w:val="0"/>
          <w:kern w:val="0"/>
          <w:szCs w:val="21"/>
        </w:rPr>
        <w:t>7.3.1  在签订合同前，</w:t>
      </w:r>
      <w:r>
        <w:rPr>
          <w:rFonts w:hint="eastAsia" w:ascii="宋体" w:hAnsi="宋体"/>
          <w:snapToGrid w:val="0"/>
          <w:kern w:val="0"/>
          <w:szCs w:val="21"/>
          <w:lang w:eastAsia="zh-CN"/>
        </w:rPr>
        <w:t>中选人</w:t>
      </w:r>
      <w:r>
        <w:rPr>
          <w:rFonts w:ascii="宋体" w:hAnsi="宋体"/>
          <w:snapToGrid w:val="0"/>
          <w:kern w:val="0"/>
          <w:szCs w:val="21"/>
        </w:rPr>
        <w:t>应按</w:t>
      </w:r>
      <w:r>
        <w:rPr>
          <w:rFonts w:hint="eastAsia" w:ascii="宋体" w:hAnsi="宋体"/>
          <w:snapToGrid w:val="0"/>
          <w:kern w:val="0"/>
          <w:szCs w:val="21"/>
          <w:lang w:eastAsia="zh-CN"/>
        </w:rPr>
        <w:t>竞选</w:t>
      </w:r>
      <w:r>
        <w:rPr>
          <w:rFonts w:ascii="宋体" w:hAnsi="宋体"/>
          <w:snapToGrid w:val="0"/>
          <w:kern w:val="0"/>
          <w:szCs w:val="21"/>
        </w:rPr>
        <w:t>人须知前附表规定的金额、担保形式和</w:t>
      </w:r>
      <w:r>
        <w:rPr>
          <w:rFonts w:hint="eastAsia" w:ascii="宋体" w:hAnsi="宋体"/>
          <w:snapToGrid w:val="0"/>
          <w:kern w:val="0"/>
          <w:szCs w:val="21"/>
          <w:lang w:eastAsia="zh-CN"/>
        </w:rPr>
        <w:t>比选文件</w:t>
      </w:r>
      <w:r>
        <w:rPr>
          <w:rFonts w:ascii="宋体" w:hAnsi="宋体"/>
          <w:snapToGrid w:val="0"/>
          <w:kern w:val="0"/>
          <w:szCs w:val="21"/>
        </w:rPr>
        <w:t>规定的履约担保格式向</w:t>
      </w:r>
      <w:r>
        <w:rPr>
          <w:rFonts w:hint="eastAsia" w:ascii="宋体" w:hAnsi="宋体"/>
          <w:snapToGrid w:val="0"/>
          <w:kern w:val="0"/>
          <w:szCs w:val="21"/>
          <w:lang w:eastAsia="zh-CN"/>
        </w:rPr>
        <w:t>比选人</w:t>
      </w:r>
      <w:r>
        <w:rPr>
          <w:rFonts w:ascii="宋体" w:hAnsi="宋体"/>
          <w:snapToGrid w:val="0"/>
          <w:kern w:val="0"/>
          <w:szCs w:val="21"/>
        </w:rPr>
        <w:t>提交履约担保。</w:t>
      </w:r>
    </w:p>
    <w:p w14:paraId="06248229">
      <w:pPr>
        <w:autoSpaceDE w:val="0"/>
        <w:autoSpaceDN w:val="0"/>
        <w:adjustRightInd w:val="0"/>
        <w:snapToGrid w:val="0"/>
        <w:spacing w:line="360" w:lineRule="auto"/>
        <w:ind w:firstLine="420" w:firstLineChars="200"/>
        <w:rPr>
          <w:rFonts w:ascii="宋体" w:hAnsi="宋体"/>
          <w:snapToGrid w:val="0"/>
          <w:kern w:val="0"/>
          <w:szCs w:val="21"/>
        </w:rPr>
      </w:pPr>
      <w:r>
        <w:rPr>
          <w:rFonts w:ascii="宋体" w:hAnsi="宋体"/>
          <w:snapToGrid w:val="0"/>
          <w:kern w:val="0"/>
          <w:szCs w:val="21"/>
        </w:rPr>
        <w:t xml:space="preserve">7.3.2  </w:t>
      </w:r>
      <w:r>
        <w:rPr>
          <w:rFonts w:hint="eastAsia" w:ascii="宋体" w:hAnsi="宋体"/>
          <w:snapToGrid w:val="0"/>
          <w:kern w:val="0"/>
          <w:szCs w:val="21"/>
          <w:lang w:eastAsia="zh-CN"/>
        </w:rPr>
        <w:t>中选人</w:t>
      </w:r>
      <w:r>
        <w:rPr>
          <w:rFonts w:ascii="宋体" w:hAnsi="宋体"/>
          <w:snapToGrid w:val="0"/>
          <w:kern w:val="0"/>
          <w:szCs w:val="21"/>
        </w:rPr>
        <w:t>不能按本章第 7.3.1 项要求提交履约担保的，视为放弃中标，其</w:t>
      </w:r>
      <w:r>
        <w:rPr>
          <w:rFonts w:hint="eastAsia" w:ascii="宋体" w:hAnsi="宋体"/>
          <w:snapToGrid w:val="0"/>
          <w:kern w:val="0"/>
          <w:szCs w:val="21"/>
          <w:lang w:eastAsia="zh-CN"/>
        </w:rPr>
        <w:t>竞选</w:t>
      </w:r>
      <w:r>
        <w:rPr>
          <w:rFonts w:ascii="宋体" w:hAnsi="宋体"/>
          <w:snapToGrid w:val="0"/>
          <w:kern w:val="0"/>
          <w:szCs w:val="21"/>
        </w:rPr>
        <w:t>保证金不予退还，给</w:t>
      </w:r>
      <w:r>
        <w:rPr>
          <w:rFonts w:hint="eastAsia" w:ascii="宋体" w:hAnsi="宋体"/>
          <w:snapToGrid w:val="0"/>
          <w:kern w:val="0"/>
          <w:szCs w:val="21"/>
          <w:lang w:eastAsia="zh-CN"/>
        </w:rPr>
        <w:t>比选人</w:t>
      </w:r>
      <w:r>
        <w:rPr>
          <w:rFonts w:ascii="宋体" w:hAnsi="宋体"/>
          <w:snapToGrid w:val="0"/>
          <w:kern w:val="0"/>
          <w:szCs w:val="21"/>
        </w:rPr>
        <w:t>造成的损失超过</w:t>
      </w:r>
      <w:r>
        <w:rPr>
          <w:rFonts w:hint="eastAsia" w:ascii="宋体" w:hAnsi="宋体"/>
          <w:snapToGrid w:val="0"/>
          <w:kern w:val="0"/>
          <w:szCs w:val="21"/>
          <w:lang w:eastAsia="zh-CN"/>
        </w:rPr>
        <w:t>竞选</w:t>
      </w:r>
      <w:r>
        <w:rPr>
          <w:rFonts w:ascii="宋体" w:hAnsi="宋体"/>
          <w:snapToGrid w:val="0"/>
          <w:kern w:val="0"/>
          <w:szCs w:val="21"/>
        </w:rPr>
        <w:t>保证金数额的，</w:t>
      </w:r>
      <w:r>
        <w:rPr>
          <w:rFonts w:hint="eastAsia" w:ascii="宋体" w:hAnsi="宋体"/>
          <w:snapToGrid w:val="0"/>
          <w:kern w:val="0"/>
          <w:szCs w:val="21"/>
          <w:lang w:eastAsia="zh-CN"/>
        </w:rPr>
        <w:t>中选人</w:t>
      </w:r>
      <w:r>
        <w:rPr>
          <w:rFonts w:ascii="宋体" w:hAnsi="宋体"/>
          <w:snapToGrid w:val="0"/>
          <w:kern w:val="0"/>
          <w:szCs w:val="21"/>
        </w:rPr>
        <w:t>还应当对超过部分予以赔偿。</w:t>
      </w:r>
    </w:p>
    <w:p w14:paraId="37603D64">
      <w:pPr>
        <w:pStyle w:val="6"/>
        <w:snapToGrid w:val="0"/>
        <w:spacing w:before="0" w:after="0" w:line="360" w:lineRule="auto"/>
        <w:rPr>
          <w:rFonts w:ascii="宋体" w:hAnsi="宋体"/>
          <w:b w:val="0"/>
          <w:snapToGrid w:val="0"/>
          <w:sz w:val="24"/>
          <w:szCs w:val="24"/>
        </w:rPr>
      </w:pPr>
      <w:bookmarkStart w:id="412" w:name="_Toc224103359"/>
      <w:bookmarkStart w:id="413" w:name="_Toc430530477"/>
      <w:bookmarkStart w:id="414" w:name="_Toc509218752"/>
      <w:bookmarkStart w:id="415" w:name="_Toc287607788"/>
      <w:bookmarkStart w:id="416" w:name="_Toc200513168"/>
      <w:bookmarkStart w:id="417" w:name="_Toc16900"/>
      <w:bookmarkStart w:id="418" w:name="_Toc277082594"/>
      <w:bookmarkStart w:id="419" w:name="_Toc287620727"/>
      <w:bookmarkStart w:id="420" w:name="_Toc22582"/>
      <w:r>
        <w:rPr>
          <w:rFonts w:ascii="宋体" w:hAnsi="宋体"/>
          <w:b w:val="0"/>
          <w:snapToGrid w:val="0"/>
          <w:sz w:val="24"/>
          <w:szCs w:val="24"/>
        </w:rPr>
        <w:t>7.4  签订合同</w:t>
      </w:r>
      <w:bookmarkEnd w:id="412"/>
      <w:bookmarkEnd w:id="413"/>
      <w:bookmarkEnd w:id="414"/>
      <w:bookmarkEnd w:id="415"/>
      <w:bookmarkEnd w:id="416"/>
      <w:bookmarkEnd w:id="417"/>
      <w:bookmarkEnd w:id="418"/>
      <w:bookmarkEnd w:id="419"/>
      <w:bookmarkEnd w:id="420"/>
    </w:p>
    <w:p w14:paraId="11ADDF20">
      <w:pPr>
        <w:autoSpaceDE w:val="0"/>
        <w:autoSpaceDN w:val="0"/>
        <w:adjustRightInd w:val="0"/>
        <w:snapToGrid w:val="0"/>
        <w:spacing w:line="360" w:lineRule="auto"/>
        <w:ind w:firstLine="420"/>
        <w:rPr>
          <w:rFonts w:ascii="宋体" w:hAnsi="宋体"/>
          <w:snapToGrid w:val="0"/>
          <w:kern w:val="0"/>
          <w:szCs w:val="21"/>
        </w:rPr>
      </w:pPr>
      <w:r>
        <w:rPr>
          <w:rFonts w:ascii="宋体" w:hAnsi="宋体"/>
          <w:snapToGrid w:val="0"/>
          <w:kern w:val="0"/>
          <w:szCs w:val="21"/>
        </w:rPr>
        <w:t xml:space="preserve">7.4.1 </w:t>
      </w:r>
      <w:r>
        <w:rPr>
          <w:rFonts w:hint="eastAsia" w:ascii="宋体" w:hAnsi="宋体"/>
          <w:snapToGrid w:val="0"/>
          <w:kern w:val="0"/>
          <w:szCs w:val="21"/>
          <w:lang w:eastAsia="zh-CN"/>
        </w:rPr>
        <w:t>比选人</w:t>
      </w:r>
      <w:r>
        <w:rPr>
          <w:rFonts w:ascii="宋体" w:hAnsi="宋体"/>
          <w:snapToGrid w:val="0"/>
          <w:kern w:val="0"/>
          <w:szCs w:val="21"/>
        </w:rPr>
        <w:t>和</w:t>
      </w:r>
      <w:r>
        <w:rPr>
          <w:rFonts w:hint="eastAsia" w:ascii="宋体" w:hAnsi="宋体"/>
          <w:snapToGrid w:val="0"/>
          <w:kern w:val="0"/>
          <w:szCs w:val="21"/>
          <w:lang w:eastAsia="zh-CN"/>
        </w:rPr>
        <w:t>中选人</w:t>
      </w:r>
      <w:r>
        <w:rPr>
          <w:rFonts w:ascii="宋体" w:hAnsi="宋体"/>
          <w:snapToGrid w:val="0"/>
          <w:kern w:val="0"/>
          <w:szCs w:val="21"/>
        </w:rPr>
        <w:t>应当自</w:t>
      </w:r>
      <w:r>
        <w:rPr>
          <w:rFonts w:hint="eastAsia" w:ascii="宋体" w:hAnsi="宋体"/>
          <w:snapToGrid w:val="0"/>
          <w:kern w:val="0"/>
          <w:szCs w:val="21"/>
          <w:lang w:eastAsia="zh-CN"/>
        </w:rPr>
        <w:t>中选通知书</w:t>
      </w:r>
      <w:r>
        <w:rPr>
          <w:rFonts w:ascii="宋体" w:hAnsi="宋体"/>
          <w:snapToGrid w:val="0"/>
          <w:kern w:val="0"/>
          <w:szCs w:val="21"/>
        </w:rPr>
        <w:t xml:space="preserve">发出之日起 </w:t>
      </w:r>
      <w:r>
        <w:rPr>
          <w:rFonts w:hint="eastAsia" w:ascii="宋体" w:hAnsi="宋体"/>
          <w:snapToGrid w:val="0"/>
          <w:kern w:val="0"/>
          <w:szCs w:val="21"/>
        </w:rPr>
        <w:t>7</w:t>
      </w:r>
      <w:r>
        <w:rPr>
          <w:rFonts w:ascii="宋体" w:hAnsi="宋体"/>
          <w:snapToGrid w:val="0"/>
          <w:kern w:val="0"/>
          <w:szCs w:val="21"/>
        </w:rPr>
        <w:t xml:space="preserve"> 天内，根据</w:t>
      </w:r>
      <w:r>
        <w:rPr>
          <w:rFonts w:hint="eastAsia" w:ascii="宋体" w:hAnsi="宋体"/>
          <w:snapToGrid w:val="0"/>
          <w:kern w:val="0"/>
          <w:szCs w:val="21"/>
          <w:lang w:eastAsia="zh-CN"/>
        </w:rPr>
        <w:t>比选文件</w:t>
      </w:r>
      <w:r>
        <w:rPr>
          <w:rFonts w:ascii="宋体" w:hAnsi="宋体"/>
          <w:snapToGrid w:val="0"/>
          <w:kern w:val="0"/>
          <w:szCs w:val="21"/>
        </w:rPr>
        <w:t>和</w:t>
      </w:r>
      <w:r>
        <w:rPr>
          <w:rFonts w:hint="eastAsia" w:ascii="宋体" w:hAnsi="宋体"/>
          <w:snapToGrid w:val="0"/>
          <w:kern w:val="0"/>
          <w:szCs w:val="21"/>
          <w:lang w:eastAsia="zh-CN"/>
        </w:rPr>
        <w:t>中选人</w:t>
      </w:r>
      <w:r>
        <w:rPr>
          <w:rFonts w:ascii="宋体" w:hAnsi="宋体"/>
          <w:snapToGrid w:val="0"/>
          <w:kern w:val="0"/>
          <w:szCs w:val="21"/>
        </w:rPr>
        <w:t>的</w:t>
      </w:r>
      <w:r>
        <w:rPr>
          <w:rFonts w:hint="eastAsia" w:ascii="宋体" w:hAnsi="宋体"/>
          <w:snapToGrid w:val="0"/>
          <w:kern w:val="0"/>
          <w:szCs w:val="21"/>
          <w:lang w:eastAsia="zh-CN"/>
        </w:rPr>
        <w:t>竞选</w:t>
      </w:r>
      <w:r>
        <w:rPr>
          <w:rFonts w:ascii="宋体" w:hAnsi="宋体"/>
          <w:snapToGrid w:val="0"/>
          <w:kern w:val="0"/>
          <w:szCs w:val="21"/>
        </w:rPr>
        <w:t>文件订立书面合同。</w:t>
      </w:r>
      <w:r>
        <w:rPr>
          <w:rFonts w:hint="eastAsia" w:ascii="宋体" w:hAnsi="宋体"/>
          <w:snapToGrid w:val="0"/>
          <w:kern w:val="0"/>
          <w:szCs w:val="21"/>
          <w:lang w:eastAsia="zh-CN"/>
        </w:rPr>
        <w:t>中选人</w:t>
      </w:r>
      <w:r>
        <w:rPr>
          <w:rFonts w:hint="eastAsia" w:ascii="宋体" w:hAnsi="宋体"/>
          <w:snapToGrid w:val="0"/>
          <w:kern w:val="0"/>
          <w:szCs w:val="21"/>
        </w:rPr>
        <w:t>放弃中标项目，</w:t>
      </w:r>
      <w:r>
        <w:rPr>
          <w:rFonts w:ascii="宋体" w:hAnsi="宋体"/>
          <w:snapToGrid w:val="0"/>
          <w:kern w:val="0"/>
          <w:szCs w:val="21"/>
        </w:rPr>
        <w:t>无正当理由</w:t>
      </w:r>
      <w:r>
        <w:rPr>
          <w:rFonts w:hint="eastAsia" w:ascii="宋体" w:hAnsi="宋体"/>
          <w:snapToGrid w:val="0"/>
          <w:kern w:val="0"/>
          <w:szCs w:val="21"/>
        </w:rPr>
        <w:t>不与</w:t>
      </w:r>
      <w:r>
        <w:rPr>
          <w:rFonts w:hint="eastAsia" w:ascii="宋体" w:hAnsi="宋体"/>
          <w:snapToGrid w:val="0"/>
          <w:kern w:val="0"/>
          <w:szCs w:val="21"/>
          <w:lang w:eastAsia="zh-CN"/>
        </w:rPr>
        <w:t>比选人</w:t>
      </w:r>
      <w:r>
        <w:rPr>
          <w:rFonts w:ascii="宋体" w:hAnsi="宋体"/>
          <w:snapToGrid w:val="0"/>
          <w:kern w:val="0"/>
          <w:szCs w:val="21"/>
        </w:rPr>
        <w:t>签</w:t>
      </w:r>
      <w:r>
        <w:rPr>
          <w:rFonts w:hint="eastAsia" w:ascii="宋体" w:hAnsi="宋体"/>
          <w:snapToGrid w:val="0"/>
          <w:kern w:val="0"/>
          <w:szCs w:val="21"/>
        </w:rPr>
        <w:t>订</w:t>
      </w:r>
      <w:r>
        <w:rPr>
          <w:rFonts w:ascii="宋体" w:hAnsi="宋体"/>
          <w:snapToGrid w:val="0"/>
          <w:kern w:val="0"/>
          <w:szCs w:val="21"/>
        </w:rPr>
        <w:t>合同，</w:t>
      </w:r>
      <w:r>
        <w:rPr>
          <w:rFonts w:hint="eastAsia" w:ascii="宋体" w:hAnsi="宋体"/>
          <w:snapToGrid w:val="0"/>
          <w:kern w:val="0"/>
          <w:szCs w:val="21"/>
        </w:rPr>
        <w:t>在签订合同时向</w:t>
      </w:r>
      <w:r>
        <w:rPr>
          <w:rFonts w:hint="eastAsia" w:ascii="宋体" w:hAnsi="宋体"/>
          <w:snapToGrid w:val="0"/>
          <w:kern w:val="0"/>
          <w:szCs w:val="21"/>
          <w:lang w:eastAsia="zh-CN"/>
        </w:rPr>
        <w:t>比选人</w:t>
      </w:r>
      <w:r>
        <w:rPr>
          <w:rFonts w:hint="eastAsia" w:ascii="宋体" w:hAnsi="宋体"/>
          <w:snapToGrid w:val="0"/>
          <w:kern w:val="0"/>
          <w:szCs w:val="21"/>
        </w:rPr>
        <w:t>提出附加条件或者更改合同实质性内容的</w:t>
      </w:r>
      <w:r>
        <w:rPr>
          <w:rFonts w:ascii="宋体" w:hAnsi="宋体"/>
          <w:snapToGrid w:val="0"/>
          <w:kern w:val="0"/>
          <w:szCs w:val="21"/>
        </w:rPr>
        <w:t>，</w:t>
      </w:r>
      <w:r>
        <w:rPr>
          <w:rFonts w:hint="eastAsia" w:ascii="宋体" w:hAnsi="宋体" w:cs="宋体"/>
          <w:szCs w:val="21"/>
        </w:rPr>
        <w:t>或不按照</w:t>
      </w:r>
      <w:r>
        <w:rPr>
          <w:rFonts w:hint="eastAsia" w:ascii="宋体" w:hAnsi="宋体" w:cs="宋体"/>
          <w:szCs w:val="21"/>
          <w:lang w:eastAsia="zh-CN"/>
        </w:rPr>
        <w:t>比选文件</w:t>
      </w:r>
      <w:r>
        <w:rPr>
          <w:rFonts w:hint="eastAsia" w:ascii="宋体" w:hAnsi="宋体" w:cs="宋体"/>
          <w:szCs w:val="21"/>
        </w:rPr>
        <w:t>要求提交低价风险担保或履约保证金的，</w:t>
      </w:r>
      <w:r>
        <w:rPr>
          <w:rFonts w:hint="eastAsia" w:ascii="宋体" w:hAnsi="宋体"/>
          <w:snapToGrid w:val="0"/>
          <w:kern w:val="0"/>
          <w:szCs w:val="21"/>
          <w:lang w:eastAsia="zh-CN"/>
        </w:rPr>
        <w:t>比选人</w:t>
      </w:r>
      <w:r>
        <w:rPr>
          <w:rFonts w:ascii="宋体" w:hAnsi="宋体"/>
          <w:snapToGrid w:val="0"/>
          <w:kern w:val="0"/>
          <w:szCs w:val="21"/>
        </w:rPr>
        <w:t>取消其中标资格，其</w:t>
      </w:r>
      <w:r>
        <w:rPr>
          <w:rFonts w:hint="eastAsia" w:ascii="宋体" w:hAnsi="宋体"/>
          <w:snapToGrid w:val="0"/>
          <w:kern w:val="0"/>
          <w:szCs w:val="21"/>
          <w:lang w:eastAsia="zh-CN"/>
        </w:rPr>
        <w:t>竞选</w:t>
      </w:r>
      <w:r>
        <w:rPr>
          <w:rFonts w:ascii="宋体" w:hAnsi="宋体"/>
          <w:snapToGrid w:val="0"/>
          <w:kern w:val="0"/>
          <w:szCs w:val="21"/>
        </w:rPr>
        <w:t>保证金不予退还；给</w:t>
      </w:r>
      <w:r>
        <w:rPr>
          <w:rFonts w:hint="eastAsia" w:ascii="宋体" w:hAnsi="宋体"/>
          <w:snapToGrid w:val="0"/>
          <w:kern w:val="0"/>
          <w:szCs w:val="21"/>
          <w:lang w:eastAsia="zh-CN"/>
        </w:rPr>
        <w:t>比选人</w:t>
      </w:r>
      <w:r>
        <w:rPr>
          <w:rFonts w:ascii="宋体" w:hAnsi="宋体"/>
          <w:snapToGrid w:val="0"/>
          <w:kern w:val="0"/>
          <w:szCs w:val="21"/>
        </w:rPr>
        <w:t>造成的损失超过</w:t>
      </w:r>
      <w:r>
        <w:rPr>
          <w:rFonts w:hint="eastAsia" w:ascii="宋体" w:hAnsi="宋体"/>
          <w:snapToGrid w:val="0"/>
          <w:kern w:val="0"/>
          <w:szCs w:val="21"/>
          <w:lang w:eastAsia="zh-CN"/>
        </w:rPr>
        <w:t>竞选</w:t>
      </w:r>
      <w:r>
        <w:rPr>
          <w:rFonts w:ascii="宋体" w:hAnsi="宋体"/>
          <w:snapToGrid w:val="0"/>
          <w:kern w:val="0"/>
          <w:szCs w:val="21"/>
        </w:rPr>
        <w:t>保证金数额的，</w:t>
      </w:r>
      <w:r>
        <w:rPr>
          <w:rFonts w:hint="eastAsia" w:ascii="宋体" w:hAnsi="宋体"/>
          <w:snapToGrid w:val="0"/>
          <w:kern w:val="0"/>
          <w:szCs w:val="21"/>
          <w:lang w:eastAsia="zh-CN"/>
        </w:rPr>
        <w:t>中选人</w:t>
      </w:r>
      <w:r>
        <w:rPr>
          <w:rFonts w:ascii="宋体" w:hAnsi="宋体"/>
          <w:snapToGrid w:val="0"/>
          <w:kern w:val="0"/>
          <w:szCs w:val="21"/>
        </w:rPr>
        <w:t>还应当对超过部分予以赔偿。</w:t>
      </w:r>
    </w:p>
    <w:p w14:paraId="7B64EDC6">
      <w:pPr>
        <w:autoSpaceDE w:val="0"/>
        <w:autoSpaceDN w:val="0"/>
        <w:adjustRightInd w:val="0"/>
        <w:snapToGrid w:val="0"/>
        <w:spacing w:line="360" w:lineRule="auto"/>
        <w:ind w:firstLine="420"/>
        <w:rPr>
          <w:rFonts w:ascii="宋体" w:hAnsi="宋体"/>
          <w:snapToGrid w:val="0"/>
          <w:kern w:val="0"/>
          <w:szCs w:val="21"/>
        </w:rPr>
      </w:pPr>
      <w:r>
        <w:rPr>
          <w:rFonts w:ascii="宋体" w:hAnsi="宋体"/>
          <w:snapToGrid w:val="0"/>
          <w:kern w:val="0"/>
          <w:szCs w:val="21"/>
        </w:rPr>
        <w:t>7.4.2  发出</w:t>
      </w:r>
      <w:r>
        <w:rPr>
          <w:rFonts w:hint="eastAsia" w:ascii="宋体" w:hAnsi="宋体"/>
          <w:snapToGrid w:val="0"/>
          <w:kern w:val="0"/>
          <w:szCs w:val="21"/>
          <w:lang w:eastAsia="zh-CN"/>
        </w:rPr>
        <w:t>中选通知书</w:t>
      </w:r>
      <w:r>
        <w:rPr>
          <w:rFonts w:ascii="宋体" w:hAnsi="宋体"/>
          <w:snapToGrid w:val="0"/>
          <w:kern w:val="0"/>
          <w:szCs w:val="21"/>
        </w:rPr>
        <w:t>后，</w:t>
      </w:r>
      <w:r>
        <w:rPr>
          <w:rFonts w:hint="eastAsia" w:ascii="宋体" w:hAnsi="宋体"/>
          <w:snapToGrid w:val="0"/>
          <w:kern w:val="0"/>
          <w:szCs w:val="21"/>
          <w:lang w:eastAsia="zh-CN"/>
        </w:rPr>
        <w:t>比选人</w:t>
      </w:r>
      <w:r>
        <w:rPr>
          <w:rFonts w:ascii="宋体" w:hAnsi="宋体"/>
          <w:snapToGrid w:val="0"/>
          <w:kern w:val="0"/>
          <w:szCs w:val="21"/>
        </w:rPr>
        <w:t>无正当理由拒签合同的，</w:t>
      </w:r>
      <w:r>
        <w:rPr>
          <w:rFonts w:hint="eastAsia" w:ascii="宋体" w:hAnsi="宋体"/>
          <w:snapToGrid w:val="0"/>
          <w:kern w:val="0"/>
          <w:szCs w:val="21"/>
          <w:lang w:eastAsia="zh-CN"/>
        </w:rPr>
        <w:t>比选人</w:t>
      </w:r>
      <w:r>
        <w:rPr>
          <w:rFonts w:ascii="宋体" w:hAnsi="宋体"/>
          <w:snapToGrid w:val="0"/>
          <w:kern w:val="0"/>
          <w:szCs w:val="21"/>
        </w:rPr>
        <w:t>向</w:t>
      </w:r>
      <w:r>
        <w:rPr>
          <w:rFonts w:hint="eastAsia" w:ascii="宋体" w:hAnsi="宋体"/>
          <w:snapToGrid w:val="0"/>
          <w:kern w:val="0"/>
          <w:szCs w:val="21"/>
          <w:lang w:eastAsia="zh-CN"/>
        </w:rPr>
        <w:t>中选人</w:t>
      </w:r>
      <w:r>
        <w:rPr>
          <w:rFonts w:ascii="宋体" w:hAnsi="宋体"/>
          <w:snapToGrid w:val="0"/>
          <w:kern w:val="0"/>
          <w:szCs w:val="21"/>
        </w:rPr>
        <w:t>退还</w:t>
      </w:r>
      <w:r>
        <w:rPr>
          <w:rFonts w:hint="eastAsia" w:ascii="宋体" w:hAnsi="宋体"/>
          <w:snapToGrid w:val="0"/>
          <w:kern w:val="0"/>
          <w:szCs w:val="21"/>
          <w:lang w:eastAsia="zh-CN"/>
        </w:rPr>
        <w:t>竞选</w:t>
      </w:r>
      <w:r>
        <w:rPr>
          <w:rFonts w:ascii="宋体" w:hAnsi="宋体"/>
          <w:snapToGrid w:val="0"/>
          <w:kern w:val="0"/>
          <w:szCs w:val="21"/>
        </w:rPr>
        <w:t>保证金；给</w:t>
      </w:r>
      <w:r>
        <w:rPr>
          <w:rFonts w:hint="eastAsia" w:ascii="宋体" w:hAnsi="宋体"/>
          <w:snapToGrid w:val="0"/>
          <w:kern w:val="0"/>
          <w:szCs w:val="21"/>
          <w:lang w:eastAsia="zh-CN"/>
        </w:rPr>
        <w:t>中选人</w:t>
      </w:r>
      <w:r>
        <w:rPr>
          <w:rFonts w:ascii="宋体" w:hAnsi="宋体"/>
          <w:snapToGrid w:val="0"/>
          <w:kern w:val="0"/>
          <w:szCs w:val="21"/>
        </w:rPr>
        <w:t>造成损失的，还应当赔偿损失。</w:t>
      </w:r>
    </w:p>
    <w:p w14:paraId="1AE6A158">
      <w:pPr>
        <w:pStyle w:val="5"/>
        <w:keepNext w:val="0"/>
        <w:keepLines w:val="0"/>
        <w:spacing w:before="0" w:after="0" w:line="360" w:lineRule="auto"/>
        <w:rPr>
          <w:rFonts w:hint="eastAsia" w:ascii="宋体" w:hAnsi="宋体"/>
          <w:b w:val="0"/>
          <w:snapToGrid w:val="0"/>
          <w:lang w:eastAsia="zh-CN"/>
        </w:rPr>
      </w:pPr>
      <w:bookmarkStart w:id="421" w:name="_Toc22881"/>
      <w:bookmarkStart w:id="422" w:name="_Toc287607789"/>
      <w:bookmarkStart w:id="423" w:name="_Toc224103360"/>
      <w:bookmarkStart w:id="424" w:name="_Toc22591"/>
      <w:bookmarkStart w:id="425" w:name="_Toc430530478"/>
      <w:bookmarkStart w:id="426" w:name="_Toc277082595"/>
      <w:bookmarkStart w:id="427" w:name="_Toc287620728"/>
      <w:bookmarkStart w:id="428" w:name="_Toc200513169"/>
      <w:bookmarkStart w:id="429" w:name="_Toc509218753"/>
      <w:r>
        <w:rPr>
          <w:rFonts w:ascii="宋体" w:hAnsi="宋体"/>
          <w:b w:val="0"/>
          <w:snapToGrid w:val="0"/>
        </w:rPr>
        <w:t>8.  重新</w:t>
      </w:r>
      <w:r>
        <w:rPr>
          <w:rFonts w:hint="eastAsia" w:ascii="宋体" w:hAnsi="宋体"/>
          <w:b w:val="0"/>
          <w:snapToGrid w:val="0"/>
          <w:lang w:eastAsia="zh-CN"/>
        </w:rPr>
        <w:t>比选</w:t>
      </w:r>
      <w:r>
        <w:rPr>
          <w:rFonts w:ascii="宋体" w:hAnsi="宋体"/>
          <w:b w:val="0"/>
          <w:snapToGrid w:val="0"/>
        </w:rPr>
        <w:t>和不再</w:t>
      </w:r>
      <w:bookmarkEnd w:id="421"/>
      <w:bookmarkEnd w:id="422"/>
      <w:bookmarkEnd w:id="423"/>
      <w:bookmarkEnd w:id="424"/>
      <w:bookmarkEnd w:id="425"/>
      <w:bookmarkEnd w:id="426"/>
      <w:bookmarkEnd w:id="427"/>
      <w:bookmarkEnd w:id="428"/>
      <w:bookmarkEnd w:id="429"/>
      <w:r>
        <w:rPr>
          <w:rFonts w:hint="eastAsia" w:ascii="宋体" w:hAnsi="宋体"/>
          <w:b w:val="0"/>
          <w:snapToGrid w:val="0"/>
          <w:lang w:eastAsia="zh-CN"/>
        </w:rPr>
        <w:t>比选</w:t>
      </w:r>
    </w:p>
    <w:p w14:paraId="6991E896">
      <w:pPr>
        <w:pStyle w:val="6"/>
        <w:snapToGrid w:val="0"/>
        <w:spacing w:before="0" w:after="0" w:line="360" w:lineRule="auto"/>
        <w:rPr>
          <w:rFonts w:ascii="宋体" w:hAnsi="宋体"/>
          <w:b w:val="0"/>
          <w:snapToGrid w:val="0"/>
          <w:sz w:val="24"/>
          <w:szCs w:val="24"/>
        </w:rPr>
      </w:pPr>
      <w:bookmarkStart w:id="430" w:name="_Toc200513170"/>
      <w:bookmarkStart w:id="431" w:name="_Toc224103361"/>
      <w:bookmarkStart w:id="432" w:name="_Toc287620729"/>
      <w:bookmarkStart w:id="433" w:name="_Toc430530479"/>
      <w:bookmarkStart w:id="434" w:name="_Toc509218754"/>
      <w:bookmarkStart w:id="435" w:name="_Toc287607790"/>
      <w:bookmarkStart w:id="436" w:name="_Toc277082596"/>
      <w:bookmarkStart w:id="437" w:name="_Toc4647"/>
      <w:bookmarkStart w:id="438" w:name="_Toc26491"/>
      <w:r>
        <w:rPr>
          <w:rFonts w:ascii="宋体" w:hAnsi="宋体"/>
          <w:b w:val="0"/>
          <w:snapToGrid w:val="0"/>
          <w:sz w:val="24"/>
          <w:szCs w:val="24"/>
        </w:rPr>
        <w:t>8.1  重新</w:t>
      </w:r>
      <w:bookmarkEnd w:id="430"/>
      <w:bookmarkEnd w:id="431"/>
      <w:bookmarkEnd w:id="432"/>
      <w:bookmarkEnd w:id="433"/>
      <w:bookmarkEnd w:id="434"/>
      <w:bookmarkEnd w:id="435"/>
      <w:bookmarkEnd w:id="436"/>
      <w:bookmarkEnd w:id="437"/>
      <w:r>
        <w:rPr>
          <w:rFonts w:hint="eastAsia" w:ascii="宋体" w:hAnsi="宋体"/>
          <w:b w:val="0"/>
          <w:snapToGrid w:val="0"/>
          <w:sz w:val="24"/>
          <w:szCs w:val="24"/>
          <w:lang w:eastAsia="zh-CN"/>
        </w:rPr>
        <w:t>比选</w:t>
      </w:r>
      <w:r>
        <w:rPr>
          <w:rFonts w:hint="eastAsia" w:ascii="宋体" w:hAnsi="宋体"/>
          <w:b w:val="0"/>
          <w:snapToGrid w:val="0"/>
          <w:sz w:val="24"/>
          <w:szCs w:val="24"/>
        </w:rPr>
        <w:t>的情形</w:t>
      </w:r>
      <w:bookmarkEnd w:id="438"/>
    </w:p>
    <w:p w14:paraId="2CC12C81">
      <w:pPr>
        <w:autoSpaceDE w:val="0"/>
        <w:autoSpaceDN w:val="0"/>
        <w:adjustRightInd w:val="0"/>
        <w:snapToGrid w:val="0"/>
        <w:spacing w:line="360" w:lineRule="auto"/>
        <w:ind w:left="359" w:leftChars="171"/>
        <w:rPr>
          <w:rFonts w:ascii="宋体" w:hAnsi="宋体"/>
          <w:snapToGrid w:val="0"/>
          <w:kern w:val="0"/>
          <w:szCs w:val="21"/>
        </w:rPr>
      </w:pPr>
      <w:r>
        <w:rPr>
          <w:rFonts w:ascii="宋体" w:hAnsi="宋体"/>
          <w:snapToGrid w:val="0"/>
          <w:kern w:val="0"/>
          <w:szCs w:val="21"/>
        </w:rPr>
        <w:t>有下列情形之一的，</w:t>
      </w:r>
      <w:r>
        <w:rPr>
          <w:rFonts w:hint="eastAsia" w:ascii="宋体" w:hAnsi="宋体"/>
          <w:snapToGrid w:val="0"/>
          <w:kern w:val="0"/>
          <w:szCs w:val="21"/>
          <w:lang w:eastAsia="zh-CN"/>
        </w:rPr>
        <w:t>比选人</w:t>
      </w:r>
      <w:r>
        <w:rPr>
          <w:rFonts w:ascii="宋体" w:hAnsi="宋体"/>
          <w:snapToGrid w:val="0"/>
          <w:kern w:val="0"/>
          <w:szCs w:val="21"/>
        </w:rPr>
        <w:t>将重新</w:t>
      </w:r>
      <w:r>
        <w:rPr>
          <w:rFonts w:hint="eastAsia" w:ascii="宋体" w:hAnsi="宋体"/>
          <w:snapToGrid w:val="0"/>
          <w:kern w:val="0"/>
          <w:szCs w:val="21"/>
          <w:lang w:eastAsia="zh-CN"/>
        </w:rPr>
        <w:t>比选</w:t>
      </w:r>
      <w:r>
        <w:rPr>
          <w:rFonts w:ascii="宋体" w:hAnsi="宋体"/>
          <w:snapToGrid w:val="0"/>
          <w:kern w:val="0"/>
          <w:szCs w:val="21"/>
        </w:rPr>
        <w:t>：</w:t>
      </w:r>
    </w:p>
    <w:p w14:paraId="20F2E487">
      <w:pPr>
        <w:autoSpaceDE w:val="0"/>
        <w:autoSpaceDN w:val="0"/>
        <w:adjustRightInd w:val="0"/>
        <w:snapToGrid w:val="0"/>
        <w:spacing w:line="360" w:lineRule="auto"/>
        <w:ind w:firstLine="420" w:firstLineChars="200"/>
        <w:rPr>
          <w:rFonts w:ascii="宋体" w:hAnsi="宋体"/>
          <w:snapToGrid w:val="0"/>
          <w:kern w:val="0"/>
          <w:szCs w:val="21"/>
        </w:rPr>
      </w:pPr>
      <w:r>
        <w:rPr>
          <w:rFonts w:ascii="宋体" w:hAnsi="宋体"/>
          <w:snapToGrid w:val="0"/>
          <w:kern w:val="0"/>
          <w:szCs w:val="21"/>
        </w:rPr>
        <w:t>（1）</w:t>
      </w:r>
      <w:r>
        <w:rPr>
          <w:rFonts w:hint="eastAsia" w:ascii="宋体" w:hAnsi="宋体"/>
          <w:snapToGrid w:val="0"/>
          <w:kern w:val="0"/>
          <w:szCs w:val="21"/>
          <w:lang w:eastAsia="zh-CN"/>
        </w:rPr>
        <w:t>竞选</w:t>
      </w:r>
      <w:r>
        <w:rPr>
          <w:rFonts w:ascii="宋体" w:hAnsi="宋体"/>
          <w:snapToGrid w:val="0"/>
          <w:kern w:val="0"/>
          <w:szCs w:val="21"/>
        </w:rPr>
        <w:t>截止时间止，</w:t>
      </w:r>
      <w:r>
        <w:rPr>
          <w:rFonts w:hint="eastAsia" w:ascii="宋体" w:hAnsi="宋体"/>
          <w:snapToGrid w:val="0"/>
          <w:kern w:val="0"/>
          <w:szCs w:val="21"/>
          <w:lang w:eastAsia="zh-CN"/>
        </w:rPr>
        <w:t>竞选</w:t>
      </w:r>
      <w:r>
        <w:rPr>
          <w:rFonts w:ascii="宋体" w:hAnsi="宋体"/>
          <w:snapToGrid w:val="0"/>
          <w:kern w:val="0"/>
          <w:szCs w:val="21"/>
        </w:rPr>
        <w:t>人少于 3 个的；</w:t>
      </w:r>
    </w:p>
    <w:p w14:paraId="56E8479E">
      <w:pPr>
        <w:autoSpaceDE w:val="0"/>
        <w:autoSpaceDN w:val="0"/>
        <w:adjustRightInd w:val="0"/>
        <w:snapToGrid w:val="0"/>
        <w:spacing w:line="360" w:lineRule="auto"/>
        <w:ind w:firstLine="420" w:firstLineChars="200"/>
        <w:rPr>
          <w:rFonts w:ascii="宋体" w:hAnsi="宋体"/>
          <w:snapToGrid w:val="0"/>
          <w:kern w:val="0"/>
          <w:szCs w:val="21"/>
        </w:rPr>
      </w:pPr>
      <w:r>
        <w:rPr>
          <w:rFonts w:ascii="宋体" w:hAnsi="宋体"/>
          <w:snapToGrid w:val="0"/>
          <w:kern w:val="0"/>
          <w:szCs w:val="21"/>
        </w:rPr>
        <w:t>（2）经评标委员会评审后否决所有</w:t>
      </w:r>
      <w:r>
        <w:rPr>
          <w:rFonts w:hint="eastAsia" w:ascii="宋体" w:hAnsi="宋体"/>
          <w:snapToGrid w:val="0"/>
          <w:kern w:val="0"/>
          <w:szCs w:val="21"/>
          <w:lang w:eastAsia="zh-CN"/>
        </w:rPr>
        <w:t>竞选人</w:t>
      </w:r>
      <w:r>
        <w:rPr>
          <w:rFonts w:ascii="宋体" w:hAnsi="宋体"/>
          <w:snapToGrid w:val="0"/>
          <w:kern w:val="0"/>
          <w:szCs w:val="21"/>
        </w:rPr>
        <w:t>的；</w:t>
      </w:r>
    </w:p>
    <w:p w14:paraId="6AA8DFBC">
      <w:pPr>
        <w:autoSpaceDE w:val="0"/>
        <w:autoSpaceDN w:val="0"/>
        <w:adjustRightInd w:val="0"/>
        <w:snapToGrid w:val="0"/>
        <w:spacing w:line="360" w:lineRule="auto"/>
        <w:ind w:firstLine="420" w:firstLineChars="200"/>
        <w:rPr>
          <w:rFonts w:ascii="宋体" w:hAnsi="宋体"/>
          <w:snapToGrid w:val="0"/>
          <w:kern w:val="0"/>
          <w:szCs w:val="21"/>
        </w:rPr>
      </w:pPr>
      <w:r>
        <w:rPr>
          <w:rFonts w:ascii="宋体" w:hAnsi="宋体"/>
          <w:snapToGrid w:val="0"/>
          <w:kern w:val="0"/>
          <w:szCs w:val="21"/>
        </w:rPr>
        <w:t>（3）</w:t>
      </w:r>
      <w:r>
        <w:rPr>
          <w:rFonts w:hint="eastAsia" w:ascii="宋体" w:hAnsi="宋体"/>
          <w:snapToGrid w:val="0"/>
          <w:kern w:val="0"/>
          <w:szCs w:val="21"/>
        </w:rPr>
        <w:t>经评标委员会评审后部分</w:t>
      </w:r>
      <w:r>
        <w:rPr>
          <w:rFonts w:hint="eastAsia" w:ascii="宋体" w:hAnsi="宋体"/>
          <w:snapToGrid w:val="0"/>
          <w:kern w:val="0"/>
          <w:szCs w:val="21"/>
          <w:lang w:eastAsia="zh-CN"/>
        </w:rPr>
        <w:t>投标</w:t>
      </w:r>
      <w:r>
        <w:rPr>
          <w:rFonts w:hint="eastAsia" w:ascii="宋体" w:hAnsi="宋体"/>
          <w:snapToGrid w:val="0"/>
          <w:kern w:val="0"/>
          <w:szCs w:val="21"/>
        </w:rPr>
        <w:t>被否决，导致有效</w:t>
      </w:r>
      <w:r>
        <w:rPr>
          <w:rFonts w:hint="eastAsia" w:ascii="宋体" w:hAnsi="宋体"/>
          <w:snapToGrid w:val="0"/>
          <w:kern w:val="0"/>
          <w:szCs w:val="21"/>
          <w:lang w:eastAsia="zh-CN"/>
        </w:rPr>
        <w:t>竞选</w:t>
      </w:r>
      <w:r>
        <w:rPr>
          <w:rFonts w:hint="eastAsia" w:ascii="宋体" w:hAnsi="宋体"/>
          <w:snapToGrid w:val="0"/>
          <w:kern w:val="0"/>
          <w:szCs w:val="21"/>
        </w:rPr>
        <w:t>人不足三个的，评标委员会应当否决所有</w:t>
      </w:r>
      <w:r>
        <w:rPr>
          <w:rFonts w:hint="eastAsia" w:ascii="宋体" w:hAnsi="宋体"/>
          <w:snapToGrid w:val="0"/>
          <w:kern w:val="0"/>
          <w:szCs w:val="21"/>
          <w:lang w:eastAsia="zh-CN"/>
        </w:rPr>
        <w:t>投标</w:t>
      </w:r>
      <w:r>
        <w:rPr>
          <w:rFonts w:hint="eastAsia" w:ascii="宋体" w:hAnsi="宋体"/>
          <w:snapToGrid w:val="0"/>
          <w:kern w:val="0"/>
          <w:szCs w:val="21"/>
        </w:rPr>
        <w:t>。但是有效</w:t>
      </w:r>
      <w:r>
        <w:rPr>
          <w:rFonts w:hint="eastAsia" w:ascii="宋体" w:hAnsi="宋体"/>
          <w:snapToGrid w:val="0"/>
          <w:kern w:val="0"/>
          <w:szCs w:val="21"/>
          <w:lang w:eastAsia="zh-CN"/>
        </w:rPr>
        <w:t>竞选</w:t>
      </w:r>
      <w:r>
        <w:rPr>
          <w:rFonts w:hint="eastAsia" w:ascii="宋体" w:hAnsi="宋体"/>
          <w:snapToGrid w:val="0"/>
          <w:kern w:val="0"/>
          <w:szCs w:val="21"/>
        </w:rPr>
        <w:t>人的经济、技术等指标仍然具有市场竞争力，能够满足</w:t>
      </w:r>
      <w:r>
        <w:rPr>
          <w:rFonts w:hint="eastAsia" w:ascii="宋体" w:hAnsi="宋体"/>
          <w:snapToGrid w:val="0"/>
          <w:kern w:val="0"/>
          <w:szCs w:val="21"/>
          <w:lang w:eastAsia="zh-CN"/>
        </w:rPr>
        <w:t>比选文件</w:t>
      </w:r>
      <w:r>
        <w:rPr>
          <w:rFonts w:hint="eastAsia" w:ascii="宋体" w:hAnsi="宋体"/>
          <w:snapToGrid w:val="0"/>
          <w:kern w:val="0"/>
          <w:szCs w:val="21"/>
        </w:rPr>
        <w:t>要求的，评标委员会可以继续</w:t>
      </w:r>
      <w:r>
        <w:rPr>
          <w:rFonts w:hint="eastAsia" w:ascii="宋体" w:hAnsi="宋体"/>
          <w:snapToGrid w:val="0"/>
          <w:kern w:val="0"/>
          <w:szCs w:val="21"/>
          <w:lang w:eastAsia="zh-CN"/>
        </w:rPr>
        <w:t>比选</w:t>
      </w:r>
      <w:r>
        <w:rPr>
          <w:rFonts w:hint="eastAsia" w:ascii="宋体" w:hAnsi="宋体"/>
          <w:snapToGrid w:val="0"/>
          <w:kern w:val="0"/>
          <w:szCs w:val="21"/>
        </w:rPr>
        <w:t>并确定中标候选人；</w:t>
      </w:r>
    </w:p>
    <w:p w14:paraId="161CD324">
      <w:pPr>
        <w:autoSpaceDE w:val="0"/>
        <w:autoSpaceDN w:val="0"/>
        <w:adjustRightInd w:val="0"/>
        <w:snapToGrid w:val="0"/>
        <w:spacing w:line="360" w:lineRule="auto"/>
        <w:ind w:firstLine="420" w:firstLineChars="200"/>
        <w:rPr>
          <w:rFonts w:ascii="宋体" w:hAnsi="宋体"/>
          <w:snapToGrid w:val="0"/>
          <w:kern w:val="0"/>
          <w:szCs w:val="21"/>
        </w:rPr>
      </w:pPr>
      <w:r>
        <w:rPr>
          <w:rFonts w:ascii="宋体" w:hAnsi="宋体"/>
          <w:snapToGrid w:val="0"/>
          <w:kern w:val="0"/>
          <w:szCs w:val="21"/>
        </w:rPr>
        <w:t>（4）法律法规规定的其他情形。</w:t>
      </w:r>
    </w:p>
    <w:p w14:paraId="344CCEDE">
      <w:pPr>
        <w:pStyle w:val="6"/>
        <w:spacing w:before="0" w:after="0" w:line="360" w:lineRule="auto"/>
        <w:rPr>
          <w:rFonts w:hint="eastAsia" w:ascii="宋体" w:hAnsi="宋体" w:eastAsia="宋体"/>
          <w:b w:val="0"/>
          <w:snapToGrid w:val="0"/>
          <w:sz w:val="24"/>
          <w:szCs w:val="24"/>
          <w:lang w:eastAsia="zh-CN"/>
        </w:rPr>
      </w:pPr>
      <w:bookmarkStart w:id="439" w:name="_Toc509218755"/>
      <w:bookmarkStart w:id="440" w:name="_Toc200513171"/>
      <w:bookmarkStart w:id="441" w:name="_Toc277082597"/>
      <w:bookmarkStart w:id="442" w:name="_Toc224103362"/>
      <w:bookmarkStart w:id="443" w:name="_Toc287607791"/>
      <w:bookmarkStart w:id="444" w:name="_Toc430530480"/>
      <w:bookmarkStart w:id="445" w:name="_Toc2057"/>
      <w:bookmarkStart w:id="446" w:name="_Toc32210"/>
      <w:bookmarkStart w:id="447" w:name="_Toc287620730"/>
      <w:bookmarkStart w:id="448" w:name="_Toc509218756"/>
      <w:bookmarkStart w:id="449" w:name="_Toc200513172"/>
      <w:bookmarkStart w:id="450" w:name="_Toc224103363"/>
      <w:bookmarkStart w:id="451" w:name="_Toc430530481"/>
      <w:bookmarkStart w:id="452" w:name="_Toc1724"/>
      <w:bookmarkStart w:id="453" w:name="_Toc287607792"/>
      <w:bookmarkStart w:id="454" w:name="_Toc277082598"/>
      <w:bookmarkStart w:id="455" w:name="_Toc285"/>
      <w:bookmarkStart w:id="456" w:name="_Toc287620731"/>
      <w:r>
        <w:rPr>
          <w:rFonts w:ascii="宋体" w:hAnsi="宋体"/>
          <w:b w:val="0"/>
          <w:snapToGrid w:val="0"/>
          <w:sz w:val="24"/>
          <w:szCs w:val="24"/>
        </w:rPr>
        <w:t xml:space="preserve">8.2  </w:t>
      </w:r>
      <w:r>
        <w:rPr>
          <w:rFonts w:hint="eastAsia" w:ascii="宋体" w:hAnsi="宋体"/>
          <w:b w:val="0"/>
          <w:snapToGrid w:val="0"/>
          <w:sz w:val="24"/>
          <w:szCs w:val="24"/>
        </w:rPr>
        <w:t>重新</w:t>
      </w:r>
      <w:r>
        <w:rPr>
          <w:rFonts w:hint="eastAsia" w:ascii="宋体" w:hAnsi="宋体"/>
          <w:b w:val="0"/>
          <w:snapToGrid w:val="0"/>
          <w:sz w:val="24"/>
          <w:szCs w:val="24"/>
          <w:lang w:eastAsia="zh-CN"/>
        </w:rPr>
        <w:t>比选</w:t>
      </w:r>
      <w:r>
        <w:rPr>
          <w:rFonts w:ascii="宋体" w:hAnsi="宋体"/>
          <w:b w:val="0"/>
          <w:snapToGrid w:val="0"/>
          <w:sz w:val="24"/>
          <w:szCs w:val="24"/>
        </w:rPr>
        <w:t>和不再</w:t>
      </w:r>
      <w:bookmarkEnd w:id="439"/>
      <w:bookmarkEnd w:id="440"/>
      <w:bookmarkEnd w:id="441"/>
      <w:bookmarkEnd w:id="442"/>
      <w:bookmarkEnd w:id="443"/>
      <w:bookmarkEnd w:id="444"/>
      <w:bookmarkEnd w:id="445"/>
      <w:bookmarkEnd w:id="446"/>
      <w:bookmarkEnd w:id="447"/>
      <w:r>
        <w:rPr>
          <w:rFonts w:hint="eastAsia" w:ascii="宋体" w:hAnsi="宋体"/>
          <w:b w:val="0"/>
          <w:snapToGrid w:val="0"/>
          <w:sz w:val="24"/>
          <w:szCs w:val="24"/>
          <w:lang w:eastAsia="zh-CN"/>
        </w:rPr>
        <w:t>比选</w:t>
      </w:r>
    </w:p>
    <w:p w14:paraId="12059BF8">
      <w:pPr>
        <w:pStyle w:val="6"/>
        <w:spacing w:before="0" w:after="0" w:line="360" w:lineRule="auto"/>
        <w:ind w:firstLine="420" w:firstLineChars="200"/>
        <w:rPr>
          <w:rFonts w:ascii="宋体" w:hAnsi="宋体"/>
          <w:b w:val="0"/>
          <w:snapToGrid w:val="0"/>
        </w:rPr>
      </w:pPr>
      <w:r>
        <w:rPr>
          <w:rFonts w:hint="eastAsia" w:ascii="宋体" w:hAnsi="宋体"/>
          <w:b w:val="0"/>
          <w:snapToGrid w:val="0"/>
          <w:sz w:val="21"/>
          <w:szCs w:val="21"/>
        </w:rPr>
        <w:t>重新</w:t>
      </w:r>
      <w:r>
        <w:rPr>
          <w:rFonts w:hint="eastAsia" w:ascii="宋体" w:hAnsi="宋体"/>
          <w:b w:val="0"/>
          <w:snapToGrid w:val="0"/>
          <w:sz w:val="21"/>
          <w:szCs w:val="21"/>
          <w:lang w:eastAsia="zh-CN"/>
        </w:rPr>
        <w:t>比选</w:t>
      </w:r>
      <w:r>
        <w:rPr>
          <w:rFonts w:hint="eastAsia" w:ascii="宋体" w:hAnsi="宋体"/>
          <w:b w:val="0"/>
          <w:snapToGrid w:val="0"/>
          <w:sz w:val="21"/>
          <w:szCs w:val="21"/>
        </w:rPr>
        <w:t>的</w:t>
      </w:r>
      <w:r>
        <w:rPr>
          <w:rFonts w:hint="eastAsia" w:ascii="宋体" w:hAnsi="宋体"/>
          <w:b w:val="0"/>
          <w:snapToGrid w:val="0"/>
          <w:sz w:val="21"/>
          <w:szCs w:val="21"/>
          <w:lang w:eastAsia="zh-CN"/>
        </w:rPr>
        <w:t>竞选</w:t>
      </w:r>
      <w:r>
        <w:rPr>
          <w:rFonts w:hint="eastAsia" w:ascii="宋体" w:hAnsi="宋体"/>
          <w:b w:val="0"/>
          <w:snapToGrid w:val="0"/>
          <w:sz w:val="21"/>
          <w:szCs w:val="21"/>
        </w:rPr>
        <w:t>人仍然少于三个的，按照招标投标法律法规规定的程序开标和评标。重新</w:t>
      </w:r>
      <w:r>
        <w:rPr>
          <w:rFonts w:hint="eastAsia" w:ascii="宋体" w:hAnsi="宋体"/>
          <w:b w:val="0"/>
          <w:snapToGrid w:val="0"/>
          <w:sz w:val="21"/>
          <w:szCs w:val="21"/>
          <w:lang w:eastAsia="zh-CN"/>
        </w:rPr>
        <w:t>比选</w:t>
      </w:r>
      <w:r>
        <w:rPr>
          <w:rFonts w:hint="eastAsia" w:ascii="宋体" w:hAnsi="宋体"/>
          <w:b w:val="0"/>
          <w:snapToGrid w:val="0"/>
          <w:sz w:val="21"/>
          <w:szCs w:val="21"/>
        </w:rPr>
        <w:t>经评审有有效</w:t>
      </w:r>
      <w:r>
        <w:rPr>
          <w:rFonts w:hint="eastAsia" w:ascii="宋体" w:hAnsi="宋体"/>
          <w:b w:val="0"/>
          <w:snapToGrid w:val="0"/>
          <w:sz w:val="21"/>
          <w:szCs w:val="21"/>
          <w:lang w:eastAsia="zh-CN"/>
        </w:rPr>
        <w:t>竞选</w:t>
      </w:r>
      <w:r>
        <w:rPr>
          <w:rFonts w:hint="eastAsia" w:ascii="宋体" w:hAnsi="宋体"/>
          <w:b w:val="0"/>
          <w:snapToGrid w:val="0"/>
          <w:sz w:val="21"/>
          <w:szCs w:val="21"/>
        </w:rPr>
        <w:t>人的，应当依法确定中标候选人；无有效</w:t>
      </w:r>
      <w:r>
        <w:rPr>
          <w:rFonts w:hint="eastAsia" w:ascii="宋体" w:hAnsi="宋体"/>
          <w:b w:val="0"/>
          <w:snapToGrid w:val="0"/>
          <w:sz w:val="21"/>
          <w:szCs w:val="21"/>
          <w:lang w:eastAsia="zh-CN"/>
        </w:rPr>
        <w:t>竞选</w:t>
      </w:r>
      <w:r>
        <w:rPr>
          <w:rFonts w:hint="eastAsia" w:ascii="宋体" w:hAnsi="宋体"/>
          <w:b w:val="0"/>
          <w:snapToGrid w:val="0"/>
          <w:sz w:val="21"/>
          <w:szCs w:val="21"/>
        </w:rPr>
        <w:t>人的，可以不再进行</w:t>
      </w:r>
      <w:r>
        <w:rPr>
          <w:rFonts w:hint="eastAsia" w:ascii="宋体" w:hAnsi="宋体"/>
          <w:b w:val="0"/>
          <w:snapToGrid w:val="0"/>
          <w:sz w:val="21"/>
          <w:szCs w:val="21"/>
          <w:lang w:eastAsia="zh-CN"/>
        </w:rPr>
        <w:t>比选</w:t>
      </w:r>
      <w:r>
        <w:rPr>
          <w:rFonts w:hint="eastAsia" w:ascii="宋体" w:hAnsi="宋体"/>
          <w:b w:val="0"/>
          <w:snapToGrid w:val="0"/>
          <w:sz w:val="21"/>
          <w:szCs w:val="21"/>
        </w:rPr>
        <w:t>，但是按照国家有关规定需要履行审批、核准、备案手续的依法必须进行招标的项目，应当报原项目投资主管部门审批、核准、备案</w:t>
      </w:r>
      <w:r>
        <w:rPr>
          <w:rFonts w:ascii="宋体" w:hAnsi="宋体"/>
          <w:b w:val="0"/>
          <w:snapToGrid w:val="0"/>
          <w:sz w:val="21"/>
          <w:szCs w:val="21"/>
        </w:rPr>
        <w:t>。</w:t>
      </w:r>
    </w:p>
    <w:p w14:paraId="2007DA63">
      <w:pPr>
        <w:pStyle w:val="5"/>
        <w:spacing w:before="0" w:after="0" w:line="360" w:lineRule="auto"/>
        <w:rPr>
          <w:rFonts w:ascii="宋体" w:hAnsi="宋体"/>
          <w:b w:val="0"/>
          <w:snapToGrid w:val="0"/>
          <w:sz w:val="32"/>
          <w:szCs w:val="32"/>
        </w:rPr>
      </w:pPr>
      <w:r>
        <w:rPr>
          <w:rFonts w:ascii="宋体" w:hAnsi="宋体"/>
          <w:b w:val="0"/>
          <w:snapToGrid w:val="0"/>
          <w:sz w:val="32"/>
          <w:szCs w:val="32"/>
        </w:rPr>
        <w:t>9.  纪律和监督</w:t>
      </w:r>
      <w:bookmarkEnd w:id="448"/>
      <w:bookmarkEnd w:id="449"/>
      <w:bookmarkEnd w:id="450"/>
      <w:bookmarkEnd w:id="451"/>
      <w:bookmarkEnd w:id="452"/>
      <w:bookmarkEnd w:id="453"/>
      <w:bookmarkEnd w:id="454"/>
      <w:bookmarkEnd w:id="455"/>
      <w:bookmarkEnd w:id="456"/>
    </w:p>
    <w:p w14:paraId="1EDE0A33">
      <w:pPr>
        <w:pStyle w:val="6"/>
        <w:snapToGrid w:val="0"/>
        <w:spacing w:before="0" w:after="0" w:line="360" w:lineRule="auto"/>
        <w:rPr>
          <w:rFonts w:ascii="宋体" w:hAnsi="宋体"/>
          <w:b w:val="0"/>
          <w:snapToGrid w:val="0"/>
          <w:sz w:val="24"/>
          <w:szCs w:val="24"/>
        </w:rPr>
      </w:pPr>
      <w:bookmarkStart w:id="457" w:name="_Toc11532"/>
      <w:bookmarkStart w:id="458" w:name="_Toc509218757"/>
      <w:bookmarkStart w:id="459" w:name="_Toc287607793"/>
      <w:bookmarkStart w:id="460" w:name="_Toc26301"/>
      <w:bookmarkStart w:id="461" w:name="_Toc224103364"/>
      <w:bookmarkStart w:id="462" w:name="_Toc430530482"/>
      <w:bookmarkStart w:id="463" w:name="_Toc277082599"/>
      <w:bookmarkStart w:id="464" w:name="_Toc287620732"/>
      <w:bookmarkStart w:id="465" w:name="_Toc200513173"/>
      <w:r>
        <w:rPr>
          <w:rFonts w:ascii="宋体" w:hAnsi="宋体"/>
          <w:b w:val="0"/>
          <w:snapToGrid w:val="0"/>
          <w:sz w:val="24"/>
          <w:szCs w:val="24"/>
        </w:rPr>
        <w:t>9.1  对</w:t>
      </w:r>
      <w:r>
        <w:rPr>
          <w:rFonts w:hint="eastAsia" w:ascii="宋体" w:hAnsi="宋体"/>
          <w:b w:val="0"/>
          <w:snapToGrid w:val="0"/>
          <w:sz w:val="24"/>
          <w:szCs w:val="24"/>
          <w:lang w:eastAsia="zh-CN"/>
        </w:rPr>
        <w:t>比选人</w:t>
      </w:r>
      <w:r>
        <w:rPr>
          <w:rFonts w:ascii="宋体" w:hAnsi="宋体"/>
          <w:b w:val="0"/>
          <w:snapToGrid w:val="0"/>
          <w:sz w:val="24"/>
          <w:szCs w:val="24"/>
        </w:rPr>
        <w:t>的纪律要求</w:t>
      </w:r>
      <w:bookmarkEnd w:id="457"/>
      <w:bookmarkEnd w:id="458"/>
      <w:bookmarkEnd w:id="459"/>
      <w:bookmarkEnd w:id="460"/>
      <w:bookmarkEnd w:id="461"/>
      <w:bookmarkEnd w:id="462"/>
      <w:bookmarkEnd w:id="463"/>
      <w:bookmarkEnd w:id="464"/>
      <w:bookmarkEnd w:id="465"/>
    </w:p>
    <w:p w14:paraId="6B42E9D9">
      <w:pPr>
        <w:autoSpaceDE w:val="0"/>
        <w:autoSpaceDN w:val="0"/>
        <w:adjustRightInd w:val="0"/>
        <w:snapToGrid w:val="0"/>
        <w:spacing w:line="360" w:lineRule="auto"/>
        <w:ind w:firstLine="420"/>
        <w:rPr>
          <w:rFonts w:ascii="宋体" w:hAnsi="宋体"/>
        </w:rPr>
      </w:pPr>
      <w:r>
        <w:rPr>
          <w:rFonts w:hint="eastAsia" w:ascii="宋体" w:hAnsi="宋体"/>
          <w:snapToGrid w:val="0"/>
          <w:kern w:val="0"/>
          <w:szCs w:val="21"/>
          <w:lang w:eastAsia="zh-CN"/>
        </w:rPr>
        <w:t>比选人</w:t>
      </w:r>
      <w:r>
        <w:rPr>
          <w:rFonts w:ascii="宋体" w:hAnsi="宋体"/>
          <w:snapToGrid w:val="0"/>
          <w:kern w:val="0"/>
          <w:szCs w:val="21"/>
        </w:rPr>
        <w:t>不得泄漏招标</w:t>
      </w:r>
      <w:r>
        <w:rPr>
          <w:rFonts w:hint="eastAsia" w:ascii="宋体" w:hAnsi="宋体"/>
          <w:snapToGrid w:val="0"/>
          <w:kern w:val="0"/>
          <w:szCs w:val="21"/>
          <w:lang w:eastAsia="zh-CN"/>
        </w:rPr>
        <w:t>投标</w:t>
      </w:r>
      <w:r>
        <w:rPr>
          <w:rFonts w:ascii="宋体" w:hAnsi="宋体"/>
          <w:snapToGrid w:val="0"/>
          <w:kern w:val="0"/>
          <w:szCs w:val="21"/>
        </w:rPr>
        <w:t>活动中应当保密的情况和资料，不得与</w:t>
      </w:r>
      <w:r>
        <w:rPr>
          <w:rFonts w:hint="eastAsia" w:ascii="宋体" w:hAnsi="宋体"/>
          <w:snapToGrid w:val="0"/>
          <w:kern w:val="0"/>
          <w:szCs w:val="21"/>
          <w:lang w:eastAsia="zh-CN"/>
        </w:rPr>
        <w:t>竞选</w:t>
      </w:r>
      <w:r>
        <w:rPr>
          <w:rFonts w:ascii="宋体" w:hAnsi="宋体"/>
          <w:snapToGrid w:val="0"/>
          <w:kern w:val="0"/>
          <w:szCs w:val="21"/>
        </w:rPr>
        <w:t>人串通损害国家利 益、社会公共利益或者他人合法权益，</w:t>
      </w:r>
      <w:r>
        <w:rPr>
          <w:rFonts w:ascii="宋体" w:hAnsi="宋体"/>
        </w:rPr>
        <w:t>禁止</w:t>
      </w:r>
      <w:r>
        <w:rPr>
          <w:rFonts w:hint="eastAsia" w:ascii="宋体" w:hAnsi="宋体"/>
          <w:lang w:eastAsia="zh-CN"/>
        </w:rPr>
        <w:t>比选人</w:t>
      </w:r>
      <w:r>
        <w:rPr>
          <w:rFonts w:ascii="宋体" w:hAnsi="宋体"/>
        </w:rPr>
        <w:t>与</w:t>
      </w:r>
      <w:r>
        <w:rPr>
          <w:rFonts w:hint="eastAsia" w:ascii="宋体" w:hAnsi="宋体"/>
          <w:lang w:eastAsia="zh-CN"/>
        </w:rPr>
        <w:t>竞选</w:t>
      </w:r>
      <w:r>
        <w:rPr>
          <w:rFonts w:ascii="宋体" w:hAnsi="宋体"/>
        </w:rPr>
        <w:t>人串通</w:t>
      </w:r>
      <w:r>
        <w:rPr>
          <w:rFonts w:hint="eastAsia" w:ascii="宋体" w:hAnsi="宋体"/>
          <w:lang w:eastAsia="zh-CN"/>
        </w:rPr>
        <w:t>竞选</w:t>
      </w:r>
      <w:r>
        <w:rPr>
          <w:rFonts w:ascii="宋体" w:hAnsi="宋体"/>
        </w:rPr>
        <w:t>。</w:t>
      </w:r>
    </w:p>
    <w:p w14:paraId="5D538945">
      <w:pPr>
        <w:autoSpaceDE w:val="0"/>
        <w:autoSpaceDN w:val="0"/>
        <w:adjustRightInd w:val="0"/>
        <w:snapToGrid w:val="0"/>
        <w:spacing w:line="360" w:lineRule="auto"/>
        <w:ind w:firstLine="420"/>
        <w:rPr>
          <w:rFonts w:ascii="宋体" w:hAnsi="宋体"/>
        </w:rPr>
      </w:pPr>
      <w:r>
        <w:rPr>
          <w:rFonts w:ascii="宋体" w:hAnsi="宋体"/>
        </w:rPr>
        <w:t>有下列情形之一的，属于</w:t>
      </w:r>
      <w:r>
        <w:rPr>
          <w:rFonts w:hint="eastAsia" w:ascii="宋体" w:hAnsi="宋体"/>
          <w:lang w:eastAsia="zh-CN"/>
        </w:rPr>
        <w:t>比选人</w:t>
      </w:r>
      <w:r>
        <w:rPr>
          <w:rFonts w:ascii="宋体" w:hAnsi="宋体"/>
        </w:rPr>
        <w:t>与</w:t>
      </w:r>
      <w:r>
        <w:rPr>
          <w:rFonts w:hint="eastAsia" w:ascii="宋体" w:hAnsi="宋体"/>
          <w:lang w:eastAsia="zh-CN"/>
        </w:rPr>
        <w:t>竞选</w:t>
      </w:r>
      <w:r>
        <w:rPr>
          <w:rFonts w:ascii="宋体" w:hAnsi="宋体"/>
        </w:rPr>
        <w:t>人串通</w:t>
      </w:r>
      <w:r>
        <w:rPr>
          <w:rFonts w:hint="eastAsia" w:ascii="宋体" w:hAnsi="宋体"/>
          <w:lang w:eastAsia="zh-CN"/>
        </w:rPr>
        <w:t>竞选</w:t>
      </w:r>
      <w:r>
        <w:rPr>
          <w:rFonts w:ascii="宋体" w:hAnsi="宋体"/>
        </w:rPr>
        <w:t>：</w:t>
      </w:r>
    </w:p>
    <w:p w14:paraId="4F6A889D">
      <w:pPr>
        <w:autoSpaceDE w:val="0"/>
        <w:autoSpaceDN w:val="0"/>
        <w:adjustRightInd w:val="0"/>
        <w:snapToGrid w:val="0"/>
        <w:spacing w:line="360" w:lineRule="auto"/>
        <w:ind w:firstLine="420"/>
        <w:rPr>
          <w:rFonts w:ascii="宋体" w:hAnsi="宋体"/>
        </w:rPr>
      </w:pPr>
      <w:r>
        <w:rPr>
          <w:rFonts w:ascii="宋体" w:hAnsi="宋体"/>
        </w:rPr>
        <w:t>（1）</w:t>
      </w:r>
      <w:r>
        <w:rPr>
          <w:rFonts w:hint="eastAsia" w:ascii="宋体" w:hAnsi="宋体"/>
          <w:lang w:eastAsia="zh-CN"/>
        </w:rPr>
        <w:t>比选人</w:t>
      </w:r>
      <w:r>
        <w:rPr>
          <w:rFonts w:ascii="宋体" w:hAnsi="宋体"/>
        </w:rPr>
        <w:t>在开标前开启</w:t>
      </w:r>
      <w:r>
        <w:rPr>
          <w:rFonts w:hint="eastAsia" w:ascii="宋体" w:hAnsi="宋体"/>
          <w:lang w:eastAsia="zh-CN"/>
        </w:rPr>
        <w:t>竞选</w:t>
      </w:r>
      <w:r>
        <w:rPr>
          <w:rFonts w:ascii="宋体" w:hAnsi="宋体"/>
        </w:rPr>
        <w:t>文件并将有关信息泄露给其他</w:t>
      </w:r>
      <w:r>
        <w:rPr>
          <w:rFonts w:hint="eastAsia" w:ascii="宋体" w:hAnsi="宋体"/>
          <w:lang w:eastAsia="zh-CN"/>
        </w:rPr>
        <w:t>竞选</w:t>
      </w:r>
      <w:r>
        <w:rPr>
          <w:rFonts w:ascii="宋体" w:hAnsi="宋体"/>
        </w:rPr>
        <w:t>人</w:t>
      </w:r>
      <w:r>
        <w:rPr>
          <w:rFonts w:hint="eastAsia" w:ascii="宋体" w:hAnsi="宋体"/>
        </w:rPr>
        <w:t>；</w:t>
      </w:r>
    </w:p>
    <w:p w14:paraId="6CD2FE00">
      <w:pPr>
        <w:autoSpaceDE w:val="0"/>
        <w:autoSpaceDN w:val="0"/>
        <w:adjustRightInd w:val="0"/>
        <w:snapToGrid w:val="0"/>
        <w:spacing w:line="360" w:lineRule="auto"/>
        <w:ind w:firstLine="420"/>
        <w:rPr>
          <w:rFonts w:ascii="宋体" w:hAnsi="宋体"/>
        </w:rPr>
      </w:pPr>
      <w:r>
        <w:rPr>
          <w:rFonts w:ascii="宋体" w:hAnsi="宋体"/>
        </w:rPr>
        <w:t>（2）</w:t>
      </w:r>
      <w:r>
        <w:rPr>
          <w:rFonts w:hint="eastAsia" w:ascii="宋体" w:hAnsi="宋体"/>
          <w:lang w:eastAsia="zh-CN"/>
        </w:rPr>
        <w:t>比选人</w:t>
      </w:r>
      <w:r>
        <w:rPr>
          <w:rFonts w:ascii="宋体" w:hAnsi="宋体"/>
        </w:rPr>
        <w:t>直接或者间接向</w:t>
      </w:r>
      <w:r>
        <w:rPr>
          <w:rFonts w:hint="eastAsia" w:ascii="宋体" w:hAnsi="宋体"/>
          <w:lang w:eastAsia="zh-CN"/>
        </w:rPr>
        <w:t>竞选</w:t>
      </w:r>
      <w:r>
        <w:rPr>
          <w:rFonts w:ascii="宋体" w:hAnsi="宋体"/>
        </w:rPr>
        <w:t>人泄露标底、评标委员会成员等信息；</w:t>
      </w:r>
    </w:p>
    <w:p w14:paraId="46006432">
      <w:pPr>
        <w:autoSpaceDE w:val="0"/>
        <w:autoSpaceDN w:val="0"/>
        <w:adjustRightInd w:val="0"/>
        <w:snapToGrid w:val="0"/>
        <w:spacing w:line="360" w:lineRule="auto"/>
        <w:ind w:firstLine="420"/>
        <w:rPr>
          <w:rFonts w:ascii="宋体" w:hAnsi="宋体"/>
        </w:rPr>
      </w:pPr>
      <w:r>
        <w:rPr>
          <w:rFonts w:ascii="宋体" w:hAnsi="宋体"/>
        </w:rPr>
        <w:t>（3）</w:t>
      </w:r>
      <w:r>
        <w:rPr>
          <w:rFonts w:hint="eastAsia" w:ascii="宋体" w:hAnsi="宋体"/>
          <w:lang w:eastAsia="zh-CN"/>
        </w:rPr>
        <w:t>比选人</w:t>
      </w:r>
      <w:r>
        <w:rPr>
          <w:rFonts w:ascii="宋体" w:hAnsi="宋体"/>
        </w:rPr>
        <w:t>明示或者暗示</w:t>
      </w:r>
      <w:r>
        <w:rPr>
          <w:rFonts w:hint="eastAsia" w:ascii="宋体" w:hAnsi="宋体"/>
          <w:lang w:eastAsia="zh-CN"/>
        </w:rPr>
        <w:t>竞选</w:t>
      </w:r>
      <w:r>
        <w:rPr>
          <w:rFonts w:ascii="宋体" w:hAnsi="宋体"/>
        </w:rPr>
        <w:t>人压低或者抬高</w:t>
      </w:r>
      <w:r>
        <w:rPr>
          <w:rFonts w:hint="eastAsia" w:ascii="宋体" w:hAnsi="宋体"/>
          <w:lang w:eastAsia="zh-CN"/>
        </w:rPr>
        <w:t>竞选</w:t>
      </w:r>
      <w:r>
        <w:rPr>
          <w:rFonts w:ascii="宋体" w:hAnsi="宋体"/>
        </w:rPr>
        <w:t>报价；</w:t>
      </w:r>
    </w:p>
    <w:p w14:paraId="005113C3">
      <w:pPr>
        <w:autoSpaceDE w:val="0"/>
        <w:autoSpaceDN w:val="0"/>
        <w:adjustRightInd w:val="0"/>
        <w:snapToGrid w:val="0"/>
        <w:spacing w:line="360" w:lineRule="auto"/>
        <w:ind w:firstLine="420"/>
        <w:rPr>
          <w:rFonts w:ascii="宋体" w:hAnsi="宋体"/>
        </w:rPr>
      </w:pPr>
      <w:r>
        <w:rPr>
          <w:rFonts w:ascii="宋体" w:hAnsi="宋体"/>
        </w:rPr>
        <w:t>（4）</w:t>
      </w:r>
      <w:r>
        <w:rPr>
          <w:rFonts w:hint="eastAsia" w:ascii="宋体" w:hAnsi="宋体"/>
          <w:lang w:eastAsia="zh-CN"/>
        </w:rPr>
        <w:t>比选人</w:t>
      </w:r>
      <w:r>
        <w:rPr>
          <w:rFonts w:ascii="宋体" w:hAnsi="宋体"/>
        </w:rPr>
        <w:t>授意</w:t>
      </w:r>
      <w:r>
        <w:rPr>
          <w:rFonts w:hint="eastAsia" w:ascii="宋体" w:hAnsi="宋体"/>
          <w:lang w:eastAsia="zh-CN"/>
        </w:rPr>
        <w:t>竞选</w:t>
      </w:r>
      <w:r>
        <w:rPr>
          <w:rFonts w:ascii="宋体" w:hAnsi="宋体"/>
        </w:rPr>
        <w:t>人撤换、修改</w:t>
      </w:r>
      <w:r>
        <w:rPr>
          <w:rFonts w:hint="eastAsia" w:ascii="宋体" w:hAnsi="宋体"/>
          <w:lang w:eastAsia="zh-CN"/>
        </w:rPr>
        <w:t>竞选</w:t>
      </w:r>
      <w:r>
        <w:rPr>
          <w:rFonts w:ascii="宋体" w:hAnsi="宋体"/>
        </w:rPr>
        <w:t>文件；</w:t>
      </w:r>
    </w:p>
    <w:p w14:paraId="3A50044A">
      <w:pPr>
        <w:autoSpaceDE w:val="0"/>
        <w:autoSpaceDN w:val="0"/>
        <w:adjustRightInd w:val="0"/>
        <w:snapToGrid w:val="0"/>
        <w:spacing w:line="360" w:lineRule="auto"/>
        <w:ind w:firstLine="420"/>
        <w:rPr>
          <w:rFonts w:ascii="宋体" w:hAnsi="宋体"/>
        </w:rPr>
      </w:pPr>
      <w:r>
        <w:rPr>
          <w:rFonts w:ascii="宋体" w:hAnsi="宋体"/>
        </w:rPr>
        <w:t>（5）</w:t>
      </w:r>
      <w:r>
        <w:rPr>
          <w:rFonts w:hint="eastAsia" w:ascii="宋体" w:hAnsi="宋体"/>
          <w:lang w:eastAsia="zh-CN"/>
        </w:rPr>
        <w:t>比选人</w:t>
      </w:r>
      <w:r>
        <w:rPr>
          <w:rFonts w:ascii="宋体" w:hAnsi="宋体"/>
        </w:rPr>
        <w:t>明示或者暗示</w:t>
      </w:r>
      <w:r>
        <w:rPr>
          <w:rFonts w:hint="eastAsia" w:ascii="宋体" w:hAnsi="宋体"/>
          <w:lang w:eastAsia="zh-CN"/>
        </w:rPr>
        <w:t>竞选</w:t>
      </w:r>
      <w:r>
        <w:rPr>
          <w:rFonts w:ascii="宋体" w:hAnsi="宋体"/>
        </w:rPr>
        <w:t>人为特定</w:t>
      </w:r>
      <w:r>
        <w:rPr>
          <w:rFonts w:hint="eastAsia" w:ascii="宋体" w:hAnsi="宋体"/>
          <w:lang w:eastAsia="zh-CN"/>
        </w:rPr>
        <w:t>竞选</w:t>
      </w:r>
      <w:r>
        <w:rPr>
          <w:rFonts w:ascii="宋体" w:hAnsi="宋体"/>
        </w:rPr>
        <w:t>人中标提供方便；</w:t>
      </w:r>
    </w:p>
    <w:p w14:paraId="682FF670">
      <w:pPr>
        <w:autoSpaceDE w:val="0"/>
        <w:autoSpaceDN w:val="0"/>
        <w:adjustRightInd w:val="0"/>
        <w:snapToGrid w:val="0"/>
        <w:spacing w:line="360" w:lineRule="auto"/>
        <w:ind w:firstLine="420"/>
        <w:rPr>
          <w:rFonts w:ascii="宋体" w:hAnsi="宋体"/>
          <w:snapToGrid w:val="0"/>
          <w:kern w:val="0"/>
          <w:szCs w:val="21"/>
        </w:rPr>
      </w:pPr>
      <w:r>
        <w:rPr>
          <w:rFonts w:ascii="宋体" w:hAnsi="宋体"/>
        </w:rPr>
        <w:t>（6）</w:t>
      </w:r>
      <w:r>
        <w:rPr>
          <w:rFonts w:hint="eastAsia" w:ascii="宋体" w:hAnsi="宋体"/>
          <w:lang w:eastAsia="zh-CN"/>
        </w:rPr>
        <w:t>比选人</w:t>
      </w:r>
      <w:r>
        <w:rPr>
          <w:rFonts w:ascii="宋体" w:hAnsi="宋体"/>
        </w:rPr>
        <w:t>与</w:t>
      </w:r>
      <w:r>
        <w:rPr>
          <w:rFonts w:hint="eastAsia" w:ascii="宋体" w:hAnsi="宋体"/>
          <w:lang w:eastAsia="zh-CN"/>
        </w:rPr>
        <w:t>竞选</w:t>
      </w:r>
      <w:r>
        <w:rPr>
          <w:rFonts w:ascii="宋体" w:hAnsi="宋体"/>
        </w:rPr>
        <w:t>人为谋求特定</w:t>
      </w:r>
      <w:r>
        <w:rPr>
          <w:rFonts w:hint="eastAsia" w:ascii="宋体" w:hAnsi="宋体"/>
          <w:lang w:eastAsia="zh-CN"/>
        </w:rPr>
        <w:t>竞选</w:t>
      </w:r>
      <w:r>
        <w:rPr>
          <w:rFonts w:ascii="宋体" w:hAnsi="宋体"/>
        </w:rPr>
        <w:t>人中标而采取的其他串通行为。</w:t>
      </w:r>
    </w:p>
    <w:p w14:paraId="2C195042">
      <w:pPr>
        <w:pStyle w:val="6"/>
        <w:snapToGrid w:val="0"/>
        <w:spacing w:before="0" w:after="0" w:line="360" w:lineRule="auto"/>
        <w:rPr>
          <w:rFonts w:ascii="宋体" w:hAnsi="宋体"/>
          <w:b w:val="0"/>
          <w:snapToGrid w:val="0"/>
          <w:sz w:val="24"/>
          <w:szCs w:val="24"/>
        </w:rPr>
      </w:pPr>
      <w:bookmarkStart w:id="466" w:name="_Toc224103365"/>
      <w:bookmarkStart w:id="467" w:name="_Toc430530483"/>
      <w:bookmarkStart w:id="468" w:name="_Toc287607794"/>
      <w:bookmarkStart w:id="469" w:name="_Toc277082600"/>
      <w:bookmarkStart w:id="470" w:name="_Toc200513174"/>
      <w:bookmarkStart w:id="471" w:name="_Toc31459"/>
      <w:bookmarkStart w:id="472" w:name="_Toc287620733"/>
      <w:bookmarkStart w:id="473" w:name="_Toc11710"/>
      <w:bookmarkStart w:id="474" w:name="_Toc509218758"/>
      <w:r>
        <w:rPr>
          <w:rFonts w:ascii="宋体" w:hAnsi="宋体"/>
          <w:b w:val="0"/>
          <w:snapToGrid w:val="0"/>
          <w:sz w:val="24"/>
          <w:szCs w:val="24"/>
        </w:rPr>
        <w:t>9.2  对</w:t>
      </w:r>
      <w:r>
        <w:rPr>
          <w:rFonts w:hint="eastAsia" w:ascii="宋体" w:hAnsi="宋体"/>
          <w:b w:val="0"/>
          <w:snapToGrid w:val="0"/>
          <w:sz w:val="24"/>
          <w:szCs w:val="24"/>
          <w:lang w:eastAsia="zh-CN"/>
        </w:rPr>
        <w:t>竞选</w:t>
      </w:r>
      <w:r>
        <w:rPr>
          <w:rFonts w:ascii="宋体" w:hAnsi="宋体"/>
          <w:b w:val="0"/>
          <w:snapToGrid w:val="0"/>
          <w:sz w:val="24"/>
          <w:szCs w:val="24"/>
        </w:rPr>
        <w:t>人的纪律要求</w:t>
      </w:r>
      <w:bookmarkEnd w:id="466"/>
      <w:bookmarkEnd w:id="467"/>
      <w:bookmarkEnd w:id="468"/>
      <w:bookmarkEnd w:id="469"/>
      <w:bookmarkEnd w:id="470"/>
      <w:bookmarkEnd w:id="471"/>
      <w:bookmarkEnd w:id="472"/>
      <w:bookmarkEnd w:id="473"/>
      <w:bookmarkEnd w:id="474"/>
    </w:p>
    <w:p w14:paraId="7968135D">
      <w:pPr>
        <w:autoSpaceDE w:val="0"/>
        <w:autoSpaceDN w:val="0"/>
        <w:adjustRightInd w:val="0"/>
        <w:snapToGrid w:val="0"/>
        <w:spacing w:line="360" w:lineRule="auto"/>
        <w:ind w:firstLine="420" w:firstLineChars="200"/>
        <w:rPr>
          <w:rFonts w:ascii="宋体" w:hAnsi="宋体"/>
          <w:snapToGrid w:val="0"/>
          <w:kern w:val="0"/>
          <w:szCs w:val="21"/>
        </w:rPr>
      </w:pPr>
      <w:r>
        <w:rPr>
          <w:rFonts w:hint="eastAsia" w:ascii="宋体" w:hAnsi="宋体"/>
          <w:snapToGrid w:val="0"/>
          <w:kern w:val="0"/>
          <w:szCs w:val="21"/>
          <w:lang w:eastAsia="zh-CN"/>
        </w:rPr>
        <w:t>竞选</w:t>
      </w:r>
      <w:r>
        <w:rPr>
          <w:rFonts w:ascii="宋体" w:hAnsi="宋体"/>
          <w:snapToGrid w:val="0"/>
          <w:kern w:val="0"/>
          <w:szCs w:val="21"/>
        </w:rPr>
        <w:t>人不得相互串通</w:t>
      </w:r>
      <w:r>
        <w:rPr>
          <w:rFonts w:hint="eastAsia" w:ascii="宋体" w:hAnsi="宋体"/>
          <w:snapToGrid w:val="0"/>
          <w:kern w:val="0"/>
          <w:szCs w:val="21"/>
          <w:lang w:eastAsia="zh-CN"/>
        </w:rPr>
        <w:t>竞选</w:t>
      </w:r>
      <w:r>
        <w:rPr>
          <w:rFonts w:ascii="宋体" w:hAnsi="宋体"/>
          <w:snapToGrid w:val="0"/>
          <w:kern w:val="0"/>
          <w:szCs w:val="21"/>
        </w:rPr>
        <w:t>或者与</w:t>
      </w:r>
      <w:r>
        <w:rPr>
          <w:rFonts w:hint="eastAsia" w:ascii="宋体" w:hAnsi="宋体"/>
          <w:snapToGrid w:val="0"/>
          <w:kern w:val="0"/>
          <w:szCs w:val="21"/>
          <w:lang w:eastAsia="zh-CN"/>
        </w:rPr>
        <w:t>比选人</w:t>
      </w:r>
      <w:r>
        <w:rPr>
          <w:rFonts w:ascii="宋体" w:hAnsi="宋体"/>
          <w:snapToGrid w:val="0"/>
          <w:kern w:val="0"/>
          <w:szCs w:val="21"/>
        </w:rPr>
        <w:t>串通</w:t>
      </w:r>
      <w:r>
        <w:rPr>
          <w:rFonts w:hint="eastAsia" w:ascii="宋体" w:hAnsi="宋体"/>
          <w:snapToGrid w:val="0"/>
          <w:kern w:val="0"/>
          <w:szCs w:val="21"/>
          <w:lang w:eastAsia="zh-CN"/>
        </w:rPr>
        <w:t>竞选</w:t>
      </w:r>
      <w:r>
        <w:rPr>
          <w:rFonts w:ascii="宋体" w:hAnsi="宋体"/>
          <w:snapToGrid w:val="0"/>
          <w:kern w:val="0"/>
          <w:szCs w:val="21"/>
        </w:rPr>
        <w:t>，不得向</w:t>
      </w:r>
      <w:r>
        <w:rPr>
          <w:rFonts w:hint="eastAsia" w:ascii="宋体" w:hAnsi="宋体"/>
          <w:snapToGrid w:val="0"/>
          <w:kern w:val="0"/>
          <w:szCs w:val="21"/>
          <w:lang w:eastAsia="zh-CN"/>
        </w:rPr>
        <w:t>比选人</w:t>
      </w:r>
      <w:r>
        <w:rPr>
          <w:rFonts w:ascii="宋体" w:hAnsi="宋体"/>
          <w:snapToGrid w:val="0"/>
          <w:kern w:val="0"/>
          <w:szCs w:val="21"/>
        </w:rPr>
        <w:t>或者评标委员会成员行贿谋取</w:t>
      </w:r>
      <w:r>
        <w:rPr>
          <w:rFonts w:hint="eastAsia" w:ascii="宋体" w:hAnsi="宋体"/>
          <w:snapToGrid w:val="0"/>
          <w:kern w:val="0"/>
          <w:szCs w:val="21"/>
          <w:lang w:eastAsia="zh-CN"/>
        </w:rPr>
        <w:t>中选</w:t>
      </w:r>
      <w:r>
        <w:rPr>
          <w:rFonts w:ascii="宋体" w:hAnsi="宋体"/>
          <w:snapToGrid w:val="0"/>
          <w:kern w:val="0"/>
          <w:szCs w:val="21"/>
        </w:rPr>
        <w:t>，不得以他人名义</w:t>
      </w:r>
      <w:r>
        <w:rPr>
          <w:rFonts w:hint="eastAsia" w:ascii="宋体" w:hAnsi="宋体"/>
          <w:snapToGrid w:val="0"/>
          <w:kern w:val="0"/>
          <w:szCs w:val="21"/>
          <w:lang w:eastAsia="zh-CN"/>
        </w:rPr>
        <w:t>竞选</w:t>
      </w:r>
      <w:r>
        <w:rPr>
          <w:rFonts w:ascii="宋体" w:hAnsi="宋体"/>
          <w:snapToGrid w:val="0"/>
          <w:kern w:val="0"/>
          <w:szCs w:val="21"/>
        </w:rPr>
        <w:t>或者以其他方式弄虚作假骗取中标；</w:t>
      </w:r>
      <w:r>
        <w:rPr>
          <w:rFonts w:hint="eastAsia" w:ascii="宋体" w:hAnsi="宋体"/>
          <w:snapToGrid w:val="0"/>
          <w:kern w:val="0"/>
          <w:szCs w:val="21"/>
          <w:lang w:eastAsia="zh-CN"/>
        </w:rPr>
        <w:t>竞选</w:t>
      </w:r>
      <w:r>
        <w:rPr>
          <w:rFonts w:ascii="宋体" w:hAnsi="宋体"/>
          <w:snapToGrid w:val="0"/>
          <w:kern w:val="0"/>
          <w:szCs w:val="21"/>
        </w:rPr>
        <w:t>人不得以任何方式干扰、影响评标工作</w:t>
      </w:r>
      <w:r>
        <w:rPr>
          <w:rFonts w:hint="eastAsia" w:ascii="宋体" w:hAnsi="宋体"/>
          <w:snapToGrid w:val="0"/>
          <w:kern w:val="0"/>
          <w:szCs w:val="21"/>
        </w:rPr>
        <w:t>。</w:t>
      </w:r>
    </w:p>
    <w:p w14:paraId="2638B832">
      <w:pPr>
        <w:autoSpaceDE w:val="0"/>
        <w:autoSpaceDN w:val="0"/>
        <w:adjustRightInd w:val="0"/>
        <w:snapToGrid w:val="0"/>
        <w:spacing w:line="360" w:lineRule="auto"/>
        <w:ind w:firstLine="420" w:firstLineChars="200"/>
        <w:rPr>
          <w:rFonts w:ascii="宋体" w:hAnsi="宋体"/>
        </w:rPr>
      </w:pPr>
      <w:r>
        <w:rPr>
          <w:rFonts w:hint="eastAsia" w:ascii="宋体" w:hAnsi="宋体"/>
        </w:rPr>
        <w:t xml:space="preserve">9.2.1  </w:t>
      </w:r>
      <w:r>
        <w:rPr>
          <w:rFonts w:ascii="宋体" w:hAnsi="宋体"/>
        </w:rPr>
        <w:t>有下列情形之一的，属于</w:t>
      </w:r>
      <w:r>
        <w:rPr>
          <w:rFonts w:hint="eastAsia" w:ascii="宋体" w:hAnsi="宋体"/>
          <w:lang w:eastAsia="zh-CN"/>
        </w:rPr>
        <w:t>竞选</w:t>
      </w:r>
      <w:r>
        <w:rPr>
          <w:rFonts w:ascii="宋体" w:hAnsi="宋体"/>
        </w:rPr>
        <w:t>人相互串通</w:t>
      </w:r>
      <w:r>
        <w:rPr>
          <w:rFonts w:hint="eastAsia" w:ascii="宋体" w:hAnsi="宋体"/>
          <w:lang w:eastAsia="zh-CN"/>
        </w:rPr>
        <w:t>竞选</w:t>
      </w:r>
      <w:r>
        <w:rPr>
          <w:rFonts w:ascii="宋体" w:hAnsi="宋体"/>
        </w:rPr>
        <w:t>：</w:t>
      </w:r>
    </w:p>
    <w:p w14:paraId="70AF4FE5">
      <w:pPr>
        <w:autoSpaceDE w:val="0"/>
        <w:autoSpaceDN w:val="0"/>
        <w:adjustRightInd w:val="0"/>
        <w:snapToGrid w:val="0"/>
        <w:spacing w:line="360" w:lineRule="auto"/>
        <w:ind w:firstLine="420" w:firstLineChars="200"/>
        <w:rPr>
          <w:rFonts w:ascii="宋体" w:hAnsi="宋体"/>
        </w:rPr>
      </w:pPr>
      <w:r>
        <w:rPr>
          <w:rFonts w:ascii="宋体" w:hAnsi="宋体"/>
        </w:rPr>
        <w:t>（1）</w:t>
      </w:r>
      <w:r>
        <w:rPr>
          <w:rFonts w:hint="eastAsia" w:ascii="宋体" w:hAnsi="宋体"/>
          <w:lang w:eastAsia="zh-CN"/>
        </w:rPr>
        <w:t>竞选</w:t>
      </w:r>
      <w:r>
        <w:rPr>
          <w:rFonts w:ascii="宋体" w:hAnsi="宋体"/>
        </w:rPr>
        <w:t>人之间协商</w:t>
      </w:r>
      <w:r>
        <w:rPr>
          <w:rFonts w:hint="eastAsia" w:ascii="宋体" w:hAnsi="宋体"/>
          <w:lang w:eastAsia="zh-CN"/>
        </w:rPr>
        <w:t>竞选</w:t>
      </w:r>
      <w:r>
        <w:rPr>
          <w:rFonts w:ascii="宋体" w:hAnsi="宋体"/>
        </w:rPr>
        <w:t>报价等</w:t>
      </w:r>
      <w:r>
        <w:rPr>
          <w:rFonts w:hint="eastAsia" w:ascii="宋体" w:hAnsi="宋体"/>
          <w:lang w:eastAsia="zh-CN"/>
        </w:rPr>
        <w:t>竞选</w:t>
      </w:r>
      <w:r>
        <w:rPr>
          <w:rFonts w:ascii="宋体" w:hAnsi="宋体"/>
        </w:rPr>
        <w:t>文件的实质性内容；</w:t>
      </w:r>
    </w:p>
    <w:p w14:paraId="23982EA2">
      <w:pPr>
        <w:autoSpaceDE w:val="0"/>
        <w:autoSpaceDN w:val="0"/>
        <w:adjustRightInd w:val="0"/>
        <w:snapToGrid w:val="0"/>
        <w:spacing w:line="360" w:lineRule="auto"/>
        <w:ind w:firstLine="420" w:firstLineChars="200"/>
        <w:rPr>
          <w:rFonts w:ascii="宋体" w:hAnsi="宋体"/>
        </w:rPr>
      </w:pPr>
      <w:r>
        <w:rPr>
          <w:rFonts w:ascii="宋体" w:hAnsi="宋体"/>
        </w:rPr>
        <w:t>（2）</w:t>
      </w:r>
      <w:r>
        <w:rPr>
          <w:rFonts w:hint="eastAsia" w:ascii="宋体" w:hAnsi="宋体"/>
          <w:lang w:eastAsia="zh-CN"/>
        </w:rPr>
        <w:t>竞选</w:t>
      </w:r>
      <w:r>
        <w:rPr>
          <w:rFonts w:ascii="宋体" w:hAnsi="宋体"/>
        </w:rPr>
        <w:t>人之间约定</w:t>
      </w:r>
      <w:r>
        <w:rPr>
          <w:rFonts w:hint="eastAsia" w:ascii="宋体" w:hAnsi="宋体"/>
          <w:lang w:eastAsia="zh-CN"/>
        </w:rPr>
        <w:t>中选人</w:t>
      </w:r>
      <w:r>
        <w:rPr>
          <w:rFonts w:ascii="宋体" w:hAnsi="宋体"/>
        </w:rPr>
        <w:t>；</w:t>
      </w:r>
    </w:p>
    <w:p w14:paraId="200C8D57">
      <w:pPr>
        <w:autoSpaceDE w:val="0"/>
        <w:autoSpaceDN w:val="0"/>
        <w:adjustRightInd w:val="0"/>
        <w:snapToGrid w:val="0"/>
        <w:spacing w:line="360" w:lineRule="auto"/>
        <w:ind w:firstLine="420" w:firstLineChars="200"/>
        <w:rPr>
          <w:rFonts w:ascii="宋体" w:hAnsi="宋体"/>
        </w:rPr>
      </w:pPr>
      <w:r>
        <w:rPr>
          <w:rFonts w:ascii="宋体" w:hAnsi="宋体"/>
        </w:rPr>
        <w:t>（3）</w:t>
      </w:r>
      <w:r>
        <w:rPr>
          <w:rFonts w:hint="eastAsia" w:ascii="宋体" w:hAnsi="宋体"/>
          <w:lang w:eastAsia="zh-CN"/>
        </w:rPr>
        <w:t>竞选</w:t>
      </w:r>
      <w:r>
        <w:rPr>
          <w:rFonts w:ascii="宋体" w:hAnsi="宋体"/>
        </w:rPr>
        <w:t>人之间约定部分</w:t>
      </w:r>
      <w:r>
        <w:rPr>
          <w:rFonts w:hint="eastAsia" w:ascii="宋体" w:hAnsi="宋体"/>
          <w:lang w:eastAsia="zh-CN"/>
        </w:rPr>
        <w:t>竞选</w:t>
      </w:r>
      <w:r>
        <w:rPr>
          <w:rFonts w:ascii="宋体" w:hAnsi="宋体"/>
        </w:rPr>
        <w:t>人放弃</w:t>
      </w:r>
      <w:r>
        <w:rPr>
          <w:rFonts w:hint="eastAsia" w:ascii="宋体" w:hAnsi="宋体"/>
          <w:lang w:eastAsia="zh-CN"/>
        </w:rPr>
        <w:t>竞选</w:t>
      </w:r>
      <w:r>
        <w:rPr>
          <w:rFonts w:ascii="宋体" w:hAnsi="宋体"/>
        </w:rPr>
        <w:t>或者</w:t>
      </w:r>
      <w:r>
        <w:rPr>
          <w:rFonts w:hint="eastAsia" w:ascii="宋体" w:hAnsi="宋体"/>
          <w:lang w:eastAsia="zh-CN"/>
        </w:rPr>
        <w:t>中选</w:t>
      </w:r>
      <w:r>
        <w:rPr>
          <w:rFonts w:ascii="宋体" w:hAnsi="宋体"/>
        </w:rPr>
        <w:t>；</w:t>
      </w:r>
    </w:p>
    <w:p w14:paraId="244CCFE7">
      <w:pPr>
        <w:autoSpaceDE w:val="0"/>
        <w:autoSpaceDN w:val="0"/>
        <w:adjustRightInd w:val="0"/>
        <w:snapToGrid w:val="0"/>
        <w:spacing w:line="360" w:lineRule="auto"/>
        <w:ind w:firstLine="420" w:firstLineChars="200"/>
        <w:rPr>
          <w:rFonts w:ascii="宋体" w:hAnsi="宋体"/>
        </w:rPr>
      </w:pPr>
      <w:r>
        <w:rPr>
          <w:rFonts w:ascii="宋体" w:hAnsi="宋体"/>
        </w:rPr>
        <w:t>（4）属于同一集团、协会、商会等组织成员的</w:t>
      </w:r>
      <w:r>
        <w:rPr>
          <w:rFonts w:hint="eastAsia" w:ascii="宋体" w:hAnsi="宋体"/>
          <w:lang w:eastAsia="zh-CN"/>
        </w:rPr>
        <w:t>竞选</w:t>
      </w:r>
      <w:r>
        <w:rPr>
          <w:rFonts w:ascii="宋体" w:hAnsi="宋体"/>
        </w:rPr>
        <w:t>人按照该组织要求协同</w:t>
      </w:r>
      <w:r>
        <w:rPr>
          <w:rFonts w:hint="eastAsia" w:ascii="宋体" w:hAnsi="宋体"/>
          <w:lang w:eastAsia="zh-CN"/>
        </w:rPr>
        <w:t>竞选</w:t>
      </w:r>
      <w:r>
        <w:rPr>
          <w:rFonts w:ascii="宋体" w:hAnsi="宋体"/>
        </w:rPr>
        <w:t>；</w:t>
      </w:r>
    </w:p>
    <w:p w14:paraId="42872E45">
      <w:pPr>
        <w:autoSpaceDE w:val="0"/>
        <w:autoSpaceDN w:val="0"/>
        <w:adjustRightInd w:val="0"/>
        <w:snapToGrid w:val="0"/>
        <w:spacing w:line="360" w:lineRule="auto"/>
        <w:ind w:firstLine="420" w:firstLineChars="200"/>
        <w:rPr>
          <w:rFonts w:ascii="宋体" w:hAnsi="宋体"/>
        </w:rPr>
      </w:pPr>
      <w:r>
        <w:rPr>
          <w:rFonts w:ascii="宋体" w:hAnsi="宋体"/>
        </w:rPr>
        <w:t>（5）</w:t>
      </w:r>
      <w:r>
        <w:rPr>
          <w:rFonts w:hint="eastAsia" w:ascii="宋体" w:hAnsi="宋体"/>
          <w:lang w:eastAsia="zh-CN"/>
        </w:rPr>
        <w:t>竞选</w:t>
      </w:r>
      <w:r>
        <w:rPr>
          <w:rFonts w:ascii="宋体" w:hAnsi="宋体"/>
        </w:rPr>
        <w:t>人之间为谋取</w:t>
      </w:r>
      <w:r>
        <w:rPr>
          <w:rFonts w:hint="eastAsia" w:ascii="宋体" w:hAnsi="宋体"/>
          <w:lang w:eastAsia="zh-CN"/>
        </w:rPr>
        <w:t>中选</w:t>
      </w:r>
      <w:r>
        <w:rPr>
          <w:rFonts w:ascii="宋体" w:hAnsi="宋体"/>
        </w:rPr>
        <w:t>或者排斥特定</w:t>
      </w:r>
      <w:r>
        <w:rPr>
          <w:rFonts w:hint="eastAsia" w:ascii="宋体" w:hAnsi="宋体"/>
          <w:lang w:eastAsia="zh-CN"/>
        </w:rPr>
        <w:t>竞选</w:t>
      </w:r>
      <w:r>
        <w:rPr>
          <w:rFonts w:ascii="宋体" w:hAnsi="宋体"/>
        </w:rPr>
        <w:t>人而采取的其他联合行动。</w:t>
      </w:r>
    </w:p>
    <w:p w14:paraId="0686754E">
      <w:pPr>
        <w:autoSpaceDE w:val="0"/>
        <w:autoSpaceDN w:val="0"/>
        <w:adjustRightInd w:val="0"/>
        <w:snapToGrid w:val="0"/>
        <w:spacing w:line="360" w:lineRule="auto"/>
        <w:ind w:firstLine="420" w:firstLineChars="200"/>
        <w:rPr>
          <w:rFonts w:ascii="宋体" w:hAnsi="宋体"/>
        </w:rPr>
      </w:pPr>
      <w:r>
        <w:rPr>
          <w:rFonts w:hint="eastAsia" w:ascii="宋体" w:hAnsi="宋体"/>
        </w:rPr>
        <w:t xml:space="preserve">9.2.2  </w:t>
      </w:r>
      <w:r>
        <w:rPr>
          <w:rFonts w:ascii="宋体" w:hAnsi="宋体"/>
        </w:rPr>
        <w:t>有下列情形之一的，视为</w:t>
      </w:r>
      <w:r>
        <w:rPr>
          <w:rFonts w:hint="eastAsia" w:ascii="宋体" w:hAnsi="宋体"/>
          <w:lang w:eastAsia="zh-CN"/>
        </w:rPr>
        <w:t>竞选</w:t>
      </w:r>
      <w:r>
        <w:rPr>
          <w:rFonts w:ascii="宋体" w:hAnsi="宋体"/>
        </w:rPr>
        <w:t>人相互串通</w:t>
      </w:r>
      <w:r>
        <w:rPr>
          <w:rFonts w:hint="eastAsia" w:ascii="宋体" w:hAnsi="宋体"/>
          <w:lang w:eastAsia="zh-CN"/>
        </w:rPr>
        <w:t>竞选</w:t>
      </w:r>
      <w:r>
        <w:rPr>
          <w:rFonts w:ascii="宋体" w:hAnsi="宋体"/>
        </w:rPr>
        <w:t>：</w:t>
      </w:r>
    </w:p>
    <w:p w14:paraId="543A7F5B">
      <w:pPr>
        <w:autoSpaceDE w:val="0"/>
        <w:autoSpaceDN w:val="0"/>
        <w:adjustRightInd w:val="0"/>
        <w:snapToGrid w:val="0"/>
        <w:spacing w:line="360" w:lineRule="auto"/>
        <w:ind w:firstLine="420" w:firstLineChars="200"/>
        <w:rPr>
          <w:rFonts w:ascii="宋体" w:hAnsi="宋体"/>
        </w:rPr>
      </w:pPr>
      <w:r>
        <w:rPr>
          <w:rFonts w:ascii="宋体" w:hAnsi="宋体"/>
        </w:rPr>
        <w:t>（1）不同</w:t>
      </w:r>
      <w:r>
        <w:rPr>
          <w:rFonts w:hint="eastAsia" w:ascii="宋体" w:hAnsi="宋体"/>
          <w:lang w:eastAsia="zh-CN"/>
        </w:rPr>
        <w:t>竞选</w:t>
      </w:r>
      <w:r>
        <w:rPr>
          <w:rFonts w:ascii="宋体" w:hAnsi="宋体"/>
        </w:rPr>
        <w:t>人的</w:t>
      </w:r>
      <w:r>
        <w:rPr>
          <w:rFonts w:hint="eastAsia" w:ascii="宋体" w:hAnsi="宋体"/>
          <w:lang w:eastAsia="zh-CN"/>
        </w:rPr>
        <w:t>竞选</w:t>
      </w:r>
      <w:r>
        <w:rPr>
          <w:rFonts w:ascii="宋体" w:hAnsi="宋体"/>
        </w:rPr>
        <w:t>文件由同一单位或者个人编制；</w:t>
      </w:r>
    </w:p>
    <w:p w14:paraId="5273AC82">
      <w:pPr>
        <w:autoSpaceDE w:val="0"/>
        <w:autoSpaceDN w:val="0"/>
        <w:adjustRightInd w:val="0"/>
        <w:snapToGrid w:val="0"/>
        <w:spacing w:line="360" w:lineRule="auto"/>
        <w:ind w:firstLine="420" w:firstLineChars="200"/>
        <w:rPr>
          <w:rFonts w:ascii="宋体" w:hAnsi="宋体"/>
        </w:rPr>
      </w:pPr>
      <w:r>
        <w:rPr>
          <w:rFonts w:ascii="宋体" w:hAnsi="宋体"/>
        </w:rPr>
        <w:t>（2）不同</w:t>
      </w:r>
      <w:r>
        <w:rPr>
          <w:rFonts w:hint="eastAsia" w:ascii="宋体" w:hAnsi="宋体"/>
          <w:lang w:eastAsia="zh-CN"/>
        </w:rPr>
        <w:t>竞选</w:t>
      </w:r>
      <w:r>
        <w:rPr>
          <w:rFonts w:ascii="宋体" w:hAnsi="宋体"/>
        </w:rPr>
        <w:t>人委托同一单位或者个人办理</w:t>
      </w:r>
      <w:r>
        <w:rPr>
          <w:rFonts w:hint="eastAsia" w:ascii="宋体" w:hAnsi="宋体"/>
          <w:lang w:eastAsia="zh-CN"/>
        </w:rPr>
        <w:t>竞选</w:t>
      </w:r>
      <w:r>
        <w:rPr>
          <w:rFonts w:ascii="宋体" w:hAnsi="宋体"/>
        </w:rPr>
        <w:t>事宜；</w:t>
      </w:r>
    </w:p>
    <w:p w14:paraId="05981911">
      <w:pPr>
        <w:autoSpaceDE w:val="0"/>
        <w:autoSpaceDN w:val="0"/>
        <w:adjustRightInd w:val="0"/>
        <w:snapToGrid w:val="0"/>
        <w:spacing w:line="360" w:lineRule="auto"/>
        <w:ind w:firstLine="420" w:firstLineChars="200"/>
        <w:rPr>
          <w:rFonts w:ascii="宋体" w:hAnsi="宋体"/>
        </w:rPr>
      </w:pPr>
      <w:r>
        <w:rPr>
          <w:rFonts w:ascii="宋体" w:hAnsi="宋体"/>
        </w:rPr>
        <w:t>（3）不同</w:t>
      </w:r>
      <w:r>
        <w:rPr>
          <w:rFonts w:hint="eastAsia" w:ascii="宋体" w:hAnsi="宋体"/>
          <w:lang w:eastAsia="zh-CN"/>
        </w:rPr>
        <w:t>竞选</w:t>
      </w:r>
      <w:r>
        <w:rPr>
          <w:rFonts w:ascii="宋体" w:hAnsi="宋体"/>
        </w:rPr>
        <w:t>人的</w:t>
      </w:r>
      <w:r>
        <w:rPr>
          <w:rFonts w:hint="eastAsia" w:ascii="宋体" w:hAnsi="宋体"/>
          <w:lang w:eastAsia="zh-CN"/>
        </w:rPr>
        <w:t>竞选</w:t>
      </w:r>
      <w:r>
        <w:rPr>
          <w:rFonts w:ascii="宋体" w:hAnsi="宋体"/>
        </w:rPr>
        <w:t>文件载明的项目管理成员为同一人；</w:t>
      </w:r>
    </w:p>
    <w:p w14:paraId="4D1101D6">
      <w:pPr>
        <w:autoSpaceDE w:val="0"/>
        <w:autoSpaceDN w:val="0"/>
        <w:adjustRightInd w:val="0"/>
        <w:snapToGrid w:val="0"/>
        <w:spacing w:line="360" w:lineRule="auto"/>
        <w:ind w:firstLine="420" w:firstLineChars="200"/>
        <w:rPr>
          <w:rFonts w:ascii="宋体" w:hAnsi="宋体"/>
        </w:rPr>
      </w:pPr>
      <w:r>
        <w:rPr>
          <w:rFonts w:ascii="宋体" w:hAnsi="宋体"/>
        </w:rPr>
        <w:t>（4）不同</w:t>
      </w:r>
      <w:r>
        <w:rPr>
          <w:rFonts w:hint="eastAsia" w:ascii="宋体" w:hAnsi="宋体"/>
          <w:lang w:eastAsia="zh-CN"/>
        </w:rPr>
        <w:t>竞选</w:t>
      </w:r>
      <w:r>
        <w:rPr>
          <w:rFonts w:ascii="宋体" w:hAnsi="宋体"/>
        </w:rPr>
        <w:t>人的</w:t>
      </w:r>
      <w:r>
        <w:rPr>
          <w:rFonts w:hint="eastAsia" w:ascii="宋体" w:hAnsi="宋体"/>
          <w:lang w:eastAsia="zh-CN"/>
        </w:rPr>
        <w:t>竞选</w:t>
      </w:r>
      <w:r>
        <w:rPr>
          <w:rFonts w:ascii="宋体" w:hAnsi="宋体"/>
        </w:rPr>
        <w:t>文件异常一致或者</w:t>
      </w:r>
      <w:r>
        <w:rPr>
          <w:rFonts w:hint="eastAsia" w:ascii="宋体" w:hAnsi="宋体"/>
          <w:lang w:eastAsia="zh-CN"/>
        </w:rPr>
        <w:t>竞选</w:t>
      </w:r>
      <w:r>
        <w:rPr>
          <w:rFonts w:ascii="宋体" w:hAnsi="宋体"/>
        </w:rPr>
        <w:t>报价呈规律性差异；</w:t>
      </w:r>
    </w:p>
    <w:p w14:paraId="67D1C24D">
      <w:pPr>
        <w:autoSpaceDE w:val="0"/>
        <w:autoSpaceDN w:val="0"/>
        <w:adjustRightInd w:val="0"/>
        <w:snapToGrid w:val="0"/>
        <w:spacing w:line="360" w:lineRule="auto"/>
        <w:ind w:firstLine="420" w:firstLineChars="200"/>
        <w:rPr>
          <w:rFonts w:ascii="宋体" w:hAnsi="宋体"/>
        </w:rPr>
      </w:pPr>
      <w:r>
        <w:rPr>
          <w:rFonts w:ascii="宋体" w:hAnsi="宋体"/>
        </w:rPr>
        <w:t>（5）不同</w:t>
      </w:r>
      <w:r>
        <w:rPr>
          <w:rFonts w:hint="eastAsia" w:ascii="宋体" w:hAnsi="宋体"/>
          <w:lang w:eastAsia="zh-CN"/>
        </w:rPr>
        <w:t>竞选</w:t>
      </w:r>
      <w:r>
        <w:rPr>
          <w:rFonts w:ascii="宋体" w:hAnsi="宋体"/>
        </w:rPr>
        <w:t>人的</w:t>
      </w:r>
      <w:r>
        <w:rPr>
          <w:rFonts w:hint="eastAsia" w:ascii="宋体" w:hAnsi="宋体"/>
          <w:lang w:eastAsia="zh-CN"/>
        </w:rPr>
        <w:t>竞选</w:t>
      </w:r>
      <w:r>
        <w:rPr>
          <w:rFonts w:ascii="宋体" w:hAnsi="宋体"/>
        </w:rPr>
        <w:t>文件相互混装；</w:t>
      </w:r>
    </w:p>
    <w:p w14:paraId="0FE20B81">
      <w:pPr>
        <w:autoSpaceDE w:val="0"/>
        <w:autoSpaceDN w:val="0"/>
        <w:adjustRightInd w:val="0"/>
        <w:snapToGrid w:val="0"/>
        <w:spacing w:line="360" w:lineRule="auto"/>
        <w:ind w:firstLine="420" w:firstLineChars="200"/>
        <w:rPr>
          <w:rFonts w:ascii="宋体" w:hAnsi="宋体"/>
        </w:rPr>
      </w:pPr>
      <w:r>
        <w:rPr>
          <w:rFonts w:ascii="宋体" w:hAnsi="宋体"/>
        </w:rPr>
        <w:t>（6）不同</w:t>
      </w:r>
      <w:r>
        <w:rPr>
          <w:rFonts w:hint="eastAsia" w:ascii="宋体" w:hAnsi="宋体"/>
          <w:lang w:eastAsia="zh-CN"/>
        </w:rPr>
        <w:t>竞选</w:t>
      </w:r>
      <w:r>
        <w:rPr>
          <w:rFonts w:ascii="宋体" w:hAnsi="宋体"/>
        </w:rPr>
        <w:t>人的</w:t>
      </w:r>
      <w:r>
        <w:rPr>
          <w:rFonts w:hint="eastAsia" w:ascii="宋体" w:hAnsi="宋体"/>
          <w:lang w:eastAsia="zh-CN"/>
        </w:rPr>
        <w:t>竞选</w:t>
      </w:r>
      <w:r>
        <w:rPr>
          <w:rFonts w:ascii="宋体" w:hAnsi="宋体"/>
        </w:rPr>
        <w:t>保证金从同一单位或者个人的账户转出。</w:t>
      </w:r>
    </w:p>
    <w:p w14:paraId="0FF94805">
      <w:pPr>
        <w:autoSpaceDE w:val="0"/>
        <w:autoSpaceDN w:val="0"/>
        <w:adjustRightInd w:val="0"/>
        <w:snapToGrid w:val="0"/>
        <w:spacing w:line="360" w:lineRule="auto"/>
        <w:ind w:firstLine="420" w:firstLineChars="200"/>
        <w:rPr>
          <w:rFonts w:ascii="宋体" w:hAnsi="宋体"/>
        </w:rPr>
      </w:pPr>
      <w:r>
        <w:rPr>
          <w:rFonts w:hint="eastAsia" w:ascii="宋体" w:hAnsi="宋体"/>
        </w:rPr>
        <w:t xml:space="preserve">9.2.3  </w:t>
      </w:r>
      <w:r>
        <w:rPr>
          <w:rFonts w:ascii="宋体" w:hAnsi="宋体"/>
        </w:rPr>
        <w:t>使用通过受让或者租借等方式获取的资格、资质证书</w:t>
      </w:r>
      <w:r>
        <w:rPr>
          <w:rFonts w:hint="eastAsia" w:ascii="宋体" w:hAnsi="宋体"/>
          <w:lang w:eastAsia="zh-CN"/>
        </w:rPr>
        <w:t>竞选</w:t>
      </w:r>
      <w:r>
        <w:rPr>
          <w:rFonts w:ascii="宋体" w:hAnsi="宋体"/>
        </w:rPr>
        <w:t>的，属于以他人名义</w:t>
      </w:r>
      <w:r>
        <w:rPr>
          <w:rFonts w:hint="eastAsia" w:ascii="宋体" w:hAnsi="宋体"/>
          <w:lang w:eastAsia="zh-CN"/>
        </w:rPr>
        <w:t>竞选</w:t>
      </w:r>
      <w:r>
        <w:rPr>
          <w:rFonts w:ascii="宋体" w:hAnsi="宋体"/>
        </w:rPr>
        <w:t>。</w:t>
      </w:r>
    </w:p>
    <w:p w14:paraId="49043C2B">
      <w:pPr>
        <w:autoSpaceDE w:val="0"/>
        <w:autoSpaceDN w:val="0"/>
        <w:adjustRightInd w:val="0"/>
        <w:snapToGrid w:val="0"/>
        <w:spacing w:line="360" w:lineRule="auto"/>
        <w:ind w:firstLine="420" w:firstLineChars="200"/>
        <w:rPr>
          <w:rFonts w:ascii="宋体" w:hAnsi="宋体"/>
        </w:rPr>
      </w:pPr>
      <w:r>
        <w:rPr>
          <w:rFonts w:hint="eastAsia" w:ascii="宋体" w:hAnsi="宋体"/>
        </w:rPr>
        <w:t xml:space="preserve">9.2.4  </w:t>
      </w:r>
      <w:r>
        <w:rPr>
          <w:rFonts w:hint="eastAsia" w:ascii="宋体" w:hAnsi="宋体"/>
          <w:lang w:eastAsia="zh-CN"/>
        </w:rPr>
        <w:t>竞选</w:t>
      </w:r>
      <w:r>
        <w:rPr>
          <w:rFonts w:ascii="宋体" w:hAnsi="宋体"/>
        </w:rPr>
        <w:t>人有下列情形之一的，属于以其他方式弄虚作假的行为：</w:t>
      </w:r>
    </w:p>
    <w:p w14:paraId="26937E1D">
      <w:pPr>
        <w:autoSpaceDE w:val="0"/>
        <w:autoSpaceDN w:val="0"/>
        <w:adjustRightInd w:val="0"/>
        <w:snapToGrid w:val="0"/>
        <w:spacing w:line="360" w:lineRule="auto"/>
        <w:ind w:firstLine="420" w:firstLineChars="200"/>
        <w:rPr>
          <w:rFonts w:ascii="宋体" w:hAnsi="宋体"/>
        </w:rPr>
      </w:pPr>
      <w:r>
        <w:rPr>
          <w:rFonts w:ascii="宋体" w:hAnsi="宋体"/>
        </w:rPr>
        <w:t>（</w:t>
      </w:r>
      <w:r>
        <w:rPr>
          <w:rFonts w:hint="eastAsia" w:ascii="宋体" w:hAnsi="宋体"/>
        </w:rPr>
        <w:t>1</w:t>
      </w:r>
      <w:r>
        <w:rPr>
          <w:rFonts w:ascii="宋体" w:hAnsi="宋体"/>
        </w:rPr>
        <w:t>）使用伪造、变造的许可证件；</w:t>
      </w:r>
    </w:p>
    <w:p w14:paraId="15AB9D01">
      <w:pPr>
        <w:autoSpaceDE w:val="0"/>
        <w:autoSpaceDN w:val="0"/>
        <w:adjustRightInd w:val="0"/>
        <w:snapToGrid w:val="0"/>
        <w:spacing w:line="360" w:lineRule="auto"/>
        <w:ind w:firstLine="420" w:firstLineChars="200"/>
        <w:rPr>
          <w:rFonts w:ascii="宋体" w:hAnsi="宋体"/>
        </w:rPr>
      </w:pPr>
      <w:r>
        <w:rPr>
          <w:rFonts w:ascii="宋体" w:hAnsi="宋体"/>
        </w:rPr>
        <w:t>（</w:t>
      </w:r>
      <w:r>
        <w:rPr>
          <w:rFonts w:hint="eastAsia" w:ascii="宋体" w:hAnsi="宋体"/>
        </w:rPr>
        <w:t>2</w:t>
      </w:r>
      <w:r>
        <w:rPr>
          <w:rFonts w:ascii="宋体" w:hAnsi="宋体"/>
        </w:rPr>
        <w:t>）提供虚假的财务状况或者业绩；</w:t>
      </w:r>
    </w:p>
    <w:p w14:paraId="28869DFC">
      <w:pPr>
        <w:autoSpaceDE w:val="0"/>
        <w:autoSpaceDN w:val="0"/>
        <w:adjustRightInd w:val="0"/>
        <w:snapToGrid w:val="0"/>
        <w:spacing w:line="360" w:lineRule="auto"/>
        <w:ind w:firstLine="420" w:firstLineChars="200"/>
        <w:rPr>
          <w:rFonts w:ascii="宋体" w:hAnsi="宋体"/>
        </w:rPr>
      </w:pPr>
      <w:r>
        <w:rPr>
          <w:rFonts w:ascii="宋体" w:hAnsi="宋体"/>
        </w:rPr>
        <w:t>（</w:t>
      </w:r>
      <w:r>
        <w:rPr>
          <w:rFonts w:hint="eastAsia" w:ascii="宋体" w:hAnsi="宋体"/>
        </w:rPr>
        <w:t>3</w:t>
      </w:r>
      <w:r>
        <w:rPr>
          <w:rFonts w:ascii="宋体" w:hAnsi="宋体"/>
        </w:rPr>
        <w:t>）提供虚假的项目负责人或者主要技术人员简历、劳动关系证明；</w:t>
      </w:r>
    </w:p>
    <w:p w14:paraId="43A86037">
      <w:pPr>
        <w:autoSpaceDE w:val="0"/>
        <w:autoSpaceDN w:val="0"/>
        <w:adjustRightInd w:val="0"/>
        <w:snapToGrid w:val="0"/>
        <w:spacing w:line="360" w:lineRule="auto"/>
        <w:ind w:firstLine="420" w:firstLineChars="200"/>
        <w:rPr>
          <w:rFonts w:ascii="宋体" w:hAnsi="宋体"/>
        </w:rPr>
      </w:pPr>
      <w:r>
        <w:rPr>
          <w:rFonts w:ascii="宋体" w:hAnsi="宋体"/>
        </w:rPr>
        <w:t>（</w:t>
      </w:r>
      <w:r>
        <w:rPr>
          <w:rFonts w:hint="eastAsia" w:ascii="宋体" w:hAnsi="宋体"/>
        </w:rPr>
        <w:t>4</w:t>
      </w:r>
      <w:r>
        <w:rPr>
          <w:rFonts w:ascii="宋体" w:hAnsi="宋体"/>
        </w:rPr>
        <w:t>）提供虚假的信用状况；</w:t>
      </w:r>
    </w:p>
    <w:p w14:paraId="548F41A3">
      <w:pPr>
        <w:autoSpaceDE w:val="0"/>
        <w:autoSpaceDN w:val="0"/>
        <w:adjustRightInd w:val="0"/>
        <w:snapToGrid w:val="0"/>
        <w:spacing w:line="360" w:lineRule="auto"/>
        <w:ind w:firstLine="420" w:firstLineChars="200"/>
        <w:rPr>
          <w:rFonts w:ascii="宋体" w:hAnsi="宋体"/>
          <w:snapToGrid w:val="0"/>
          <w:kern w:val="0"/>
          <w:szCs w:val="21"/>
        </w:rPr>
      </w:pPr>
      <w:r>
        <w:rPr>
          <w:rFonts w:ascii="宋体" w:hAnsi="宋体"/>
        </w:rPr>
        <w:t>（</w:t>
      </w:r>
      <w:r>
        <w:rPr>
          <w:rFonts w:hint="eastAsia" w:ascii="宋体" w:hAnsi="宋体"/>
        </w:rPr>
        <w:t>5</w:t>
      </w:r>
      <w:r>
        <w:rPr>
          <w:rFonts w:ascii="宋体" w:hAnsi="宋体"/>
        </w:rPr>
        <w:t>）其他弄虚作假的行为。</w:t>
      </w:r>
    </w:p>
    <w:p w14:paraId="3E284BCE">
      <w:pPr>
        <w:pStyle w:val="6"/>
        <w:snapToGrid w:val="0"/>
        <w:spacing w:before="0" w:after="0" w:line="360" w:lineRule="auto"/>
        <w:rPr>
          <w:rFonts w:ascii="宋体" w:hAnsi="宋体"/>
          <w:b w:val="0"/>
          <w:snapToGrid w:val="0"/>
          <w:sz w:val="24"/>
          <w:szCs w:val="24"/>
        </w:rPr>
      </w:pPr>
      <w:bookmarkStart w:id="475" w:name="_Toc430530484"/>
      <w:bookmarkStart w:id="476" w:name="_Toc287607795"/>
      <w:bookmarkStart w:id="477" w:name="_Toc224103366"/>
      <w:bookmarkStart w:id="478" w:name="_Toc200513175"/>
      <w:bookmarkStart w:id="479" w:name="_Toc27742"/>
      <w:bookmarkStart w:id="480" w:name="_Toc277082601"/>
      <w:bookmarkStart w:id="481" w:name="_Toc2211"/>
      <w:bookmarkStart w:id="482" w:name="_Toc509218759"/>
      <w:bookmarkStart w:id="483" w:name="_Toc287620734"/>
      <w:r>
        <w:rPr>
          <w:rFonts w:ascii="宋体" w:hAnsi="宋体"/>
          <w:b w:val="0"/>
          <w:snapToGrid w:val="0"/>
          <w:sz w:val="24"/>
          <w:szCs w:val="24"/>
        </w:rPr>
        <w:t>9.3  对评标委员会成员的纪律要求</w:t>
      </w:r>
      <w:bookmarkEnd w:id="475"/>
      <w:bookmarkEnd w:id="476"/>
      <w:bookmarkEnd w:id="477"/>
      <w:bookmarkEnd w:id="478"/>
      <w:bookmarkEnd w:id="479"/>
      <w:bookmarkEnd w:id="480"/>
      <w:bookmarkEnd w:id="481"/>
      <w:bookmarkEnd w:id="482"/>
      <w:bookmarkEnd w:id="483"/>
    </w:p>
    <w:p w14:paraId="16E959CF">
      <w:pPr>
        <w:autoSpaceDE w:val="0"/>
        <w:autoSpaceDN w:val="0"/>
        <w:adjustRightInd w:val="0"/>
        <w:snapToGrid w:val="0"/>
        <w:spacing w:line="360" w:lineRule="auto"/>
        <w:ind w:firstLine="420" w:firstLineChars="200"/>
        <w:rPr>
          <w:rFonts w:ascii="宋体" w:hAnsi="宋体"/>
          <w:snapToGrid w:val="0"/>
          <w:kern w:val="0"/>
          <w:szCs w:val="21"/>
        </w:rPr>
      </w:pPr>
      <w:r>
        <w:rPr>
          <w:rFonts w:ascii="宋体" w:hAnsi="宋体"/>
          <w:snapToGrid w:val="0"/>
          <w:kern w:val="0"/>
          <w:szCs w:val="21"/>
        </w:rPr>
        <w:t>评标委员会成员不得收受他人的财物或者其他好处，不得向他人透漏对</w:t>
      </w:r>
      <w:r>
        <w:rPr>
          <w:rFonts w:hint="eastAsia" w:ascii="宋体" w:hAnsi="宋体"/>
          <w:snapToGrid w:val="0"/>
          <w:kern w:val="0"/>
          <w:szCs w:val="21"/>
          <w:lang w:eastAsia="zh-CN"/>
        </w:rPr>
        <w:t>竞选</w:t>
      </w:r>
      <w:r>
        <w:rPr>
          <w:rFonts w:ascii="宋体" w:hAnsi="宋体"/>
          <w:snapToGrid w:val="0"/>
          <w:kern w:val="0"/>
          <w:szCs w:val="21"/>
        </w:rPr>
        <w:t>文件的评审和比较、</w:t>
      </w:r>
      <w:r>
        <w:rPr>
          <w:rFonts w:hint="eastAsia" w:ascii="宋体" w:hAnsi="宋体"/>
          <w:snapToGrid w:val="0"/>
          <w:kern w:val="0"/>
          <w:szCs w:val="21"/>
          <w:lang w:eastAsia="zh-CN"/>
        </w:rPr>
        <w:t>中选</w:t>
      </w:r>
      <w:r>
        <w:rPr>
          <w:rFonts w:ascii="宋体" w:hAnsi="宋体"/>
          <w:snapToGrid w:val="0"/>
          <w:kern w:val="0"/>
          <w:szCs w:val="21"/>
        </w:rPr>
        <w:t>候选人的推荐情况以及评标有关的其他情况。在评标活动中，评标委员会成员不得擅离职守，影响评标程序正常进行，不得使用第三章“评标办法”没有规定的评审因素和标准进行评标。</w:t>
      </w:r>
    </w:p>
    <w:p w14:paraId="7E4FBE6C">
      <w:pPr>
        <w:pStyle w:val="6"/>
        <w:snapToGrid w:val="0"/>
        <w:spacing w:before="0" w:after="0" w:line="360" w:lineRule="auto"/>
        <w:rPr>
          <w:rFonts w:ascii="宋体" w:hAnsi="宋体"/>
          <w:b w:val="0"/>
          <w:snapToGrid w:val="0"/>
          <w:sz w:val="24"/>
          <w:szCs w:val="24"/>
        </w:rPr>
      </w:pPr>
      <w:bookmarkStart w:id="484" w:name="_Toc3260"/>
      <w:bookmarkStart w:id="485" w:name="_Toc200513176"/>
      <w:bookmarkStart w:id="486" w:name="_Toc277082602"/>
      <w:bookmarkStart w:id="487" w:name="_Toc509218760"/>
      <w:bookmarkStart w:id="488" w:name="_Toc287607796"/>
      <w:bookmarkStart w:id="489" w:name="_Toc224103367"/>
      <w:bookmarkStart w:id="490" w:name="_Toc287620735"/>
      <w:bookmarkStart w:id="491" w:name="_Toc17353"/>
      <w:bookmarkStart w:id="492" w:name="_Toc430530485"/>
      <w:r>
        <w:rPr>
          <w:rFonts w:ascii="宋体" w:hAnsi="宋体"/>
          <w:b w:val="0"/>
          <w:snapToGrid w:val="0"/>
          <w:sz w:val="24"/>
          <w:szCs w:val="24"/>
        </w:rPr>
        <w:t>9.4  对与评标活动有关的工作人员的纪律要求</w:t>
      </w:r>
      <w:bookmarkEnd w:id="484"/>
      <w:bookmarkEnd w:id="485"/>
      <w:bookmarkEnd w:id="486"/>
      <w:bookmarkEnd w:id="487"/>
      <w:bookmarkEnd w:id="488"/>
      <w:bookmarkEnd w:id="489"/>
      <w:bookmarkEnd w:id="490"/>
      <w:bookmarkEnd w:id="491"/>
      <w:bookmarkEnd w:id="492"/>
    </w:p>
    <w:p w14:paraId="6CE0818A">
      <w:pPr>
        <w:autoSpaceDE w:val="0"/>
        <w:autoSpaceDN w:val="0"/>
        <w:adjustRightInd w:val="0"/>
        <w:snapToGrid w:val="0"/>
        <w:spacing w:line="360" w:lineRule="auto"/>
        <w:ind w:firstLine="420" w:firstLineChars="200"/>
        <w:rPr>
          <w:rFonts w:ascii="宋体" w:hAnsi="宋体"/>
          <w:snapToGrid w:val="0"/>
          <w:kern w:val="0"/>
          <w:szCs w:val="21"/>
        </w:rPr>
      </w:pPr>
      <w:r>
        <w:rPr>
          <w:rFonts w:ascii="宋体" w:hAnsi="宋体"/>
          <w:snapToGrid w:val="0"/>
          <w:kern w:val="0"/>
          <w:szCs w:val="21"/>
        </w:rPr>
        <w:t>与评标活动有关的工作人员不得收受他人的财物或者其他好处，不得向他人透漏对</w:t>
      </w:r>
      <w:r>
        <w:rPr>
          <w:rFonts w:hint="eastAsia" w:ascii="宋体" w:hAnsi="宋体"/>
          <w:snapToGrid w:val="0"/>
          <w:kern w:val="0"/>
          <w:szCs w:val="21"/>
          <w:lang w:eastAsia="zh-CN"/>
        </w:rPr>
        <w:t>竞选</w:t>
      </w:r>
      <w:r>
        <w:rPr>
          <w:rFonts w:ascii="宋体" w:hAnsi="宋体"/>
          <w:snapToGrid w:val="0"/>
          <w:kern w:val="0"/>
          <w:szCs w:val="21"/>
        </w:rPr>
        <w:t>文件的评审和比较、中标候选人的推荐情况以及与评标有关的其他情况。在评标活动中，与评标活动有关的工作人员不得擅离职守，影响评标程序正常进行。</w:t>
      </w:r>
    </w:p>
    <w:p w14:paraId="16BA0055">
      <w:pPr>
        <w:pStyle w:val="6"/>
        <w:snapToGrid w:val="0"/>
        <w:spacing w:before="0" w:after="0" w:line="360" w:lineRule="auto"/>
        <w:rPr>
          <w:rFonts w:ascii="宋体" w:hAnsi="宋体"/>
          <w:b w:val="0"/>
          <w:snapToGrid w:val="0"/>
          <w:sz w:val="24"/>
          <w:szCs w:val="24"/>
        </w:rPr>
      </w:pPr>
      <w:bookmarkStart w:id="493" w:name="_Toc287620736"/>
      <w:bookmarkStart w:id="494" w:name="_Toc287607797"/>
      <w:bookmarkStart w:id="495" w:name="_Toc5269"/>
      <w:bookmarkStart w:id="496" w:name="_Toc200513177"/>
      <w:bookmarkStart w:id="497" w:name="_Toc277082603"/>
      <w:bookmarkStart w:id="498" w:name="_Toc224103368"/>
      <w:bookmarkStart w:id="499" w:name="_Toc430530486"/>
      <w:bookmarkStart w:id="500" w:name="_Toc509218761"/>
      <w:bookmarkStart w:id="501" w:name="_Toc17234"/>
      <w:r>
        <w:rPr>
          <w:rFonts w:ascii="宋体" w:hAnsi="宋体"/>
          <w:b w:val="0"/>
          <w:snapToGrid w:val="0"/>
          <w:sz w:val="24"/>
          <w:szCs w:val="24"/>
        </w:rPr>
        <w:t>9.5  投诉</w:t>
      </w:r>
      <w:bookmarkEnd w:id="493"/>
      <w:bookmarkEnd w:id="494"/>
      <w:bookmarkEnd w:id="495"/>
      <w:bookmarkEnd w:id="496"/>
      <w:bookmarkEnd w:id="497"/>
      <w:bookmarkEnd w:id="498"/>
      <w:bookmarkEnd w:id="499"/>
      <w:bookmarkEnd w:id="500"/>
      <w:bookmarkEnd w:id="501"/>
    </w:p>
    <w:p w14:paraId="556AB34F">
      <w:pPr>
        <w:autoSpaceDE w:val="0"/>
        <w:autoSpaceDN w:val="0"/>
        <w:adjustRightInd w:val="0"/>
        <w:snapToGrid w:val="0"/>
        <w:spacing w:line="360" w:lineRule="auto"/>
        <w:ind w:firstLine="420" w:firstLineChars="200"/>
        <w:rPr>
          <w:rFonts w:ascii="宋体" w:hAnsi="宋体"/>
          <w:snapToGrid w:val="0"/>
          <w:kern w:val="0"/>
          <w:szCs w:val="21"/>
        </w:rPr>
      </w:pPr>
      <w:r>
        <w:rPr>
          <w:rFonts w:hint="eastAsia" w:ascii="宋体" w:hAnsi="宋体"/>
          <w:snapToGrid w:val="0"/>
          <w:kern w:val="0"/>
          <w:szCs w:val="21"/>
          <w:lang w:eastAsia="zh-CN"/>
        </w:rPr>
        <w:t>竞选</w:t>
      </w:r>
      <w:r>
        <w:rPr>
          <w:rFonts w:ascii="宋体" w:hAnsi="宋体"/>
          <w:snapToGrid w:val="0"/>
          <w:kern w:val="0"/>
          <w:szCs w:val="21"/>
        </w:rPr>
        <w:t>人和其他利害关系人认为本次招标活动违反法律、法规和规章规定的，有权向有关行政监督部门投诉。</w:t>
      </w:r>
    </w:p>
    <w:p w14:paraId="7E178F9F">
      <w:pPr>
        <w:pStyle w:val="5"/>
        <w:spacing w:before="0" w:after="0" w:line="360" w:lineRule="auto"/>
        <w:rPr>
          <w:rFonts w:ascii="宋体" w:hAnsi="宋体"/>
          <w:b w:val="0"/>
          <w:snapToGrid w:val="0"/>
          <w:sz w:val="32"/>
          <w:szCs w:val="32"/>
        </w:rPr>
      </w:pPr>
      <w:bookmarkStart w:id="502" w:name="_Toc287607798"/>
      <w:bookmarkStart w:id="503" w:name="_Toc13382"/>
      <w:bookmarkStart w:id="504" w:name="_Toc277082604"/>
      <w:bookmarkStart w:id="505" w:name="_Toc11278"/>
      <w:bookmarkStart w:id="506" w:name="_Toc430530487"/>
      <w:bookmarkStart w:id="507" w:name="_Toc287620737"/>
      <w:bookmarkStart w:id="508" w:name="_Toc509218762"/>
      <w:bookmarkStart w:id="509" w:name="_Toc200513178"/>
      <w:bookmarkStart w:id="510" w:name="_Toc224103369"/>
      <w:r>
        <w:rPr>
          <w:rFonts w:ascii="宋体" w:hAnsi="宋体"/>
          <w:b w:val="0"/>
          <w:snapToGrid w:val="0"/>
          <w:sz w:val="32"/>
          <w:szCs w:val="32"/>
        </w:rPr>
        <w:t>10. 需要补充的其他内容</w:t>
      </w:r>
      <w:bookmarkEnd w:id="502"/>
      <w:bookmarkEnd w:id="503"/>
      <w:bookmarkEnd w:id="504"/>
      <w:bookmarkEnd w:id="505"/>
      <w:bookmarkEnd w:id="506"/>
      <w:bookmarkEnd w:id="507"/>
      <w:bookmarkEnd w:id="508"/>
      <w:bookmarkEnd w:id="509"/>
      <w:bookmarkEnd w:id="510"/>
    </w:p>
    <w:p w14:paraId="041217FA">
      <w:pPr>
        <w:autoSpaceDE w:val="0"/>
        <w:autoSpaceDN w:val="0"/>
        <w:adjustRightInd w:val="0"/>
        <w:snapToGrid w:val="0"/>
        <w:spacing w:line="360" w:lineRule="auto"/>
        <w:ind w:firstLine="420" w:firstLineChars="200"/>
        <w:rPr>
          <w:rFonts w:ascii="宋体" w:hAnsi="宋体"/>
          <w:snapToGrid w:val="0"/>
          <w:kern w:val="0"/>
          <w:szCs w:val="21"/>
        </w:rPr>
        <w:sectPr>
          <w:footerReference r:id="rId6" w:type="default"/>
          <w:footerReference r:id="rId7" w:type="even"/>
          <w:pgSz w:w="11906" w:h="16838"/>
          <w:pgMar w:top="1304" w:right="1134" w:bottom="1304" w:left="1304" w:header="851" w:footer="992" w:gutter="0"/>
          <w:pgNumType w:fmt="decimal" w:start="1"/>
          <w:cols w:space="720" w:num="1"/>
          <w:docGrid w:type="lines" w:linePitch="312" w:charSpace="0"/>
        </w:sectPr>
      </w:pPr>
      <w:r>
        <w:rPr>
          <w:rFonts w:ascii="宋体" w:hAnsi="宋体"/>
          <w:snapToGrid w:val="0"/>
          <w:kern w:val="0"/>
          <w:szCs w:val="21"/>
        </w:rPr>
        <w:t>需要补充的其他内容：见</w:t>
      </w:r>
      <w:r>
        <w:rPr>
          <w:rFonts w:hint="eastAsia" w:ascii="宋体" w:hAnsi="宋体"/>
          <w:snapToGrid w:val="0"/>
          <w:kern w:val="0"/>
          <w:szCs w:val="21"/>
          <w:lang w:eastAsia="zh-CN"/>
        </w:rPr>
        <w:t>竞选</w:t>
      </w:r>
      <w:r>
        <w:rPr>
          <w:rFonts w:ascii="宋体" w:hAnsi="宋体"/>
          <w:snapToGrid w:val="0"/>
          <w:kern w:val="0"/>
          <w:szCs w:val="21"/>
        </w:rPr>
        <w:t>人须知前附表。</w:t>
      </w:r>
    </w:p>
    <w:p w14:paraId="42473DF8">
      <w:pPr>
        <w:pStyle w:val="4"/>
        <w:spacing w:line="360" w:lineRule="auto"/>
        <w:rPr>
          <w:rFonts w:ascii="宋体" w:hAnsi="宋体"/>
          <w:snapToGrid w:val="0"/>
          <w:kern w:val="0"/>
        </w:rPr>
      </w:pPr>
      <w:bookmarkStart w:id="511" w:name="_Toc1351"/>
      <w:bookmarkStart w:id="512" w:name="_Toc20466"/>
      <w:bookmarkStart w:id="513" w:name="_Toc22087"/>
      <w:r>
        <w:rPr>
          <w:rFonts w:ascii="宋体" w:hAnsi="宋体"/>
          <w:snapToGrid w:val="0"/>
          <w:kern w:val="0"/>
        </w:rPr>
        <w:t xml:space="preserve">第三章 </w:t>
      </w:r>
      <w:r>
        <w:rPr>
          <w:rFonts w:hint="eastAsia" w:ascii="宋体" w:hAnsi="宋体"/>
          <w:snapToGrid w:val="0"/>
          <w:kern w:val="0"/>
        </w:rPr>
        <w:t xml:space="preserve"> </w:t>
      </w:r>
      <w:r>
        <w:rPr>
          <w:rFonts w:ascii="宋体" w:hAnsi="宋体"/>
          <w:snapToGrid w:val="0"/>
          <w:kern w:val="0"/>
        </w:rPr>
        <w:t>评标办法（</w:t>
      </w:r>
      <w:r>
        <w:rPr>
          <w:rFonts w:hint="eastAsia" w:ascii="宋体" w:hAnsi="宋体"/>
          <w:snapToGrid w:val="0"/>
          <w:kern w:val="0"/>
          <w:lang w:eastAsia="zh-CN"/>
        </w:rPr>
        <w:t>经评审的最低投标价法</w:t>
      </w:r>
      <w:r>
        <w:rPr>
          <w:rFonts w:ascii="宋体" w:hAnsi="宋体"/>
          <w:snapToGrid w:val="0"/>
          <w:kern w:val="0"/>
        </w:rPr>
        <w:t>）</w:t>
      </w:r>
      <w:bookmarkEnd w:id="511"/>
      <w:bookmarkEnd w:id="512"/>
      <w:bookmarkEnd w:id="513"/>
    </w:p>
    <w:p w14:paraId="596D267F">
      <w:pPr>
        <w:keepNext/>
        <w:keepLines/>
        <w:spacing w:before="100" w:after="100" w:line="360" w:lineRule="auto"/>
        <w:outlineLvl w:val="1"/>
        <w:rPr>
          <w:rFonts w:ascii="宋体" w:hAnsi="宋体"/>
          <w:b/>
          <w:sz w:val="32"/>
          <w:szCs w:val="32"/>
        </w:rPr>
      </w:pPr>
      <w:bookmarkStart w:id="514" w:name="_Toc14792"/>
      <w:bookmarkStart w:id="515" w:name="_Toc19615"/>
      <w:r>
        <w:rPr>
          <w:rFonts w:hint="eastAsia" w:ascii="宋体" w:hAnsi="宋体"/>
          <w:b/>
          <w:sz w:val="32"/>
          <w:szCs w:val="32"/>
        </w:rPr>
        <w:t>评标办法前附表</w:t>
      </w:r>
      <w:bookmarkEnd w:id="514"/>
      <w:bookmarkEnd w:id="515"/>
    </w:p>
    <w:p w14:paraId="0DC53419">
      <w:pPr>
        <w:spacing w:line="400" w:lineRule="exact"/>
        <w:ind w:firstLine="427" w:firstLineChars="196"/>
        <w:rPr>
          <w:rFonts w:ascii="宋体" w:hAnsi="宋体"/>
          <w:spacing w:val="4"/>
          <w:kern w:val="0"/>
          <w:szCs w:val="21"/>
        </w:rPr>
      </w:pPr>
      <w:bookmarkStart w:id="516" w:name="_Toc13210726"/>
      <w:r>
        <w:rPr>
          <w:rFonts w:ascii="宋体" w:hAnsi="宋体"/>
          <w:spacing w:val="4"/>
          <w:kern w:val="0"/>
          <w:szCs w:val="21"/>
        </w:rPr>
        <w:t>评标办法中的评审内容必须和</w:t>
      </w:r>
      <w:r>
        <w:rPr>
          <w:rFonts w:hint="eastAsia" w:ascii="宋体" w:hAnsi="宋体"/>
          <w:spacing w:val="4"/>
          <w:kern w:val="0"/>
          <w:szCs w:val="21"/>
          <w:lang w:eastAsia="zh-CN"/>
        </w:rPr>
        <w:t>竞选</w:t>
      </w:r>
      <w:r>
        <w:rPr>
          <w:rFonts w:ascii="宋体" w:hAnsi="宋体"/>
          <w:spacing w:val="4"/>
          <w:kern w:val="0"/>
          <w:szCs w:val="21"/>
        </w:rPr>
        <w:t>人须知中的对应内容一致，若</w:t>
      </w:r>
      <w:r>
        <w:rPr>
          <w:rFonts w:hint="eastAsia" w:ascii="宋体" w:hAnsi="宋体"/>
          <w:spacing w:val="4"/>
          <w:kern w:val="0"/>
          <w:szCs w:val="21"/>
          <w:lang w:eastAsia="zh-CN"/>
        </w:rPr>
        <w:t>竞选</w:t>
      </w:r>
      <w:r>
        <w:rPr>
          <w:rFonts w:ascii="宋体" w:hAnsi="宋体"/>
          <w:spacing w:val="4"/>
          <w:kern w:val="0"/>
          <w:szCs w:val="21"/>
        </w:rPr>
        <w:t>人须知中未作要求的内容，不得列入评标办法作为评定依据。</w:t>
      </w:r>
      <w:bookmarkEnd w:id="516"/>
    </w:p>
    <w:tbl>
      <w:tblPr>
        <w:tblStyle w:val="46"/>
        <w:tblW w:w="9685"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243"/>
        <w:gridCol w:w="1560"/>
        <w:gridCol w:w="2284"/>
        <w:gridCol w:w="15"/>
        <w:gridCol w:w="4583"/>
      </w:tblGrid>
      <w:tr w14:paraId="3B54D75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7" w:hRule="atLeast"/>
        </w:trPr>
        <w:tc>
          <w:tcPr>
            <w:tcW w:w="1243" w:type="dxa"/>
            <w:tcBorders>
              <w:right w:val="single" w:color="auto" w:sz="4" w:space="0"/>
            </w:tcBorders>
            <w:noWrap w:val="0"/>
            <w:vAlign w:val="center"/>
          </w:tcPr>
          <w:p w14:paraId="579B3A80">
            <w:pPr>
              <w:spacing w:line="400" w:lineRule="exact"/>
              <w:jc w:val="center"/>
              <w:rPr>
                <w:rFonts w:ascii="宋体" w:hAnsi="宋体"/>
                <w:b/>
                <w:kern w:val="0"/>
                <w:highlight w:val="none"/>
              </w:rPr>
            </w:pPr>
            <w:r>
              <w:rPr>
                <w:rFonts w:ascii="宋体" w:hAnsi="宋体"/>
                <w:b/>
                <w:kern w:val="0"/>
                <w:highlight w:val="none"/>
              </w:rPr>
              <w:t>条款号</w:t>
            </w:r>
          </w:p>
        </w:tc>
        <w:tc>
          <w:tcPr>
            <w:tcW w:w="1560" w:type="dxa"/>
            <w:tcBorders>
              <w:left w:val="single" w:color="auto" w:sz="4" w:space="0"/>
            </w:tcBorders>
            <w:noWrap w:val="0"/>
            <w:vAlign w:val="center"/>
          </w:tcPr>
          <w:p w14:paraId="495A4671">
            <w:pPr>
              <w:spacing w:line="400" w:lineRule="exact"/>
              <w:jc w:val="center"/>
              <w:rPr>
                <w:rFonts w:ascii="宋体" w:hAnsi="宋体"/>
                <w:b/>
                <w:kern w:val="0"/>
                <w:highlight w:val="none"/>
              </w:rPr>
            </w:pPr>
            <w:r>
              <w:rPr>
                <w:rFonts w:ascii="宋体" w:hAnsi="宋体"/>
                <w:b/>
                <w:kern w:val="0"/>
                <w:highlight w:val="none"/>
              </w:rPr>
              <w:t>评审因素</w:t>
            </w:r>
          </w:p>
        </w:tc>
        <w:tc>
          <w:tcPr>
            <w:tcW w:w="6882" w:type="dxa"/>
            <w:gridSpan w:val="3"/>
            <w:noWrap w:val="0"/>
            <w:vAlign w:val="center"/>
          </w:tcPr>
          <w:p w14:paraId="4EAE9F8F">
            <w:pPr>
              <w:spacing w:line="400" w:lineRule="exact"/>
              <w:jc w:val="center"/>
              <w:rPr>
                <w:rFonts w:ascii="宋体" w:hAnsi="宋体"/>
                <w:b/>
                <w:kern w:val="0"/>
                <w:highlight w:val="none"/>
              </w:rPr>
            </w:pPr>
            <w:r>
              <w:rPr>
                <w:rFonts w:ascii="宋体" w:hAnsi="宋体"/>
                <w:b/>
                <w:kern w:val="0"/>
                <w:highlight w:val="none"/>
              </w:rPr>
              <w:t>评审标准</w:t>
            </w:r>
          </w:p>
        </w:tc>
      </w:tr>
      <w:tr w14:paraId="33749BB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1243" w:type="dxa"/>
            <w:tcBorders>
              <w:right w:val="single" w:color="auto" w:sz="4" w:space="0"/>
            </w:tcBorders>
            <w:noWrap w:val="0"/>
            <w:vAlign w:val="center"/>
          </w:tcPr>
          <w:p w14:paraId="579BF3FF">
            <w:pPr>
              <w:pStyle w:val="86"/>
              <w:spacing w:line="400" w:lineRule="exact"/>
              <w:ind w:firstLine="420"/>
              <w:rPr>
                <w:sz w:val="21"/>
                <w:szCs w:val="21"/>
                <w:highlight w:val="none"/>
              </w:rPr>
            </w:pPr>
            <w:r>
              <w:rPr>
                <w:sz w:val="21"/>
                <w:szCs w:val="21"/>
                <w:highlight w:val="none"/>
              </w:rPr>
              <w:t>1</w:t>
            </w:r>
          </w:p>
        </w:tc>
        <w:tc>
          <w:tcPr>
            <w:tcW w:w="1560" w:type="dxa"/>
            <w:tcBorders>
              <w:left w:val="single" w:color="auto" w:sz="4" w:space="0"/>
            </w:tcBorders>
            <w:noWrap w:val="0"/>
            <w:vAlign w:val="center"/>
          </w:tcPr>
          <w:p w14:paraId="50265C5A">
            <w:pPr>
              <w:pStyle w:val="86"/>
              <w:spacing w:line="400" w:lineRule="exact"/>
              <w:ind w:firstLine="0" w:firstLineChars="0"/>
              <w:jc w:val="center"/>
              <w:rPr>
                <w:sz w:val="21"/>
                <w:szCs w:val="21"/>
                <w:highlight w:val="none"/>
              </w:rPr>
            </w:pPr>
            <w:r>
              <w:rPr>
                <w:rFonts w:hint="eastAsia"/>
                <w:sz w:val="21"/>
                <w:szCs w:val="21"/>
                <w:highlight w:val="none"/>
              </w:rPr>
              <w:t>评标办法</w:t>
            </w:r>
          </w:p>
        </w:tc>
        <w:tc>
          <w:tcPr>
            <w:tcW w:w="6882" w:type="dxa"/>
            <w:gridSpan w:val="3"/>
            <w:noWrap w:val="0"/>
            <w:vAlign w:val="center"/>
          </w:tcPr>
          <w:p w14:paraId="247D9E33">
            <w:pPr>
              <w:spacing w:line="400" w:lineRule="exact"/>
              <w:ind w:firstLine="436" w:firstLineChars="200"/>
              <w:rPr>
                <w:rFonts w:ascii="宋体" w:hAnsi="宋体"/>
                <w:spacing w:val="4"/>
                <w:kern w:val="0"/>
                <w:szCs w:val="21"/>
                <w:highlight w:val="none"/>
              </w:rPr>
            </w:pPr>
            <w:r>
              <w:rPr>
                <w:rFonts w:hint="eastAsia" w:ascii="宋体" w:hAnsi="宋体"/>
                <w:spacing w:val="4"/>
                <w:kern w:val="0"/>
                <w:szCs w:val="21"/>
                <w:highlight w:val="none"/>
              </w:rPr>
              <w:t>本次评标采用</w:t>
            </w:r>
            <w:r>
              <w:rPr>
                <w:rFonts w:hint="eastAsia" w:ascii="宋体" w:hAnsi="宋体"/>
                <w:spacing w:val="4"/>
                <w:kern w:val="0"/>
                <w:szCs w:val="21"/>
                <w:highlight w:val="none"/>
                <w:lang w:eastAsia="zh-CN"/>
              </w:rPr>
              <w:t>经评审的最低投标价法</w:t>
            </w:r>
            <w:r>
              <w:rPr>
                <w:rFonts w:hint="eastAsia" w:ascii="宋体" w:hAnsi="宋体"/>
                <w:spacing w:val="4"/>
                <w:kern w:val="0"/>
                <w:szCs w:val="21"/>
                <w:highlight w:val="none"/>
              </w:rPr>
              <w:t>，评标委员会按照本章第2.1款进行报价排序，按照本章第2.2款进行符合性审查，符合性审查合格的</w:t>
            </w:r>
            <w:r>
              <w:rPr>
                <w:rFonts w:hint="eastAsia" w:ascii="宋体" w:hAnsi="宋体"/>
                <w:spacing w:val="4"/>
                <w:kern w:val="0"/>
                <w:szCs w:val="21"/>
                <w:highlight w:val="none"/>
                <w:lang w:eastAsia="zh-CN"/>
              </w:rPr>
              <w:t>竞选人</w:t>
            </w:r>
            <w:r>
              <w:rPr>
                <w:rFonts w:hint="eastAsia" w:ascii="宋体" w:hAnsi="宋体"/>
                <w:spacing w:val="4"/>
                <w:kern w:val="0"/>
                <w:szCs w:val="21"/>
                <w:highlight w:val="none"/>
              </w:rPr>
              <w:t>中按报价由低到高推荐中标候选人，或根据</w:t>
            </w:r>
            <w:r>
              <w:rPr>
                <w:rFonts w:hint="eastAsia" w:ascii="宋体" w:hAnsi="宋体"/>
                <w:spacing w:val="4"/>
                <w:kern w:val="0"/>
                <w:szCs w:val="21"/>
                <w:highlight w:val="none"/>
                <w:lang w:eastAsia="zh-CN"/>
              </w:rPr>
              <w:t>比选人</w:t>
            </w:r>
            <w:r>
              <w:rPr>
                <w:rFonts w:hint="eastAsia" w:ascii="宋体" w:hAnsi="宋体"/>
                <w:spacing w:val="4"/>
                <w:kern w:val="0"/>
                <w:szCs w:val="21"/>
                <w:highlight w:val="none"/>
              </w:rPr>
              <w:t>授权直接确定</w:t>
            </w:r>
            <w:r>
              <w:rPr>
                <w:rFonts w:hint="eastAsia" w:ascii="宋体" w:hAnsi="宋体"/>
                <w:spacing w:val="4"/>
                <w:kern w:val="0"/>
                <w:szCs w:val="21"/>
                <w:highlight w:val="none"/>
                <w:lang w:eastAsia="zh-CN"/>
              </w:rPr>
              <w:t>中选人</w:t>
            </w:r>
            <w:r>
              <w:rPr>
                <w:rFonts w:hint="eastAsia" w:ascii="宋体" w:hAnsi="宋体"/>
                <w:spacing w:val="4"/>
                <w:kern w:val="0"/>
                <w:szCs w:val="21"/>
                <w:highlight w:val="none"/>
              </w:rPr>
              <w:t>。若出现</w:t>
            </w:r>
            <w:r>
              <w:rPr>
                <w:rFonts w:hint="eastAsia" w:ascii="宋体" w:hAnsi="宋体"/>
                <w:spacing w:val="4"/>
                <w:kern w:val="0"/>
                <w:szCs w:val="21"/>
                <w:highlight w:val="none"/>
                <w:lang w:eastAsia="zh-CN"/>
              </w:rPr>
              <w:t>竞选人竞选</w:t>
            </w:r>
            <w:r>
              <w:rPr>
                <w:rFonts w:hint="eastAsia" w:ascii="宋体" w:hAnsi="宋体"/>
                <w:spacing w:val="4"/>
                <w:kern w:val="0"/>
                <w:szCs w:val="21"/>
                <w:highlight w:val="none"/>
              </w:rPr>
              <w:t>报价相同的，由评标委员会</w:t>
            </w:r>
            <w:bookmarkStart w:id="517" w:name="OLE_LINK3"/>
            <w:r>
              <w:rPr>
                <w:rFonts w:hint="eastAsia" w:ascii="宋体" w:hAnsi="宋体" w:cs="宋体"/>
                <w:spacing w:val="4"/>
                <w:kern w:val="0"/>
                <w:szCs w:val="21"/>
                <w:highlight w:val="none"/>
                <w:u w:val="single"/>
                <w:lang w:val="en-US" w:eastAsia="zh-CN"/>
              </w:rPr>
              <w:t>根据企业资质的高低由高到低</w:t>
            </w:r>
            <w:bookmarkEnd w:id="517"/>
            <w:r>
              <w:rPr>
                <w:rFonts w:hint="eastAsia" w:ascii="宋体" w:hAnsi="宋体"/>
                <w:spacing w:val="4"/>
                <w:kern w:val="0"/>
                <w:szCs w:val="21"/>
                <w:highlight w:val="none"/>
              </w:rPr>
              <w:t>排序。</w:t>
            </w:r>
          </w:p>
        </w:tc>
      </w:tr>
      <w:tr w14:paraId="75B09E1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43" w:type="dxa"/>
            <w:tcBorders>
              <w:right w:val="single" w:color="auto" w:sz="4" w:space="0"/>
            </w:tcBorders>
            <w:noWrap w:val="0"/>
            <w:vAlign w:val="center"/>
          </w:tcPr>
          <w:p w14:paraId="74DD615D">
            <w:pPr>
              <w:spacing w:line="400" w:lineRule="exact"/>
              <w:jc w:val="center"/>
              <w:rPr>
                <w:rFonts w:ascii="宋体" w:hAnsi="宋体"/>
                <w:kern w:val="0"/>
                <w:highlight w:val="none"/>
              </w:rPr>
            </w:pPr>
            <w:r>
              <w:rPr>
                <w:rFonts w:hint="eastAsia" w:ascii="宋体" w:hAnsi="宋体"/>
                <w:kern w:val="0"/>
                <w:highlight w:val="none"/>
              </w:rPr>
              <w:t>2.1</w:t>
            </w:r>
          </w:p>
        </w:tc>
        <w:tc>
          <w:tcPr>
            <w:tcW w:w="1560" w:type="dxa"/>
            <w:tcBorders>
              <w:left w:val="single" w:color="auto" w:sz="4" w:space="0"/>
              <w:right w:val="single" w:color="auto" w:sz="4" w:space="0"/>
            </w:tcBorders>
            <w:noWrap w:val="0"/>
            <w:vAlign w:val="center"/>
          </w:tcPr>
          <w:p w14:paraId="20A97B21">
            <w:pPr>
              <w:spacing w:line="400" w:lineRule="exact"/>
              <w:jc w:val="center"/>
              <w:rPr>
                <w:rFonts w:ascii="宋体" w:hAnsi="宋体"/>
                <w:kern w:val="0"/>
                <w:highlight w:val="none"/>
              </w:rPr>
            </w:pPr>
            <w:r>
              <w:rPr>
                <w:rFonts w:ascii="宋体" w:hAnsi="宋体"/>
                <w:kern w:val="0"/>
                <w:highlight w:val="none"/>
              </w:rPr>
              <w:t>报价</w:t>
            </w:r>
            <w:r>
              <w:rPr>
                <w:rFonts w:hint="eastAsia" w:ascii="宋体" w:hAnsi="宋体"/>
                <w:kern w:val="0"/>
                <w:highlight w:val="none"/>
              </w:rPr>
              <w:t>排序</w:t>
            </w:r>
          </w:p>
        </w:tc>
        <w:tc>
          <w:tcPr>
            <w:tcW w:w="6882" w:type="dxa"/>
            <w:gridSpan w:val="3"/>
            <w:tcBorders>
              <w:left w:val="single" w:color="auto" w:sz="4" w:space="0"/>
            </w:tcBorders>
            <w:noWrap w:val="0"/>
            <w:vAlign w:val="center"/>
          </w:tcPr>
          <w:p w14:paraId="47B8325E">
            <w:pPr>
              <w:spacing w:line="400" w:lineRule="exact"/>
              <w:ind w:firstLine="420" w:firstLineChars="200"/>
              <w:jc w:val="left"/>
              <w:rPr>
                <w:rFonts w:ascii="宋体" w:hAnsi="宋体"/>
                <w:kern w:val="0"/>
                <w:highlight w:val="none"/>
              </w:rPr>
            </w:pPr>
            <w:r>
              <w:rPr>
                <w:rFonts w:hint="eastAsia" w:ascii="宋体" w:hAnsi="宋体"/>
                <w:kern w:val="0"/>
                <w:highlight w:val="none"/>
              </w:rPr>
              <w:t>对报价不高于最高限价的所有</w:t>
            </w:r>
            <w:r>
              <w:rPr>
                <w:rFonts w:hint="eastAsia" w:ascii="宋体" w:hAnsi="宋体"/>
                <w:kern w:val="0"/>
                <w:highlight w:val="none"/>
                <w:lang w:eastAsia="zh-CN"/>
              </w:rPr>
              <w:t>竞选人</w:t>
            </w:r>
            <w:r>
              <w:rPr>
                <w:rFonts w:hint="eastAsia" w:ascii="宋体" w:hAnsi="宋体"/>
                <w:kern w:val="0"/>
                <w:highlight w:val="none"/>
              </w:rPr>
              <w:t>的</w:t>
            </w:r>
            <w:r>
              <w:rPr>
                <w:rFonts w:hint="eastAsia" w:ascii="宋体" w:hAnsi="宋体"/>
                <w:kern w:val="0"/>
                <w:highlight w:val="none"/>
                <w:lang w:eastAsia="zh-CN"/>
              </w:rPr>
              <w:t>竞选文件</w:t>
            </w:r>
            <w:r>
              <w:rPr>
                <w:rFonts w:hint="eastAsia" w:ascii="宋体" w:hAnsi="宋体"/>
                <w:kern w:val="0"/>
                <w:highlight w:val="none"/>
              </w:rPr>
              <w:t>，按照报价由低到高的顺序排列。</w:t>
            </w:r>
          </w:p>
        </w:tc>
      </w:tr>
      <w:tr w14:paraId="25B9143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43" w:type="dxa"/>
            <w:tcBorders>
              <w:right w:val="single" w:color="auto" w:sz="4" w:space="0"/>
            </w:tcBorders>
            <w:noWrap w:val="0"/>
            <w:vAlign w:val="center"/>
          </w:tcPr>
          <w:p w14:paraId="375A1FA3">
            <w:pPr>
              <w:spacing w:line="400" w:lineRule="exact"/>
              <w:jc w:val="center"/>
              <w:rPr>
                <w:rFonts w:ascii="宋体" w:hAnsi="宋体"/>
                <w:kern w:val="0"/>
                <w:highlight w:val="none"/>
              </w:rPr>
            </w:pPr>
            <w:bookmarkStart w:id="518" w:name="OLE_LINK4"/>
            <w:r>
              <w:rPr>
                <w:rFonts w:hint="eastAsia" w:ascii="宋体" w:hAnsi="宋体"/>
                <w:kern w:val="0"/>
                <w:highlight w:val="none"/>
              </w:rPr>
              <w:t>2.2</w:t>
            </w:r>
            <w:bookmarkEnd w:id="518"/>
          </w:p>
        </w:tc>
        <w:tc>
          <w:tcPr>
            <w:tcW w:w="1560" w:type="dxa"/>
            <w:tcBorders>
              <w:left w:val="single" w:color="auto" w:sz="4" w:space="0"/>
              <w:right w:val="single" w:color="auto" w:sz="4" w:space="0"/>
            </w:tcBorders>
            <w:noWrap w:val="0"/>
            <w:vAlign w:val="center"/>
          </w:tcPr>
          <w:p w14:paraId="7D57D9AC">
            <w:pPr>
              <w:spacing w:line="400" w:lineRule="exact"/>
              <w:jc w:val="center"/>
              <w:rPr>
                <w:rFonts w:ascii="宋体" w:hAnsi="宋体"/>
                <w:kern w:val="0"/>
                <w:highlight w:val="none"/>
              </w:rPr>
            </w:pPr>
            <w:r>
              <w:rPr>
                <w:rFonts w:hint="eastAsia" w:ascii="宋体" w:hAnsi="宋体"/>
                <w:kern w:val="0"/>
                <w:highlight w:val="none"/>
              </w:rPr>
              <w:t>符合性审查</w:t>
            </w:r>
          </w:p>
        </w:tc>
        <w:tc>
          <w:tcPr>
            <w:tcW w:w="6882" w:type="dxa"/>
            <w:gridSpan w:val="3"/>
            <w:tcBorders>
              <w:left w:val="single" w:color="auto" w:sz="4" w:space="0"/>
            </w:tcBorders>
            <w:noWrap w:val="0"/>
            <w:vAlign w:val="center"/>
          </w:tcPr>
          <w:p w14:paraId="3DA5CD23">
            <w:pPr>
              <w:spacing w:line="400" w:lineRule="exact"/>
              <w:ind w:firstLine="420" w:firstLineChars="200"/>
              <w:jc w:val="left"/>
              <w:rPr>
                <w:rFonts w:ascii="宋体" w:hAnsi="宋体"/>
                <w:kern w:val="0"/>
                <w:highlight w:val="none"/>
              </w:rPr>
            </w:pPr>
            <w:r>
              <w:rPr>
                <w:rFonts w:hint="eastAsia" w:ascii="宋体" w:hAnsi="宋体"/>
                <w:kern w:val="0"/>
                <w:highlight w:val="none"/>
              </w:rPr>
              <w:t>取报价排序前5（若实际</w:t>
            </w:r>
            <w:r>
              <w:rPr>
                <w:rFonts w:hint="eastAsia" w:ascii="宋体" w:hAnsi="宋体"/>
                <w:kern w:val="0"/>
                <w:highlight w:val="none"/>
                <w:lang w:eastAsia="zh-CN"/>
              </w:rPr>
              <w:t>竞选人</w:t>
            </w:r>
            <w:r>
              <w:rPr>
                <w:rFonts w:hint="eastAsia" w:ascii="宋体" w:hAnsi="宋体"/>
                <w:kern w:val="0"/>
                <w:highlight w:val="none"/>
              </w:rPr>
              <w:t>数量小于勾选数量，</w:t>
            </w:r>
            <w:r>
              <w:rPr>
                <w:rFonts w:hint="eastAsia" w:ascii="宋体" w:hAnsi="宋体"/>
                <w:spacing w:val="4"/>
                <w:kern w:val="0"/>
                <w:szCs w:val="21"/>
                <w:highlight w:val="none"/>
              </w:rPr>
              <w:t>则全部纳入）进行符合性审查。符合性审查内容：</w:t>
            </w:r>
            <w:r>
              <w:rPr>
                <w:rFonts w:hint="eastAsia" w:ascii="宋体" w:hAnsi="宋体" w:eastAsia="宋体" w:cs="宋体"/>
                <w:color w:val="auto"/>
                <w:kern w:val="0"/>
                <w:highlight w:val="none"/>
              </w:rPr>
              <w:t>技术方案评审</w:t>
            </w:r>
            <w:r>
              <w:rPr>
                <w:rFonts w:hint="eastAsia" w:ascii="宋体" w:hAnsi="宋体" w:cs="宋体"/>
                <w:color w:val="auto"/>
                <w:kern w:val="0"/>
                <w:highlight w:val="none"/>
                <w:lang w:eastAsia="zh-CN"/>
              </w:rPr>
              <w:t>、</w:t>
            </w:r>
            <w:r>
              <w:rPr>
                <w:rFonts w:hint="eastAsia" w:ascii="宋体" w:hAnsi="宋体"/>
                <w:spacing w:val="4"/>
                <w:kern w:val="0"/>
                <w:szCs w:val="21"/>
                <w:highlight w:val="none"/>
              </w:rPr>
              <w:t>资格评审、形式评审、响应性评审。符合性审查</w:t>
            </w:r>
            <w:r>
              <w:rPr>
                <w:rFonts w:hint="eastAsia" w:ascii="宋体" w:hAnsi="宋体"/>
                <w:kern w:val="0"/>
                <w:highlight w:val="none"/>
              </w:rPr>
              <w:t>合格的</w:t>
            </w:r>
            <w:r>
              <w:rPr>
                <w:rFonts w:hint="eastAsia" w:ascii="宋体" w:hAnsi="宋体"/>
                <w:kern w:val="0"/>
                <w:highlight w:val="none"/>
                <w:lang w:eastAsia="zh-CN"/>
              </w:rPr>
              <w:t>竞选人</w:t>
            </w:r>
            <w:r>
              <w:rPr>
                <w:rFonts w:hint="eastAsia" w:ascii="宋体" w:hAnsi="宋体"/>
                <w:kern w:val="0"/>
                <w:highlight w:val="none"/>
              </w:rPr>
              <w:t>中，报价最低的成为第一中标候选人，报价次低的成为第二中标候选人，依次类推。</w:t>
            </w:r>
          </w:p>
        </w:tc>
      </w:tr>
      <w:tr w14:paraId="28B21DB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43" w:type="dxa"/>
            <w:vMerge w:val="restart"/>
            <w:tcBorders>
              <w:right w:val="single" w:color="auto" w:sz="4" w:space="0"/>
            </w:tcBorders>
            <w:noWrap w:val="0"/>
            <w:vAlign w:val="center"/>
          </w:tcPr>
          <w:p w14:paraId="1C4AD4DB">
            <w:pPr>
              <w:spacing w:line="400" w:lineRule="exact"/>
              <w:jc w:val="center"/>
              <w:rPr>
                <w:rFonts w:hint="eastAsia" w:ascii="宋体" w:hAnsi="宋体"/>
                <w:kern w:val="0"/>
                <w:highlight w:val="none"/>
              </w:rPr>
            </w:pPr>
            <w:bookmarkStart w:id="519" w:name="OLE_LINK7" w:colFirst="2" w:colLast="3"/>
            <w:r>
              <w:rPr>
                <w:rFonts w:hint="eastAsia" w:ascii="宋体" w:hAnsi="宋体" w:eastAsia="宋体" w:cs="宋体"/>
                <w:color w:val="auto"/>
                <w:kern w:val="0"/>
                <w:highlight w:val="none"/>
              </w:rPr>
              <w:t>2.2.1</w:t>
            </w:r>
          </w:p>
        </w:tc>
        <w:tc>
          <w:tcPr>
            <w:tcW w:w="1560" w:type="dxa"/>
            <w:vMerge w:val="restart"/>
            <w:tcBorders>
              <w:left w:val="single" w:color="auto" w:sz="4" w:space="0"/>
              <w:right w:val="single" w:color="auto" w:sz="4" w:space="0"/>
            </w:tcBorders>
            <w:noWrap w:val="0"/>
            <w:vAlign w:val="center"/>
          </w:tcPr>
          <w:p w14:paraId="3CC93B17">
            <w:pPr>
              <w:spacing w:line="400" w:lineRule="exact"/>
              <w:jc w:val="center"/>
              <w:rPr>
                <w:rFonts w:hint="eastAsia" w:ascii="宋体" w:hAnsi="宋体"/>
                <w:kern w:val="0"/>
                <w:highlight w:val="none"/>
              </w:rPr>
            </w:pPr>
            <w:r>
              <w:rPr>
                <w:rFonts w:hint="eastAsia" w:ascii="宋体" w:hAnsi="宋体" w:eastAsia="宋体" w:cs="宋体"/>
                <w:color w:val="auto"/>
                <w:kern w:val="0"/>
                <w:highlight w:val="none"/>
              </w:rPr>
              <w:t>技术方案评审标准</w:t>
            </w:r>
          </w:p>
        </w:tc>
        <w:tc>
          <w:tcPr>
            <w:tcW w:w="2284" w:type="dxa"/>
            <w:tcBorders>
              <w:left w:val="single" w:color="auto" w:sz="4" w:space="0"/>
            </w:tcBorders>
            <w:noWrap w:val="0"/>
            <w:vAlign w:val="center"/>
          </w:tcPr>
          <w:p w14:paraId="7EE66160">
            <w:pPr>
              <w:snapToGrid w:val="0"/>
              <w:spacing w:line="400" w:lineRule="exact"/>
              <w:jc w:val="left"/>
              <w:rPr>
                <w:rFonts w:hint="eastAsia" w:ascii="宋体" w:hAnsi="宋体"/>
                <w:kern w:val="0"/>
                <w:highlight w:val="none"/>
              </w:rPr>
            </w:pPr>
            <w:r>
              <w:rPr>
                <w:rFonts w:hint="eastAsia" w:ascii="宋体" w:hAnsi="宋体" w:eastAsia="宋体" w:cs="宋体"/>
                <w:color w:val="auto"/>
                <w:sz w:val="21"/>
                <w:szCs w:val="21"/>
                <w:highlight w:val="none"/>
              </w:rPr>
              <w:t>技术方案形式要求</w:t>
            </w:r>
          </w:p>
        </w:tc>
        <w:tc>
          <w:tcPr>
            <w:tcW w:w="4598" w:type="dxa"/>
            <w:gridSpan w:val="2"/>
            <w:tcBorders>
              <w:left w:val="single" w:color="auto" w:sz="4" w:space="0"/>
            </w:tcBorders>
            <w:noWrap w:val="0"/>
            <w:vAlign w:val="center"/>
          </w:tcPr>
          <w:p w14:paraId="09DE2B3A">
            <w:pPr>
              <w:snapToGrid w:val="0"/>
              <w:spacing w:after="31" w:afterLines="10" w:line="400" w:lineRule="exact"/>
              <w:ind w:firstLine="420" w:firstLineChars="200"/>
              <w:rPr>
                <w:rFonts w:hint="eastAsia" w:ascii="宋体" w:hAnsi="宋体" w:cs="宋体"/>
                <w:kern w:val="0"/>
              </w:rPr>
            </w:pPr>
            <w:r>
              <w:rPr>
                <w:rFonts w:hint="eastAsia" w:ascii="宋体" w:hAnsi="宋体" w:cs="宋体"/>
                <w:kern w:val="0"/>
              </w:rPr>
              <w:t>是否符合第二章投标人须知前附表第3.7.5项技术部分</w:t>
            </w:r>
            <w:r>
              <w:rPr>
                <w:rFonts w:hint="eastAsia" w:ascii="宋体" w:hAnsi="宋体" w:cs="宋体"/>
                <w:kern w:val="0"/>
                <w:lang w:val="en-US" w:eastAsia="zh-CN"/>
              </w:rPr>
              <w:t>的</w:t>
            </w:r>
            <w:r>
              <w:rPr>
                <w:rFonts w:hint="eastAsia" w:ascii="宋体" w:hAnsi="宋体" w:cs="宋体"/>
                <w:kern w:val="0"/>
              </w:rPr>
              <w:t>要求：符合/不符合</w:t>
            </w:r>
          </w:p>
          <w:p w14:paraId="7331B2B3">
            <w:pPr>
              <w:pStyle w:val="2"/>
              <w:ind w:firstLine="420" w:firstLineChars="200"/>
              <w:rPr>
                <w:rFonts w:hint="eastAsia" w:ascii="宋体" w:hAnsi="宋体"/>
                <w:kern w:val="0"/>
                <w:highlight w:val="none"/>
              </w:rPr>
            </w:pPr>
            <w:r>
              <w:rPr>
                <w:rFonts w:hint="eastAsia" w:ascii="宋体" w:hAnsi="宋体" w:eastAsia="宋体" w:cs="宋体"/>
                <w:color w:val="auto"/>
                <w:kern w:val="0"/>
                <w:sz w:val="21"/>
                <w:szCs w:val="21"/>
                <w:highlight w:val="none"/>
                <w:lang w:val="en-US" w:eastAsia="zh-CN"/>
              </w:rPr>
              <w:t>注：须符合第二章竞选人须知前附表第</w:t>
            </w:r>
            <w:r>
              <w:rPr>
                <w:rFonts w:ascii="宋体" w:hAnsi="宋体"/>
                <w:color w:val="auto"/>
                <w:kern w:val="0"/>
                <w:szCs w:val="21"/>
                <w:highlight w:val="none"/>
              </w:rPr>
              <w:t>3.7.5</w:t>
            </w:r>
            <w:r>
              <w:rPr>
                <w:rFonts w:hint="eastAsia" w:ascii="宋体" w:hAnsi="宋体" w:eastAsia="宋体" w:cs="宋体"/>
                <w:color w:val="auto"/>
                <w:kern w:val="0"/>
                <w:sz w:val="21"/>
                <w:szCs w:val="21"/>
                <w:highlight w:val="none"/>
                <w:lang w:val="en-US" w:eastAsia="zh-CN"/>
              </w:rPr>
              <w:t>项技术部分的装订要求并且不得显示与本工程无关内容，否则由比选小组作否决竞选处理，不再对技术方案的其他部分进行评审。</w:t>
            </w:r>
          </w:p>
        </w:tc>
      </w:tr>
      <w:bookmarkEnd w:id="519"/>
      <w:tr w14:paraId="21D274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43" w:type="dxa"/>
            <w:vMerge w:val="continue"/>
            <w:tcBorders>
              <w:right w:val="single" w:color="auto" w:sz="4" w:space="0"/>
            </w:tcBorders>
            <w:noWrap w:val="0"/>
            <w:vAlign w:val="center"/>
          </w:tcPr>
          <w:p w14:paraId="3FA1027C">
            <w:pPr>
              <w:spacing w:line="400" w:lineRule="exact"/>
              <w:jc w:val="center"/>
              <w:rPr>
                <w:rFonts w:hint="eastAsia" w:ascii="宋体" w:hAnsi="宋体"/>
                <w:kern w:val="0"/>
                <w:highlight w:val="none"/>
              </w:rPr>
            </w:pPr>
          </w:p>
        </w:tc>
        <w:tc>
          <w:tcPr>
            <w:tcW w:w="1560" w:type="dxa"/>
            <w:vMerge w:val="continue"/>
            <w:tcBorders>
              <w:left w:val="single" w:color="auto" w:sz="4" w:space="0"/>
              <w:right w:val="single" w:color="auto" w:sz="4" w:space="0"/>
            </w:tcBorders>
            <w:noWrap w:val="0"/>
            <w:vAlign w:val="center"/>
          </w:tcPr>
          <w:p w14:paraId="41381A1D">
            <w:pPr>
              <w:spacing w:line="400" w:lineRule="exact"/>
              <w:jc w:val="center"/>
              <w:rPr>
                <w:rFonts w:hint="eastAsia" w:ascii="宋体" w:hAnsi="宋体"/>
                <w:kern w:val="0"/>
                <w:highlight w:val="none"/>
              </w:rPr>
            </w:pPr>
          </w:p>
        </w:tc>
        <w:tc>
          <w:tcPr>
            <w:tcW w:w="2284" w:type="dxa"/>
            <w:tcBorders>
              <w:left w:val="single" w:color="auto" w:sz="4" w:space="0"/>
            </w:tcBorders>
            <w:noWrap w:val="0"/>
            <w:vAlign w:val="top"/>
          </w:tcPr>
          <w:p w14:paraId="50D30293">
            <w:pPr>
              <w:snapToGrid w:val="0"/>
              <w:spacing w:line="400" w:lineRule="exact"/>
              <w:jc w:val="left"/>
              <w:rPr>
                <w:rFonts w:hint="eastAsia" w:ascii="宋体" w:hAnsi="宋体"/>
                <w:kern w:val="0"/>
                <w:highlight w:val="none"/>
              </w:rPr>
            </w:pPr>
            <w:r>
              <w:rPr>
                <w:rFonts w:hint="eastAsia" w:ascii="宋体" w:hAnsi="宋体" w:cs="宋体"/>
                <w:kern w:val="0"/>
              </w:rPr>
              <w:t>对工程施工重点、技术关键点的理解和认识</w:t>
            </w:r>
          </w:p>
        </w:tc>
        <w:tc>
          <w:tcPr>
            <w:tcW w:w="4598" w:type="dxa"/>
            <w:gridSpan w:val="2"/>
            <w:tcBorders>
              <w:left w:val="single" w:color="auto" w:sz="4" w:space="0"/>
            </w:tcBorders>
            <w:noWrap w:val="0"/>
            <w:vAlign w:val="center"/>
          </w:tcPr>
          <w:p w14:paraId="61E8FEA5">
            <w:pPr>
              <w:snapToGrid w:val="0"/>
              <w:spacing w:after="31" w:afterLines="10" w:line="360" w:lineRule="auto"/>
              <w:ind w:firstLine="420" w:firstLineChars="200"/>
              <w:rPr>
                <w:rFonts w:hint="eastAsia" w:ascii="宋体" w:hAnsi="宋体" w:eastAsia="宋体" w:cs="宋体"/>
                <w:color w:val="auto"/>
                <w:kern w:val="0"/>
                <w:highlight w:val="none"/>
              </w:rPr>
            </w:pPr>
            <w:r>
              <w:rPr>
                <w:rFonts w:hint="eastAsia" w:ascii="宋体" w:hAnsi="宋体" w:eastAsia="宋体" w:cs="宋体"/>
                <w:color w:val="auto"/>
                <w:kern w:val="0"/>
                <w:highlight w:val="none"/>
              </w:rPr>
              <w:t>是否符合本工程需求：符合/不符合</w:t>
            </w:r>
          </w:p>
          <w:p w14:paraId="7D04F4D2">
            <w:pPr>
              <w:pStyle w:val="2"/>
              <w:ind w:firstLine="420" w:firstLineChars="200"/>
              <w:rPr>
                <w:rFonts w:hint="eastAsia" w:ascii="宋体" w:hAnsi="宋体"/>
                <w:kern w:val="0"/>
                <w:highlight w:val="none"/>
              </w:rPr>
            </w:pPr>
            <w:r>
              <w:rPr>
                <w:rFonts w:hint="eastAsia" w:ascii="宋体" w:hAnsi="宋体" w:eastAsia="宋体" w:cs="宋体"/>
                <w:color w:val="auto"/>
                <w:kern w:val="0"/>
                <w:highlight w:val="none"/>
              </w:rPr>
              <w:t>编制要点：</w:t>
            </w:r>
            <w:r>
              <w:rPr>
                <w:rFonts w:hint="eastAsia" w:ascii="宋体" w:hAnsi="宋体" w:eastAsia="宋体" w:cs="宋体"/>
                <w:color w:val="auto"/>
                <w:highlight w:val="none"/>
              </w:rPr>
              <w:t>内容完整详细、科学、合理，适用性、针对性程度高，完全满足</w:t>
            </w:r>
            <w:r>
              <w:rPr>
                <w:rFonts w:hint="eastAsia" w:ascii="宋体" w:hAnsi="宋体" w:eastAsia="宋体" w:cs="宋体"/>
                <w:color w:val="auto"/>
                <w:highlight w:val="none"/>
                <w:lang w:eastAsia="zh-CN"/>
              </w:rPr>
              <w:t>比选</w:t>
            </w:r>
            <w:r>
              <w:rPr>
                <w:rFonts w:hint="eastAsia" w:ascii="宋体" w:hAnsi="宋体" w:eastAsia="宋体" w:cs="宋体"/>
                <w:color w:val="auto"/>
                <w:highlight w:val="none"/>
              </w:rPr>
              <w:t>人实际需求；</w:t>
            </w:r>
            <w:r>
              <w:rPr>
                <w:rFonts w:hint="eastAsia" w:ascii="宋体" w:hAnsi="宋体" w:eastAsia="宋体" w:cs="宋体"/>
                <w:color w:val="auto"/>
                <w:kern w:val="0"/>
                <w:highlight w:val="none"/>
              </w:rPr>
              <w:t>论述完整清晰，工程施工重点、技术关键点符合实际及符合规范，计划合理，科学可行。</w:t>
            </w:r>
          </w:p>
        </w:tc>
      </w:tr>
      <w:tr w14:paraId="7AD3A57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43" w:type="dxa"/>
            <w:vMerge w:val="continue"/>
            <w:tcBorders>
              <w:right w:val="single" w:color="auto" w:sz="4" w:space="0"/>
            </w:tcBorders>
            <w:noWrap w:val="0"/>
            <w:vAlign w:val="center"/>
          </w:tcPr>
          <w:p w14:paraId="4F8DA6F5">
            <w:pPr>
              <w:spacing w:line="400" w:lineRule="exact"/>
              <w:jc w:val="center"/>
              <w:rPr>
                <w:rFonts w:hint="eastAsia" w:ascii="宋体" w:hAnsi="宋体"/>
                <w:kern w:val="0"/>
                <w:highlight w:val="none"/>
              </w:rPr>
            </w:pPr>
          </w:p>
        </w:tc>
        <w:tc>
          <w:tcPr>
            <w:tcW w:w="1560" w:type="dxa"/>
            <w:vMerge w:val="continue"/>
            <w:tcBorders>
              <w:left w:val="single" w:color="auto" w:sz="4" w:space="0"/>
              <w:right w:val="single" w:color="auto" w:sz="4" w:space="0"/>
            </w:tcBorders>
            <w:noWrap w:val="0"/>
            <w:vAlign w:val="center"/>
          </w:tcPr>
          <w:p w14:paraId="301449E7">
            <w:pPr>
              <w:spacing w:line="400" w:lineRule="exact"/>
              <w:jc w:val="center"/>
              <w:rPr>
                <w:rFonts w:hint="eastAsia" w:ascii="宋体" w:hAnsi="宋体"/>
                <w:kern w:val="0"/>
                <w:highlight w:val="none"/>
              </w:rPr>
            </w:pPr>
          </w:p>
        </w:tc>
        <w:tc>
          <w:tcPr>
            <w:tcW w:w="2284" w:type="dxa"/>
            <w:tcBorders>
              <w:left w:val="single" w:color="auto" w:sz="4" w:space="0"/>
            </w:tcBorders>
            <w:shd w:val="clear" w:color="auto" w:fill="auto"/>
            <w:noWrap w:val="0"/>
            <w:vAlign w:val="center"/>
          </w:tcPr>
          <w:p w14:paraId="2034A6FE">
            <w:pPr>
              <w:widowControl/>
              <w:rPr>
                <w:rFonts w:hint="eastAsia" w:ascii="宋体" w:hAnsi="宋体" w:eastAsia="宋体" w:cs="Times New Roman"/>
                <w:color w:val="auto"/>
                <w:kern w:val="2"/>
                <w:sz w:val="21"/>
                <w:szCs w:val="21"/>
                <w:lang w:val="en-US" w:eastAsia="zh-CN" w:bidi="ar-SA"/>
              </w:rPr>
            </w:pPr>
            <w:r>
              <w:rPr>
                <w:rFonts w:hint="eastAsia" w:ascii="宋体" w:hAnsi="宋体" w:cs="宋体"/>
                <w:color w:val="auto"/>
                <w:kern w:val="0"/>
                <w:sz w:val="21"/>
                <w:szCs w:val="21"/>
                <w:lang w:bidi="ar"/>
              </w:rPr>
              <w:t>总体施工组织布置及规划</w:t>
            </w:r>
          </w:p>
        </w:tc>
        <w:tc>
          <w:tcPr>
            <w:tcW w:w="4598" w:type="dxa"/>
            <w:gridSpan w:val="2"/>
            <w:tcBorders>
              <w:left w:val="single" w:color="auto" w:sz="4" w:space="0"/>
            </w:tcBorders>
            <w:shd w:val="clear" w:color="auto" w:fill="auto"/>
            <w:noWrap w:val="0"/>
            <w:vAlign w:val="center"/>
          </w:tcPr>
          <w:p w14:paraId="275E7EB3">
            <w:pPr>
              <w:widowControl/>
              <w:ind w:firstLine="420" w:firstLineChars="200"/>
              <w:jc w:val="left"/>
              <w:rPr>
                <w:rFonts w:ascii="宋体" w:hAnsi="宋体" w:cs="宋体"/>
                <w:color w:val="auto"/>
                <w:kern w:val="0"/>
                <w:sz w:val="21"/>
                <w:szCs w:val="21"/>
              </w:rPr>
            </w:pPr>
            <w:r>
              <w:rPr>
                <w:rFonts w:hint="eastAsia" w:ascii="宋体" w:hAnsi="宋体" w:cs="宋体"/>
                <w:color w:val="auto"/>
                <w:kern w:val="0"/>
                <w:sz w:val="21"/>
                <w:szCs w:val="21"/>
              </w:rPr>
              <w:t xml:space="preserve">是否满足本工程需求：符合/不符合 </w:t>
            </w:r>
          </w:p>
          <w:p w14:paraId="128D0F0D">
            <w:pPr>
              <w:widowControl/>
              <w:ind w:firstLine="420" w:firstLineChars="200"/>
              <w:jc w:val="left"/>
              <w:rPr>
                <w:rFonts w:hint="eastAsia" w:ascii="宋体" w:hAnsi="宋体" w:eastAsia="宋体" w:cs="Times New Roman"/>
                <w:color w:val="auto"/>
                <w:kern w:val="2"/>
                <w:sz w:val="21"/>
                <w:szCs w:val="21"/>
                <w:lang w:val="en-US" w:eastAsia="zh-CN" w:bidi="ar-SA"/>
              </w:rPr>
            </w:pPr>
            <w:r>
              <w:rPr>
                <w:rFonts w:hint="eastAsia" w:ascii="宋体" w:hAnsi="宋体" w:cs="宋体"/>
                <w:color w:val="auto"/>
                <w:kern w:val="0"/>
                <w:sz w:val="21"/>
                <w:szCs w:val="21"/>
              </w:rPr>
              <w:t>包括但不限于以下内容：针对本项目实施具体位置，编制施工整体组织及规划方案进行综合评审。</w:t>
            </w:r>
          </w:p>
        </w:tc>
      </w:tr>
      <w:tr w14:paraId="6714A2F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43" w:type="dxa"/>
            <w:vMerge w:val="continue"/>
            <w:tcBorders>
              <w:right w:val="single" w:color="auto" w:sz="4" w:space="0"/>
            </w:tcBorders>
            <w:noWrap w:val="0"/>
            <w:vAlign w:val="center"/>
          </w:tcPr>
          <w:p w14:paraId="6C16E44E">
            <w:pPr>
              <w:spacing w:line="400" w:lineRule="exact"/>
              <w:jc w:val="center"/>
              <w:rPr>
                <w:rFonts w:hint="eastAsia" w:ascii="宋体" w:hAnsi="宋体"/>
                <w:kern w:val="0"/>
                <w:highlight w:val="none"/>
              </w:rPr>
            </w:pPr>
          </w:p>
        </w:tc>
        <w:tc>
          <w:tcPr>
            <w:tcW w:w="1560" w:type="dxa"/>
            <w:vMerge w:val="continue"/>
            <w:tcBorders>
              <w:left w:val="single" w:color="auto" w:sz="4" w:space="0"/>
              <w:right w:val="single" w:color="auto" w:sz="4" w:space="0"/>
            </w:tcBorders>
            <w:noWrap w:val="0"/>
            <w:vAlign w:val="center"/>
          </w:tcPr>
          <w:p w14:paraId="291F62A4">
            <w:pPr>
              <w:spacing w:line="400" w:lineRule="exact"/>
              <w:jc w:val="center"/>
              <w:rPr>
                <w:rFonts w:hint="eastAsia" w:ascii="宋体" w:hAnsi="宋体"/>
                <w:kern w:val="0"/>
                <w:highlight w:val="none"/>
              </w:rPr>
            </w:pPr>
          </w:p>
        </w:tc>
        <w:tc>
          <w:tcPr>
            <w:tcW w:w="2284" w:type="dxa"/>
            <w:tcBorders>
              <w:left w:val="single" w:color="auto" w:sz="4" w:space="0"/>
            </w:tcBorders>
            <w:shd w:val="clear" w:color="auto" w:fill="auto"/>
            <w:noWrap w:val="0"/>
            <w:vAlign w:val="center"/>
          </w:tcPr>
          <w:p w14:paraId="73AEB738">
            <w:pPr>
              <w:snapToGrid w:val="0"/>
              <w:spacing w:line="400" w:lineRule="exact"/>
              <w:jc w:val="left"/>
              <w:rPr>
                <w:rFonts w:hint="eastAsia" w:ascii="宋体" w:hAnsi="宋体" w:eastAsia="宋体" w:cs="Times New Roman"/>
                <w:color w:val="auto"/>
                <w:kern w:val="2"/>
                <w:sz w:val="21"/>
                <w:szCs w:val="21"/>
                <w:lang w:val="en-US" w:eastAsia="zh-CN" w:bidi="ar-SA"/>
              </w:rPr>
            </w:pPr>
            <w:r>
              <w:rPr>
                <w:rFonts w:hint="eastAsia" w:ascii="宋体" w:hAnsi="宋体" w:cs="宋体"/>
                <w:color w:val="auto"/>
                <w:kern w:val="0"/>
                <w:sz w:val="21"/>
                <w:szCs w:val="21"/>
              </w:rPr>
              <w:t>内容完整性和编制水平</w:t>
            </w:r>
          </w:p>
        </w:tc>
        <w:tc>
          <w:tcPr>
            <w:tcW w:w="4598" w:type="dxa"/>
            <w:gridSpan w:val="2"/>
            <w:tcBorders>
              <w:left w:val="single" w:color="auto" w:sz="4" w:space="0"/>
            </w:tcBorders>
            <w:shd w:val="clear" w:color="auto" w:fill="auto"/>
            <w:noWrap w:val="0"/>
            <w:vAlign w:val="center"/>
          </w:tcPr>
          <w:p w14:paraId="265FD6B2">
            <w:pPr>
              <w:widowControl/>
              <w:ind w:firstLine="420" w:firstLineChars="200"/>
              <w:jc w:val="left"/>
              <w:rPr>
                <w:rFonts w:ascii="宋体" w:hAnsi="宋体" w:cs="宋体"/>
                <w:color w:val="auto"/>
                <w:kern w:val="0"/>
                <w:sz w:val="21"/>
                <w:szCs w:val="21"/>
              </w:rPr>
            </w:pPr>
            <w:r>
              <w:rPr>
                <w:rFonts w:hint="eastAsia" w:ascii="宋体" w:hAnsi="宋体" w:cs="宋体"/>
                <w:color w:val="auto"/>
                <w:kern w:val="0"/>
                <w:sz w:val="21"/>
                <w:szCs w:val="21"/>
              </w:rPr>
              <w:t xml:space="preserve">是否满足本工程需求：符合/不符合 </w:t>
            </w:r>
          </w:p>
          <w:p w14:paraId="110D8B53">
            <w:pPr>
              <w:widowControl/>
              <w:ind w:firstLine="420" w:firstLineChars="200"/>
              <w:jc w:val="left"/>
              <w:rPr>
                <w:rFonts w:hint="eastAsia" w:ascii="宋体" w:hAnsi="宋体" w:eastAsia="宋体" w:cs="Times New Roman"/>
                <w:color w:val="auto"/>
                <w:kern w:val="2"/>
                <w:sz w:val="21"/>
                <w:szCs w:val="21"/>
                <w:lang w:val="en-US" w:eastAsia="zh-CN" w:bidi="ar-SA"/>
              </w:rPr>
            </w:pPr>
            <w:r>
              <w:rPr>
                <w:rFonts w:hint="eastAsia" w:ascii="宋体" w:hAnsi="宋体" w:cs="宋体"/>
                <w:color w:val="auto"/>
                <w:kern w:val="0"/>
                <w:sz w:val="21"/>
                <w:szCs w:val="21"/>
              </w:rPr>
              <w:t>对本项目工程概况描述、施工方案与技术、质量管理体系、安全管理体系、环境保护管理、工程进度计划进行</w:t>
            </w:r>
            <w:r>
              <w:rPr>
                <w:rFonts w:hint="eastAsia" w:ascii="宋体" w:hAnsi="宋体" w:cs="宋体"/>
                <w:color w:val="auto"/>
                <w:kern w:val="0"/>
                <w:sz w:val="21"/>
                <w:szCs w:val="21"/>
                <w:lang w:bidi="ar"/>
              </w:rPr>
              <w:t>分别</w:t>
            </w:r>
            <w:r>
              <w:rPr>
                <w:rFonts w:hint="eastAsia" w:ascii="宋体" w:hAnsi="宋体" w:cs="宋体"/>
                <w:color w:val="auto"/>
                <w:kern w:val="0"/>
                <w:sz w:val="21"/>
                <w:szCs w:val="21"/>
              </w:rPr>
              <w:t>论述，完整、思路清晰、符合工程实际并具有针对性、可行性和指导性进行综合评审。</w:t>
            </w:r>
          </w:p>
        </w:tc>
      </w:tr>
      <w:tr w14:paraId="59F9A4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43" w:type="dxa"/>
            <w:vMerge w:val="continue"/>
            <w:tcBorders>
              <w:right w:val="single" w:color="auto" w:sz="4" w:space="0"/>
            </w:tcBorders>
            <w:noWrap w:val="0"/>
            <w:vAlign w:val="center"/>
          </w:tcPr>
          <w:p w14:paraId="51E0F5AB">
            <w:pPr>
              <w:spacing w:line="400" w:lineRule="exact"/>
              <w:jc w:val="center"/>
              <w:rPr>
                <w:rFonts w:hint="eastAsia" w:ascii="宋体" w:hAnsi="宋体"/>
                <w:kern w:val="0"/>
                <w:highlight w:val="none"/>
              </w:rPr>
            </w:pPr>
          </w:p>
        </w:tc>
        <w:tc>
          <w:tcPr>
            <w:tcW w:w="1560" w:type="dxa"/>
            <w:vMerge w:val="continue"/>
            <w:tcBorders>
              <w:left w:val="single" w:color="auto" w:sz="4" w:space="0"/>
              <w:right w:val="single" w:color="auto" w:sz="4" w:space="0"/>
            </w:tcBorders>
            <w:noWrap w:val="0"/>
            <w:vAlign w:val="center"/>
          </w:tcPr>
          <w:p w14:paraId="5DAC7332">
            <w:pPr>
              <w:spacing w:line="400" w:lineRule="exact"/>
              <w:jc w:val="center"/>
              <w:rPr>
                <w:rFonts w:hint="eastAsia" w:ascii="宋体" w:hAnsi="宋体"/>
                <w:kern w:val="0"/>
                <w:highlight w:val="none"/>
              </w:rPr>
            </w:pPr>
          </w:p>
        </w:tc>
        <w:tc>
          <w:tcPr>
            <w:tcW w:w="2284" w:type="dxa"/>
            <w:tcBorders>
              <w:left w:val="single" w:color="auto" w:sz="4" w:space="0"/>
            </w:tcBorders>
            <w:noWrap w:val="0"/>
            <w:vAlign w:val="top"/>
          </w:tcPr>
          <w:p w14:paraId="61A3A8BA">
            <w:pPr>
              <w:snapToGrid w:val="0"/>
              <w:spacing w:line="400" w:lineRule="exact"/>
              <w:jc w:val="left"/>
              <w:rPr>
                <w:rFonts w:hint="eastAsia" w:ascii="宋体" w:hAnsi="宋体"/>
                <w:kern w:val="0"/>
                <w:highlight w:val="none"/>
              </w:rPr>
            </w:pPr>
            <w:r>
              <w:rPr>
                <w:rFonts w:hint="eastAsia" w:ascii="宋体" w:hAnsi="宋体" w:cs="宋体"/>
                <w:kern w:val="0"/>
              </w:rPr>
              <w:t>施工方案与技术措施</w:t>
            </w:r>
          </w:p>
        </w:tc>
        <w:tc>
          <w:tcPr>
            <w:tcW w:w="4598" w:type="dxa"/>
            <w:gridSpan w:val="2"/>
            <w:tcBorders>
              <w:left w:val="single" w:color="auto" w:sz="4" w:space="0"/>
            </w:tcBorders>
            <w:noWrap w:val="0"/>
            <w:vAlign w:val="center"/>
          </w:tcPr>
          <w:p w14:paraId="3D8BD69A">
            <w:pPr>
              <w:snapToGrid w:val="0"/>
              <w:spacing w:after="31" w:afterLines="10" w:line="360" w:lineRule="auto"/>
              <w:ind w:firstLine="420" w:firstLineChars="200"/>
              <w:rPr>
                <w:rFonts w:hint="eastAsia" w:ascii="宋体" w:hAnsi="宋体" w:eastAsia="宋体" w:cs="宋体"/>
                <w:color w:val="auto"/>
                <w:kern w:val="0"/>
                <w:highlight w:val="none"/>
              </w:rPr>
            </w:pPr>
            <w:r>
              <w:rPr>
                <w:rFonts w:hint="eastAsia" w:ascii="宋体" w:hAnsi="宋体" w:eastAsia="宋体" w:cs="宋体"/>
                <w:color w:val="auto"/>
                <w:kern w:val="0"/>
                <w:highlight w:val="none"/>
              </w:rPr>
              <w:t>是否符合本工程需求：符合/不符合</w:t>
            </w:r>
          </w:p>
          <w:p w14:paraId="2E0A55E7">
            <w:pPr>
              <w:pStyle w:val="2"/>
              <w:ind w:firstLine="420" w:firstLineChars="200"/>
              <w:rPr>
                <w:rFonts w:hint="eastAsia" w:ascii="宋体" w:hAnsi="宋体"/>
                <w:kern w:val="0"/>
                <w:highlight w:val="none"/>
              </w:rPr>
            </w:pPr>
            <w:r>
              <w:rPr>
                <w:rFonts w:hint="eastAsia" w:ascii="宋体" w:hAnsi="宋体" w:eastAsia="宋体" w:cs="宋体"/>
                <w:color w:val="auto"/>
                <w:kern w:val="0"/>
                <w:highlight w:val="none"/>
              </w:rPr>
              <w:t>编制要点：针对本项目工程所采用的施工方案、方法、工艺及措施是否合理</w:t>
            </w:r>
            <w:r>
              <w:rPr>
                <w:rFonts w:hint="eastAsia" w:ascii="宋体" w:hAnsi="宋体" w:eastAsia="宋体" w:cs="宋体"/>
                <w:color w:val="auto"/>
                <w:kern w:val="0"/>
                <w:highlight w:val="none"/>
                <w:lang w:val="en-US" w:eastAsia="zh-CN"/>
              </w:rPr>
              <w:t>；针对本项目</w:t>
            </w:r>
            <w:r>
              <w:rPr>
                <w:rFonts w:hint="eastAsia" w:ascii="宋体" w:hAnsi="宋体" w:eastAsia="宋体" w:cs="宋体"/>
                <w:color w:val="auto"/>
                <w:kern w:val="0"/>
                <w:highlight w:val="none"/>
              </w:rPr>
              <w:t>机械设备进出场及安拆</w:t>
            </w:r>
            <w:r>
              <w:rPr>
                <w:rFonts w:hint="eastAsia" w:ascii="宋体" w:hAnsi="宋体" w:eastAsia="宋体" w:cs="宋体"/>
                <w:color w:val="auto"/>
                <w:kern w:val="0"/>
                <w:highlight w:val="none"/>
                <w:lang w:val="en-US" w:eastAsia="zh-CN"/>
              </w:rPr>
              <w:t>提出施工过程中的重点、难点、关键点及解决方案是否合理，分别表述并提供措施方案进行综合评审。</w:t>
            </w:r>
            <w:r>
              <w:rPr>
                <w:rFonts w:hint="eastAsia" w:ascii="宋体" w:hAnsi="宋体" w:eastAsia="宋体" w:cs="宋体"/>
                <w:color w:val="auto"/>
                <w:kern w:val="0"/>
                <w:highlight w:val="none"/>
              </w:rPr>
              <w:t>确保既要保证工程质量和安全，又要减少干扰加快施工进度。</w:t>
            </w:r>
            <w:r>
              <w:rPr>
                <w:rFonts w:hint="eastAsia" w:ascii="宋体" w:hAnsi="宋体" w:eastAsia="宋体" w:cs="宋体"/>
                <w:color w:val="auto"/>
                <w:highlight w:val="none"/>
              </w:rPr>
              <w:t>根据本项目的实际情况，提供施工方案与技术措施，包含不限于施工方法、施工顺序、施工器具、施工技术、清除地表植物及其他杂草治理、对植物栽种及养护措施、对施工现场周围环境污染的保护措施等。方案完整详细、科学、合理，适用性、针对性程度高</w:t>
            </w:r>
            <w:r>
              <w:rPr>
                <w:rFonts w:hint="eastAsia" w:ascii="宋体" w:hAnsi="宋体" w:eastAsia="宋体" w:cs="宋体"/>
                <w:color w:val="auto"/>
                <w:highlight w:val="none"/>
                <w:lang w:eastAsia="zh-CN"/>
              </w:rPr>
              <w:t>。</w:t>
            </w:r>
          </w:p>
        </w:tc>
      </w:tr>
      <w:tr w14:paraId="7F75589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43" w:type="dxa"/>
            <w:vMerge w:val="continue"/>
            <w:tcBorders>
              <w:right w:val="single" w:color="auto" w:sz="4" w:space="0"/>
            </w:tcBorders>
            <w:noWrap w:val="0"/>
            <w:vAlign w:val="center"/>
          </w:tcPr>
          <w:p w14:paraId="1D1AB07B">
            <w:pPr>
              <w:spacing w:line="400" w:lineRule="exact"/>
              <w:jc w:val="center"/>
              <w:rPr>
                <w:rFonts w:hint="eastAsia" w:ascii="宋体" w:hAnsi="宋体"/>
                <w:kern w:val="0"/>
                <w:highlight w:val="none"/>
              </w:rPr>
            </w:pPr>
          </w:p>
        </w:tc>
        <w:tc>
          <w:tcPr>
            <w:tcW w:w="1560" w:type="dxa"/>
            <w:vMerge w:val="continue"/>
            <w:tcBorders>
              <w:left w:val="single" w:color="auto" w:sz="4" w:space="0"/>
              <w:right w:val="single" w:color="auto" w:sz="4" w:space="0"/>
            </w:tcBorders>
            <w:noWrap w:val="0"/>
            <w:vAlign w:val="center"/>
          </w:tcPr>
          <w:p w14:paraId="26292A40">
            <w:pPr>
              <w:spacing w:line="400" w:lineRule="exact"/>
              <w:jc w:val="center"/>
              <w:rPr>
                <w:rFonts w:hint="eastAsia" w:ascii="宋体" w:hAnsi="宋体"/>
                <w:kern w:val="0"/>
                <w:highlight w:val="none"/>
              </w:rPr>
            </w:pPr>
          </w:p>
        </w:tc>
        <w:tc>
          <w:tcPr>
            <w:tcW w:w="2284" w:type="dxa"/>
            <w:tcBorders>
              <w:left w:val="single" w:color="auto" w:sz="4" w:space="0"/>
            </w:tcBorders>
            <w:noWrap w:val="0"/>
            <w:vAlign w:val="top"/>
          </w:tcPr>
          <w:p w14:paraId="315BE5EB">
            <w:pPr>
              <w:snapToGrid w:val="0"/>
              <w:spacing w:line="400" w:lineRule="exact"/>
              <w:jc w:val="left"/>
              <w:rPr>
                <w:rFonts w:hint="eastAsia" w:ascii="宋体" w:hAnsi="宋体"/>
                <w:kern w:val="0"/>
                <w:highlight w:val="none"/>
              </w:rPr>
            </w:pPr>
            <w:r>
              <w:rPr>
                <w:rFonts w:hint="eastAsia" w:ascii="宋体" w:hAnsi="宋体" w:cs="宋体"/>
                <w:kern w:val="0"/>
              </w:rPr>
              <w:t>质量管理体系与措施</w:t>
            </w:r>
          </w:p>
        </w:tc>
        <w:tc>
          <w:tcPr>
            <w:tcW w:w="4598" w:type="dxa"/>
            <w:gridSpan w:val="2"/>
            <w:tcBorders>
              <w:left w:val="single" w:color="auto" w:sz="4" w:space="0"/>
            </w:tcBorders>
            <w:noWrap w:val="0"/>
            <w:vAlign w:val="center"/>
          </w:tcPr>
          <w:p w14:paraId="2E123F75">
            <w:pPr>
              <w:snapToGrid w:val="0"/>
              <w:spacing w:after="31" w:afterLines="10" w:line="400" w:lineRule="exact"/>
              <w:ind w:firstLine="420" w:firstLineChars="200"/>
              <w:rPr>
                <w:rFonts w:hint="eastAsia" w:ascii="宋体" w:hAnsi="宋体" w:eastAsia="宋体" w:cs="宋体"/>
                <w:color w:val="auto"/>
                <w:kern w:val="0"/>
                <w:highlight w:val="none"/>
              </w:rPr>
            </w:pPr>
            <w:r>
              <w:rPr>
                <w:rFonts w:hint="eastAsia" w:ascii="宋体" w:hAnsi="宋体" w:eastAsia="宋体" w:cs="宋体"/>
                <w:color w:val="auto"/>
                <w:kern w:val="0"/>
                <w:highlight w:val="none"/>
              </w:rPr>
              <w:t>是否符合本工程需求：符合/不符合</w:t>
            </w:r>
          </w:p>
          <w:p w14:paraId="78026B6E">
            <w:pPr>
              <w:pStyle w:val="2"/>
              <w:ind w:firstLine="420" w:firstLineChars="200"/>
              <w:rPr>
                <w:rFonts w:hint="eastAsia" w:ascii="宋体" w:hAnsi="宋体"/>
                <w:kern w:val="0"/>
                <w:highlight w:val="none"/>
              </w:rPr>
            </w:pPr>
            <w:r>
              <w:rPr>
                <w:rFonts w:hint="eastAsia" w:ascii="宋体" w:hAnsi="宋体" w:eastAsia="宋体" w:cs="宋体"/>
                <w:color w:val="auto"/>
                <w:kern w:val="0"/>
                <w:highlight w:val="none"/>
              </w:rPr>
              <w:t>编制要点：有健全的工程质量管理方案、质量目标保障措施明确，制定质量管理监督工作程序和管理职能要素分配，对抓好工程的原材料、半成品、成品质 量有严格的质量监督控制措施、质量管理体系总体思路清晰、目标明确。明确具体可行的质量管理制度；施工质量保证体系和质量检查监督机构健全，并有有效的控制措施和手段；对抓好工程的原材料、半成品、成品质量有严格的质量监督控制措施</w:t>
            </w:r>
            <w:r>
              <w:rPr>
                <w:rFonts w:hint="eastAsia" w:ascii="宋体" w:hAnsi="宋体" w:eastAsia="宋体" w:cs="宋体"/>
                <w:color w:val="auto"/>
                <w:kern w:val="0"/>
                <w:highlight w:val="none"/>
                <w:lang w:eastAsia="zh-CN"/>
              </w:rPr>
              <w:t>。</w:t>
            </w:r>
            <w:r>
              <w:rPr>
                <w:rFonts w:hint="eastAsia" w:ascii="宋体" w:hAnsi="宋体" w:eastAsia="宋体" w:cs="宋体"/>
                <w:color w:val="auto"/>
                <w:kern w:val="0"/>
                <w:highlight w:val="none"/>
              </w:rPr>
              <w:t>评标委员会对技术方案中质量保证体系的方案、措施先进、合理、可靠性等情况进行综合评审</w:t>
            </w:r>
            <w:r>
              <w:rPr>
                <w:rFonts w:hint="eastAsia" w:ascii="宋体" w:hAnsi="宋体" w:eastAsia="宋体" w:cs="宋体"/>
                <w:color w:val="auto"/>
                <w:kern w:val="0"/>
                <w:highlight w:val="none"/>
                <w:lang w:eastAsia="zh-CN"/>
              </w:rPr>
              <w:t>，</w:t>
            </w:r>
            <w:r>
              <w:rPr>
                <w:rFonts w:hint="eastAsia" w:ascii="宋体" w:hAnsi="宋体" w:eastAsia="宋体" w:cs="宋体"/>
                <w:color w:val="auto"/>
                <w:highlight w:val="none"/>
              </w:rPr>
              <w:t>内容完整详细、</w:t>
            </w:r>
            <w:r>
              <w:rPr>
                <w:rFonts w:hint="eastAsia" w:ascii="宋体" w:hAnsi="宋体" w:eastAsia="宋体" w:cs="宋体"/>
                <w:color w:val="auto"/>
                <w:kern w:val="0"/>
                <w:highlight w:val="none"/>
              </w:rPr>
              <w:t>先进、合理、可靠性</w:t>
            </w:r>
            <w:r>
              <w:rPr>
                <w:rFonts w:hint="eastAsia" w:ascii="宋体" w:hAnsi="宋体" w:eastAsia="宋体" w:cs="宋体"/>
                <w:color w:val="auto"/>
                <w:highlight w:val="none"/>
              </w:rPr>
              <w:t>高</w:t>
            </w:r>
            <w:r>
              <w:rPr>
                <w:rFonts w:hint="eastAsia" w:ascii="宋体" w:hAnsi="宋体" w:eastAsia="宋体" w:cs="宋体"/>
                <w:color w:val="auto"/>
                <w:highlight w:val="none"/>
                <w:lang w:eastAsia="zh-CN"/>
              </w:rPr>
              <w:t>。</w:t>
            </w:r>
          </w:p>
        </w:tc>
      </w:tr>
      <w:tr w14:paraId="16AB5F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43" w:type="dxa"/>
            <w:vMerge w:val="continue"/>
            <w:tcBorders>
              <w:right w:val="single" w:color="auto" w:sz="4" w:space="0"/>
            </w:tcBorders>
            <w:noWrap w:val="0"/>
            <w:vAlign w:val="center"/>
          </w:tcPr>
          <w:p w14:paraId="6A5E4480">
            <w:pPr>
              <w:spacing w:line="400" w:lineRule="exact"/>
              <w:jc w:val="center"/>
              <w:rPr>
                <w:rFonts w:hint="eastAsia" w:ascii="宋体" w:hAnsi="宋体"/>
                <w:kern w:val="0"/>
                <w:highlight w:val="none"/>
              </w:rPr>
            </w:pPr>
          </w:p>
        </w:tc>
        <w:tc>
          <w:tcPr>
            <w:tcW w:w="1560" w:type="dxa"/>
            <w:vMerge w:val="continue"/>
            <w:tcBorders>
              <w:left w:val="single" w:color="auto" w:sz="4" w:space="0"/>
              <w:right w:val="single" w:color="auto" w:sz="4" w:space="0"/>
            </w:tcBorders>
            <w:noWrap w:val="0"/>
            <w:vAlign w:val="center"/>
          </w:tcPr>
          <w:p w14:paraId="586A3D4B">
            <w:pPr>
              <w:spacing w:line="400" w:lineRule="exact"/>
              <w:jc w:val="center"/>
              <w:rPr>
                <w:rFonts w:hint="eastAsia" w:ascii="宋体" w:hAnsi="宋体"/>
                <w:kern w:val="0"/>
                <w:highlight w:val="none"/>
              </w:rPr>
            </w:pPr>
          </w:p>
        </w:tc>
        <w:tc>
          <w:tcPr>
            <w:tcW w:w="2284" w:type="dxa"/>
            <w:tcBorders>
              <w:left w:val="single" w:color="auto" w:sz="4" w:space="0"/>
            </w:tcBorders>
            <w:noWrap w:val="0"/>
            <w:vAlign w:val="top"/>
          </w:tcPr>
          <w:p w14:paraId="7C491FD2">
            <w:pPr>
              <w:snapToGrid w:val="0"/>
              <w:spacing w:line="400" w:lineRule="exact"/>
              <w:jc w:val="left"/>
              <w:rPr>
                <w:rFonts w:hint="eastAsia" w:ascii="宋体" w:hAnsi="宋体"/>
                <w:kern w:val="0"/>
                <w:highlight w:val="none"/>
              </w:rPr>
            </w:pPr>
            <w:r>
              <w:rPr>
                <w:rFonts w:hint="eastAsia" w:ascii="宋体" w:hAnsi="宋体" w:cs="宋体"/>
                <w:kern w:val="0"/>
              </w:rPr>
              <w:t>安全管理体系与措施</w:t>
            </w:r>
          </w:p>
        </w:tc>
        <w:tc>
          <w:tcPr>
            <w:tcW w:w="4598" w:type="dxa"/>
            <w:gridSpan w:val="2"/>
            <w:tcBorders>
              <w:left w:val="single" w:color="auto" w:sz="4" w:space="0"/>
            </w:tcBorders>
            <w:noWrap w:val="0"/>
            <w:vAlign w:val="center"/>
          </w:tcPr>
          <w:p w14:paraId="228C7585">
            <w:pPr>
              <w:snapToGrid w:val="0"/>
              <w:spacing w:after="31" w:afterLines="10" w:line="400" w:lineRule="exact"/>
              <w:ind w:firstLine="420" w:firstLineChars="200"/>
              <w:rPr>
                <w:rFonts w:hint="eastAsia" w:ascii="宋体" w:hAnsi="宋体" w:eastAsia="宋体" w:cs="宋体"/>
                <w:color w:val="auto"/>
                <w:kern w:val="0"/>
                <w:highlight w:val="none"/>
              </w:rPr>
            </w:pPr>
            <w:r>
              <w:rPr>
                <w:rFonts w:hint="eastAsia" w:ascii="宋体" w:hAnsi="宋体" w:eastAsia="宋体" w:cs="宋体"/>
                <w:color w:val="auto"/>
                <w:kern w:val="0"/>
                <w:highlight w:val="none"/>
              </w:rPr>
              <w:t>是否符合本工程需求：符合/不符合</w:t>
            </w:r>
          </w:p>
          <w:p w14:paraId="3B15BE61">
            <w:pPr>
              <w:pStyle w:val="2"/>
              <w:ind w:firstLine="420" w:firstLineChars="200"/>
              <w:rPr>
                <w:rFonts w:hint="eastAsia" w:ascii="宋体" w:hAnsi="宋体"/>
                <w:kern w:val="0"/>
                <w:highlight w:val="none"/>
              </w:rPr>
            </w:pPr>
            <w:r>
              <w:rPr>
                <w:rFonts w:hint="eastAsia" w:ascii="宋体" w:hAnsi="宋体" w:eastAsia="宋体" w:cs="宋体"/>
                <w:color w:val="auto"/>
                <w:kern w:val="0"/>
                <w:highlight w:val="none"/>
              </w:rPr>
              <w:t>编制要点： 建立有安全管理方案，专职安全管理机构及人员，有完整的安全生产管理制度、安全措施、劳动保护措施场地容貌、卫生、文明管理办法，符合现行的安全管理规范及要求，可作为现场安全管理依据</w:t>
            </w:r>
            <w:r>
              <w:rPr>
                <w:rFonts w:hint="eastAsia" w:ascii="宋体" w:hAnsi="宋体" w:eastAsia="宋体" w:cs="宋体"/>
                <w:color w:val="auto"/>
                <w:kern w:val="0"/>
                <w:highlight w:val="none"/>
                <w:lang w:eastAsia="zh-CN"/>
              </w:rPr>
              <w:t>，并明确</w:t>
            </w:r>
            <w:r>
              <w:rPr>
                <w:rFonts w:hint="eastAsia" w:ascii="宋体" w:hAnsi="宋体" w:eastAsia="宋体" w:cs="宋体"/>
                <w:color w:val="auto"/>
                <w:kern w:val="0"/>
                <w:highlight w:val="none"/>
                <w:lang w:val="en-US" w:eastAsia="zh-CN"/>
              </w:rPr>
              <w:t>安全文明施工费专款专用，如果不达标，须具有相应的违约责任和经济赔偿。</w:t>
            </w:r>
          </w:p>
        </w:tc>
      </w:tr>
      <w:tr w14:paraId="54547B2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43" w:type="dxa"/>
            <w:vMerge w:val="continue"/>
            <w:tcBorders>
              <w:right w:val="single" w:color="auto" w:sz="4" w:space="0"/>
            </w:tcBorders>
            <w:noWrap w:val="0"/>
            <w:vAlign w:val="center"/>
          </w:tcPr>
          <w:p w14:paraId="68D3C6D7">
            <w:pPr>
              <w:spacing w:line="400" w:lineRule="exact"/>
              <w:jc w:val="center"/>
              <w:rPr>
                <w:rFonts w:hint="eastAsia" w:ascii="宋体" w:hAnsi="宋体"/>
                <w:kern w:val="0"/>
                <w:highlight w:val="none"/>
              </w:rPr>
            </w:pPr>
          </w:p>
        </w:tc>
        <w:tc>
          <w:tcPr>
            <w:tcW w:w="1560" w:type="dxa"/>
            <w:vMerge w:val="continue"/>
            <w:tcBorders>
              <w:left w:val="single" w:color="auto" w:sz="4" w:space="0"/>
              <w:right w:val="single" w:color="auto" w:sz="4" w:space="0"/>
            </w:tcBorders>
            <w:noWrap w:val="0"/>
            <w:vAlign w:val="center"/>
          </w:tcPr>
          <w:p w14:paraId="76068996">
            <w:pPr>
              <w:spacing w:line="400" w:lineRule="exact"/>
              <w:jc w:val="center"/>
              <w:rPr>
                <w:rFonts w:hint="eastAsia" w:ascii="宋体" w:hAnsi="宋体"/>
                <w:kern w:val="0"/>
                <w:highlight w:val="none"/>
              </w:rPr>
            </w:pPr>
          </w:p>
        </w:tc>
        <w:tc>
          <w:tcPr>
            <w:tcW w:w="2284" w:type="dxa"/>
            <w:tcBorders>
              <w:left w:val="single" w:color="auto" w:sz="4" w:space="0"/>
            </w:tcBorders>
            <w:noWrap w:val="0"/>
            <w:vAlign w:val="top"/>
          </w:tcPr>
          <w:p w14:paraId="0F04363F">
            <w:pPr>
              <w:snapToGrid w:val="0"/>
              <w:spacing w:line="400" w:lineRule="exact"/>
              <w:jc w:val="left"/>
              <w:rPr>
                <w:rFonts w:hint="eastAsia" w:ascii="宋体" w:hAnsi="宋体"/>
                <w:kern w:val="0"/>
                <w:highlight w:val="none"/>
              </w:rPr>
            </w:pPr>
            <w:r>
              <w:rPr>
                <w:rFonts w:hint="eastAsia" w:ascii="宋体" w:hAnsi="宋体" w:cs="宋体"/>
                <w:kern w:val="0"/>
              </w:rPr>
              <w:t>环境保护管理体系措施</w:t>
            </w:r>
          </w:p>
        </w:tc>
        <w:tc>
          <w:tcPr>
            <w:tcW w:w="4598" w:type="dxa"/>
            <w:gridSpan w:val="2"/>
            <w:tcBorders>
              <w:left w:val="single" w:color="auto" w:sz="4" w:space="0"/>
            </w:tcBorders>
            <w:noWrap w:val="0"/>
            <w:vAlign w:val="center"/>
          </w:tcPr>
          <w:p w14:paraId="5168202E">
            <w:pPr>
              <w:widowControl/>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是否满足本工程需求：符合/不符合</w:t>
            </w:r>
          </w:p>
          <w:p w14:paraId="7A4C376C">
            <w:pPr>
              <w:pStyle w:val="2"/>
              <w:ind w:firstLine="420" w:firstLineChars="200"/>
              <w:rPr>
                <w:rFonts w:hint="eastAsia" w:ascii="宋体" w:hAnsi="宋体"/>
                <w:kern w:val="0"/>
                <w:highlight w:val="none"/>
              </w:rPr>
            </w:pPr>
            <w:r>
              <w:rPr>
                <w:rFonts w:hint="eastAsia" w:ascii="宋体" w:hAnsi="宋体" w:eastAsia="宋体" w:cs="宋体"/>
                <w:color w:val="auto"/>
                <w:kern w:val="0"/>
                <w:szCs w:val="21"/>
                <w:highlight w:val="none"/>
              </w:rPr>
              <w:t>包括但不限于以下内容：环境管理体系与保障措施完善合理；针对项目环境现状，对项目周边的</w:t>
            </w:r>
            <w:r>
              <w:rPr>
                <w:rFonts w:hint="eastAsia" w:ascii="宋体" w:hAnsi="宋体" w:eastAsia="宋体" w:cs="宋体"/>
                <w:color w:val="auto"/>
                <w:kern w:val="0"/>
                <w:szCs w:val="21"/>
                <w:highlight w:val="none"/>
                <w:lang w:eastAsia="zh-CN"/>
              </w:rPr>
              <w:t>水资源</w:t>
            </w:r>
            <w:r>
              <w:rPr>
                <w:rFonts w:hint="eastAsia" w:ascii="宋体" w:hAnsi="宋体" w:eastAsia="宋体" w:cs="宋体"/>
                <w:color w:val="auto"/>
                <w:kern w:val="0"/>
                <w:szCs w:val="21"/>
                <w:highlight w:val="none"/>
              </w:rPr>
              <w:t>环境等针对性地制定保护措施</w:t>
            </w:r>
            <w:r>
              <w:rPr>
                <w:rFonts w:hint="eastAsia" w:ascii="宋体" w:hAnsi="宋体" w:eastAsia="宋体" w:cs="宋体"/>
                <w:color w:val="auto"/>
                <w:kern w:val="0"/>
                <w:szCs w:val="21"/>
                <w:highlight w:val="none"/>
                <w:lang w:eastAsia="zh-CN"/>
              </w:rPr>
              <w:t>。施工结束后对植被的恢复措施要有详细的技术方案。</w:t>
            </w:r>
          </w:p>
        </w:tc>
      </w:tr>
      <w:tr w14:paraId="72AE35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43" w:type="dxa"/>
            <w:vMerge w:val="continue"/>
            <w:tcBorders>
              <w:right w:val="single" w:color="auto" w:sz="4" w:space="0"/>
            </w:tcBorders>
            <w:noWrap w:val="0"/>
            <w:vAlign w:val="center"/>
          </w:tcPr>
          <w:p w14:paraId="1913AADF">
            <w:pPr>
              <w:spacing w:line="400" w:lineRule="exact"/>
              <w:jc w:val="center"/>
              <w:rPr>
                <w:rFonts w:hint="eastAsia" w:ascii="宋体" w:hAnsi="宋体"/>
                <w:kern w:val="0"/>
                <w:highlight w:val="none"/>
              </w:rPr>
            </w:pPr>
          </w:p>
        </w:tc>
        <w:tc>
          <w:tcPr>
            <w:tcW w:w="1560" w:type="dxa"/>
            <w:vMerge w:val="continue"/>
            <w:tcBorders>
              <w:left w:val="single" w:color="auto" w:sz="4" w:space="0"/>
              <w:right w:val="single" w:color="auto" w:sz="4" w:space="0"/>
            </w:tcBorders>
            <w:noWrap w:val="0"/>
            <w:vAlign w:val="center"/>
          </w:tcPr>
          <w:p w14:paraId="7433BC46">
            <w:pPr>
              <w:spacing w:line="400" w:lineRule="exact"/>
              <w:jc w:val="center"/>
              <w:rPr>
                <w:rFonts w:hint="eastAsia" w:ascii="宋体" w:hAnsi="宋体"/>
                <w:kern w:val="0"/>
                <w:highlight w:val="none"/>
              </w:rPr>
            </w:pPr>
          </w:p>
        </w:tc>
        <w:tc>
          <w:tcPr>
            <w:tcW w:w="2284" w:type="dxa"/>
            <w:tcBorders>
              <w:left w:val="single" w:color="auto" w:sz="4" w:space="0"/>
            </w:tcBorders>
            <w:noWrap w:val="0"/>
            <w:vAlign w:val="top"/>
          </w:tcPr>
          <w:p w14:paraId="3F205608">
            <w:pPr>
              <w:snapToGrid w:val="0"/>
              <w:spacing w:line="400" w:lineRule="exact"/>
              <w:jc w:val="left"/>
              <w:rPr>
                <w:rFonts w:hint="eastAsia" w:ascii="宋体" w:hAnsi="宋体"/>
                <w:kern w:val="0"/>
                <w:highlight w:val="none"/>
              </w:rPr>
            </w:pPr>
            <w:r>
              <w:rPr>
                <w:rFonts w:hint="eastAsia" w:ascii="宋体" w:hAnsi="宋体" w:cs="宋体"/>
                <w:kern w:val="0"/>
              </w:rPr>
              <w:t>资源配备计划</w:t>
            </w:r>
          </w:p>
        </w:tc>
        <w:tc>
          <w:tcPr>
            <w:tcW w:w="4598" w:type="dxa"/>
            <w:gridSpan w:val="2"/>
            <w:tcBorders>
              <w:left w:val="single" w:color="auto" w:sz="4" w:space="0"/>
            </w:tcBorders>
            <w:noWrap w:val="0"/>
            <w:vAlign w:val="top"/>
          </w:tcPr>
          <w:p w14:paraId="12317D47">
            <w:pPr>
              <w:widowControl/>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是否满足本工程需求：符合/不符合</w:t>
            </w:r>
          </w:p>
          <w:p w14:paraId="1E1360F6">
            <w:pPr>
              <w:pStyle w:val="2"/>
              <w:ind w:firstLine="420" w:firstLineChars="200"/>
              <w:rPr>
                <w:rFonts w:hint="eastAsia" w:ascii="宋体" w:hAnsi="宋体"/>
                <w:kern w:val="0"/>
                <w:highlight w:val="none"/>
              </w:rPr>
            </w:pPr>
            <w:r>
              <w:rPr>
                <w:rFonts w:hint="eastAsia" w:ascii="宋体" w:hAnsi="宋体" w:eastAsia="宋体" w:cs="宋体"/>
                <w:color w:val="auto"/>
                <w:highlight w:val="none"/>
              </w:rPr>
              <w:t>技术方案中拟投入本工程施工的机具和设备、劳动力计划（以图表形式明确），材料和资金保证措施等是否满足施工需要；投入本工程施工的机具、设备和货物能否满足施工需要，并提供</w:t>
            </w:r>
            <w:r>
              <w:rPr>
                <w:rFonts w:hint="eastAsia" w:ascii="宋体" w:hAnsi="宋体" w:eastAsia="宋体" w:cs="宋体"/>
                <w:color w:val="auto"/>
                <w:kern w:val="0"/>
                <w:szCs w:val="21"/>
                <w:highlight w:val="none"/>
              </w:rPr>
              <w:t>相对应的</w:t>
            </w:r>
            <w:r>
              <w:rPr>
                <w:rFonts w:hint="eastAsia" w:ascii="宋体" w:hAnsi="宋体" w:eastAsia="宋体" w:cs="宋体"/>
                <w:color w:val="auto"/>
                <w:highlight w:val="none"/>
              </w:rPr>
              <w:t>实物照片</w:t>
            </w:r>
            <w:r>
              <w:rPr>
                <w:rFonts w:hint="eastAsia" w:ascii="宋体" w:hAnsi="宋体" w:eastAsia="宋体" w:cs="宋体"/>
                <w:color w:val="auto"/>
                <w:highlight w:val="none"/>
                <w:lang w:eastAsia="zh-CN"/>
              </w:rPr>
              <w:t>。</w:t>
            </w:r>
          </w:p>
        </w:tc>
      </w:tr>
      <w:tr w14:paraId="5B8F1E4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43" w:type="dxa"/>
            <w:tcBorders>
              <w:right w:val="single" w:color="auto" w:sz="4" w:space="0"/>
            </w:tcBorders>
            <w:noWrap w:val="0"/>
            <w:vAlign w:val="center"/>
          </w:tcPr>
          <w:p w14:paraId="36E5B5F4">
            <w:pPr>
              <w:spacing w:line="400" w:lineRule="exact"/>
              <w:jc w:val="center"/>
              <w:rPr>
                <w:rFonts w:hint="eastAsia" w:ascii="宋体" w:hAnsi="宋体"/>
                <w:kern w:val="0"/>
                <w:highlight w:val="none"/>
              </w:rPr>
            </w:pPr>
          </w:p>
        </w:tc>
        <w:tc>
          <w:tcPr>
            <w:tcW w:w="1560" w:type="dxa"/>
            <w:tcBorders>
              <w:left w:val="single" w:color="auto" w:sz="4" w:space="0"/>
              <w:right w:val="single" w:color="auto" w:sz="4" w:space="0"/>
            </w:tcBorders>
            <w:noWrap w:val="0"/>
            <w:vAlign w:val="center"/>
          </w:tcPr>
          <w:p w14:paraId="662F2C73">
            <w:pPr>
              <w:spacing w:line="400" w:lineRule="exact"/>
              <w:jc w:val="center"/>
              <w:rPr>
                <w:rFonts w:hint="eastAsia" w:ascii="宋体" w:hAnsi="宋体"/>
                <w:kern w:val="0"/>
                <w:highlight w:val="none"/>
              </w:rPr>
            </w:pPr>
          </w:p>
        </w:tc>
        <w:tc>
          <w:tcPr>
            <w:tcW w:w="2284" w:type="dxa"/>
            <w:tcBorders>
              <w:left w:val="single" w:color="auto" w:sz="4" w:space="0"/>
            </w:tcBorders>
            <w:shd w:val="clear" w:color="auto" w:fill="auto"/>
            <w:noWrap w:val="0"/>
            <w:vAlign w:val="center"/>
          </w:tcPr>
          <w:p w14:paraId="6F6E8F88">
            <w:pPr>
              <w:widowControl/>
              <w:rPr>
                <w:rFonts w:hint="eastAsia" w:ascii="宋体" w:hAnsi="宋体" w:eastAsia="宋体" w:cs="Times New Roman"/>
                <w:color w:val="auto"/>
                <w:kern w:val="2"/>
                <w:sz w:val="21"/>
                <w:szCs w:val="21"/>
                <w:lang w:val="en-US" w:eastAsia="zh-CN" w:bidi="ar-SA"/>
              </w:rPr>
            </w:pPr>
            <w:r>
              <w:rPr>
                <w:rFonts w:hint="eastAsia" w:ascii="宋体" w:hAnsi="宋体" w:cs="宋体"/>
                <w:color w:val="auto"/>
                <w:kern w:val="0"/>
                <w:sz w:val="21"/>
                <w:szCs w:val="21"/>
                <w:lang w:bidi="ar"/>
              </w:rPr>
              <w:t>工期保证体系及保证措施</w:t>
            </w:r>
          </w:p>
        </w:tc>
        <w:tc>
          <w:tcPr>
            <w:tcW w:w="4598" w:type="dxa"/>
            <w:gridSpan w:val="2"/>
            <w:tcBorders>
              <w:left w:val="single" w:color="auto" w:sz="4" w:space="0"/>
            </w:tcBorders>
            <w:shd w:val="clear" w:color="auto" w:fill="auto"/>
            <w:noWrap w:val="0"/>
            <w:vAlign w:val="center"/>
          </w:tcPr>
          <w:p w14:paraId="32F64D3B">
            <w:pPr>
              <w:widowControl/>
              <w:ind w:firstLine="420" w:firstLineChars="200"/>
              <w:jc w:val="left"/>
              <w:rPr>
                <w:rFonts w:ascii="宋体" w:hAnsi="宋体" w:cs="宋体"/>
                <w:color w:val="auto"/>
                <w:kern w:val="0"/>
                <w:sz w:val="21"/>
                <w:szCs w:val="21"/>
              </w:rPr>
            </w:pPr>
            <w:r>
              <w:rPr>
                <w:rFonts w:hint="eastAsia" w:ascii="宋体" w:hAnsi="宋体" w:cs="宋体"/>
                <w:color w:val="auto"/>
                <w:kern w:val="0"/>
                <w:sz w:val="21"/>
                <w:szCs w:val="21"/>
              </w:rPr>
              <w:t xml:space="preserve">是否满足本工程需求：符合/不符合 </w:t>
            </w:r>
          </w:p>
          <w:p w14:paraId="0CA608EE">
            <w:pPr>
              <w:widowControl/>
              <w:ind w:firstLine="420" w:firstLineChars="200"/>
              <w:jc w:val="left"/>
              <w:rPr>
                <w:rFonts w:hint="eastAsia" w:ascii="宋体" w:hAnsi="宋体" w:eastAsia="宋体" w:cs="Times New Roman"/>
                <w:color w:val="auto"/>
                <w:kern w:val="2"/>
                <w:sz w:val="21"/>
                <w:szCs w:val="21"/>
                <w:lang w:val="en-US" w:eastAsia="zh-CN" w:bidi="ar-SA"/>
              </w:rPr>
            </w:pPr>
            <w:r>
              <w:rPr>
                <w:rFonts w:hint="eastAsia" w:ascii="宋体" w:hAnsi="宋体" w:cs="宋体"/>
                <w:color w:val="auto"/>
                <w:kern w:val="0"/>
                <w:sz w:val="21"/>
                <w:szCs w:val="21"/>
              </w:rPr>
              <w:t>包括但不限于以下内容：须明确满足</w:t>
            </w:r>
            <w:r>
              <w:rPr>
                <w:rFonts w:hint="eastAsia" w:ascii="宋体" w:hAnsi="宋体" w:cs="宋体"/>
                <w:color w:val="auto"/>
                <w:kern w:val="0"/>
                <w:sz w:val="21"/>
                <w:szCs w:val="21"/>
                <w:lang w:val="en-US" w:eastAsia="zh-CN"/>
              </w:rPr>
              <w:t>竞采</w:t>
            </w:r>
            <w:r>
              <w:rPr>
                <w:rFonts w:hint="eastAsia" w:ascii="宋体" w:hAnsi="宋体" w:cs="宋体"/>
                <w:color w:val="auto"/>
                <w:kern w:val="0"/>
                <w:sz w:val="21"/>
                <w:szCs w:val="21"/>
              </w:rPr>
              <w:t>文件要求的工期，且使用网络图方式明确各部分施工节点及总工期的要求。并有明确的计划开、竣工日期，总进度计划是否满足本工程要求，各关键线路及节点须清晰、准确、完整、可操作性强、工期保证措施可靠、控制措施得力进行综合评审。</w:t>
            </w:r>
          </w:p>
        </w:tc>
      </w:tr>
      <w:tr w14:paraId="129385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43" w:type="dxa"/>
            <w:vMerge w:val="restart"/>
            <w:tcBorders>
              <w:right w:val="single" w:color="auto" w:sz="4" w:space="0"/>
            </w:tcBorders>
            <w:noWrap w:val="0"/>
            <w:vAlign w:val="center"/>
          </w:tcPr>
          <w:p w14:paraId="561AE835">
            <w:pPr>
              <w:spacing w:line="400" w:lineRule="exact"/>
              <w:jc w:val="center"/>
              <w:rPr>
                <w:rFonts w:ascii="宋体" w:hAnsi="宋体"/>
                <w:kern w:val="0"/>
                <w:highlight w:val="none"/>
              </w:rPr>
            </w:pPr>
            <w:r>
              <w:rPr>
                <w:rFonts w:ascii="宋体" w:hAnsi="宋体"/>
                <w:kern w:val="0"/>
                <w:highlight w:val="none"/>
              </w:rPr>
              <w:t>2.</w:t>
            </w:r>
            <w:r>
              <w:rPr>
                <w:rFonts w:hint="eastAsia" w:ascii="宋体" w:hAnsi="宋体"/>
                <w:kern w:val="0"/>
                <w:highlight w:val="none"/>
              </w:rPr>
              <w:t>2</w:t>
            </w:r>
            <w:r>
              <w:rPr>
                <w:rFonts w:ascii="宋体" w:hAnsi="宋体"/>
                <w:kern w:val="0"/>
                <w:highlight w:val="none"/>
              </w:rPr>
              <w:t>.</w:t>
            </w:r>
            <w:r>
              <w:rPr>
                <w:rFonts w:hint="eastAsia" w:ascii="宋体" w:hAnsi="宋体"/>
                <w:kern w:val="0"/>
                <w:highlight w:val="none"/>
              </w:rPr>
              <w:t>3</w:t>
            </w:r>
          </w:p>
        </w:tc>
        <w:tc>
          <w:tcPr>
            <w:tcW w:w="1560" w:type="dxa"/>
            <w:vMerge w:val="restart"/>
            <w:tcBorders>
              <w:left w:val="single" w:color="auto" w:sz="4" w:space="0"/>
            </w:tcBorders>
            <w:noWrap w:val="0"/>
            <w:vAlign w:val="center"/>
          </w:tcPr>
          <w:p w14:paraId="24168429">
            <w:pPr>
              <w:spacing w:line="400" w:lineRule="exact"/>
              <w:jc w:val="center"/>
              <w:rPr>
                <w:rFonts w:ascii="宋体" w:hAnsi="宋体"/>
                <w:kern w:val="0"/>
                <w:highlight w:val="none"/>
              </w:rPr>
            </w:pPr>
            <w:r>
              <w:rPr>
                <w:rFonts w:hint="eastAsia" w:ascii="宋体" w:hAnsi="宋体"/>
                <w:kern w:val="0"/>
                <w:highlight w:val="none"/>
              </w:rPr>
              <w:t>形式评审标准</w:t>
            </w:r>
          </w:p>
        </w:tc>
        <w:tc>
          <w:tcPr>
            <w:tcW w:w="2299" w:type="dxa"/>
            <w:gridSpan w:val="2"/>
            <w:tcBorders>
              <w:right w:val="single" w:color="auto" w:sz="4" w:space="0"/>
            </w:tcBorders>
            <w:noWrap w:val="0"/>
            <w:vAlign w:val="center"/>
          </w:tcPr>
          <w:p w14:paraId="22B0640A">
            <w:pPr>
              <w:spacing w:line="400" w:lineRule="exact"/>
              <w:jc w:val="left"/>
              <w:rPr>
                <w:rFonts w:ascii="宋体" w:hAnsi="宋体" w:cs="宋体"/>
                <w:kern w:val="0"/>
                <w:highlight w:val="none"/>
              </w:rPr>
            </w:pPr>
            <w:r>
              <w:rPr>
                <w:rFonts w:hint="eastAsia" w:ascii="宋体" w:hAnsi="宋体" w:cs="宋体"/>
                <w:kern w:val="0"/>
                <w:highlight w:val="none"/>
                <w:lang w:eastAsia="zh-CN"/>
              </w:rPr>
              <w:t>竞选人</w:t>
            </w:r>
            <w:r>
              <w:rPr>
                <w:rFonts w:hint="eastAsia" w:ascii="宋体" w:hAnsi="宋体" w:cs="宋体"/>
                <w:kern w:val="0"/>
                <w:highlight w:val="none"/>
              </w:rPr>
              <w:t>名称</w:t>
            </w:r>
          </w:p>
        </w:tc>
        <w:tc>
          <w:tcPr>
            <w:tcW w:w="4583" w:type="dxa"/>
            <w:tcBorders>
              <w:left w:val="single" w:color="auto" w:sz="4" w:space="0"/>
            </w:tcBorders>
            <w:noWrap w:val="0"/>
            <w:vAlign w:val="center"/>
          </w:tcPr>
          <w:p w14:paraId="777E0940">
            <w:pPr>
              <w:snapToGrid w:val="0"/>
              <w:spacing w:line="400" w:lineRule="exact"/>
              <w:ind w:firstLine="420" w:firstLineChars="200"/>
              <w:rPr>
                <w:rFonts w:ascii="宋体" w:hAnsi="宋体" w:cs="宋体"/>
                <w:kern w:val="0"/>
                <w:highlight w:val="none"/>
              </w:rPr>
            </w:pPr>
            <w:r>
              <w:rPr>
                <w:rFonts w:hint="eastAsia" w:ascii="宋体" w:hAnsi="宋体" w:cs="宋体"/>
                <w:kern w:val="0"/>
                <w:highlight w:val="none"/>
              </w:rPr>
              <w:t>与营业执照、资质证书、安全生产许可证一致，依法变更名称的应提交相应证明材料。</w:t>
            </w:r>
          </w:p>
        </w:tc>
      </w:tr>
      <w:tr w14:paraId="02E32A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43" w:type="dxa"/>
            <w:vMerge w:val="continue"/>
            <w:tcBorders>
              <w:right w:val="single" w:color="auto" w:sz="4" w:space="0"/>
            </w:tcBorders>
            <w:noWrap w:val="0"/>
            <w:vAlign w:val="center"/>
          </w:tcPr>
          <w:p w14:paraId="477BA22E">
            <w:pPr>
              <w:spacing w:line="400" w:lineRule="exact"/>
              <w:jc w:val="center"/>
              <w:rPr>
                <w:rFonts w:ascii="宋体" w:hAnsi="宋体"/>
                <w:b/>
                <w:kern w:val="0"/>
                <w:highlight w:val="none"/>
              </w:rPr>
            </w:pPr>
          </w:p>
        </w:tc>
        <w:tc>
          <w:tcPr>
            <w:tcW w:w="1560" w:type="dxa"/>
            <w:vMerge w:val="continue"/>
            <w:tcBorders>
              <w:left w:val="single" w:color="auto" w:sz="4" w:space="0"/>
            </w:tcBorders>
            <w:noWrap w:val="0"/>
            <w:vAlign w:val="center"/>
          </w:tcPr>
          <w:p w14:paraId="08FE83F2">
            <w:pPr>
              <w:spacing w:line="400" w:lineRule="exact"/>
              <w:jc w:val="center"/>
              <w:rPr>
                <w:rFonts w:ascii="宋体" w:hAnsi="宋体"/>
                <w:b/>
                <w:kern w:val="0"/>
                <w:highlight w:val="none"/>
              </w:rPr>
            </w:pPr>
          </w:p>
        </w:tc>
        <w:tc>
          <w:tcPr>
            <w:tcW w:w="2299" w:type="dxa"/>
            <w:gridSpan w:val="2"/>
            <w:tcBorders>
              <w:right w:val="single" w:color="auto" w:sz="4" w:space="0"/>
            </w:tcBorders>
            <w:noWrap w:val="0"/>
            <w:vAlign w:val="center"/>
          </w:tcPr>
          <w:p w14:paraId="62198A61">
            <w:pPr>
              <w:spacing w:line="400" w:lineRule="exact"/>
              <w:jc w:val="left"/>
              <w:rPr>
                <w:rFonts w:ascii="宋体" w:hAnsi="宋体" w:cs="宋体"/>
                <w:kern w:val="0"/>
                <w:highlight w:val="none"/>
              </w:rPr>
            </w:pPr>
            <w:r>
              <w:rPr>
                <w:rFonts w:hint="eastAsia" w:ascii="宋体" w:hAnsi="宋体" w:cs="宋体"/>
                <w:kern w:val="0"/>
                <w:highlight w:val="none"/>
                <w:lang w:eastAsia="zh-CN"/>
              </w:rPr>
              <w:t>竞选</w:t>
            </w:r>
            <w:r>
              <w:rPr>
                <w:rFonts w:hint="eastAsia" w:ascii="宋体" w:hAnsi="宋体" w:cs="宋体"/>
                <w:kern w:val="0"/>
                <w:highlight w:val="none"/>
              </w:rPr>
              <w:t>函签名盖章</w:t>
            </w:r>
          </w:p>
        </w:tc>
        <w:tc>
          <w:tcPr>
            <w:tcW w:w="4583" w:type="dxa"/>
            <w:tcBorders>
              <w:left w:val="single" w:color="auto" w:sz="4" w:space="0"/>
            </w:tcBorders>
            <w:noWrap w:val="0"/>
            <w:vAlign w:val="center"/>
          </w:tcPr>
          <w:p w14:paraId="2709ED63">
            <w:pPr>
              <w:snapToGrid w:val="0"/>
              <w:spacing w:line="400" w:lineRule="exact"/>
              <w:ind w:firstLine="420" w:firstLineChars="200"/>
              <w:rPr>
                <w:rFonts w:ascii="宋体" w:hAnsi="宋体" w:cs="宋体"/>
                <w:kern w:val="0"/>
                <w:highlight w:val="none"/>
              </w:rPr>
            </w:pPr>
            <w:r>
              <w:rPr>
                <w:rFonts w:hint="eastAsia" w:ascii="宋体" w:hAnsi="宋体" w:cs="宋体"/>
                <w:kern w:val="0"/>
                <w:highlight w:val="none"/>
                <w:lang w:eastAsia="zh-CN"/>
              </w:rPr>
              <w:t>竞选</w:t>
            </w:r>
            <w:r>
              <w:rPr>
                <w:rFonts w:hint="eastAsia" w:ascii="宋体" w:hAnsi="宋体" w:cs="宋体"/>
                <w:kern w:val="0"/>
                <w:highlight w:val="none"/>
              </w:rPr>
              <w:t>函格式规定签名、盖章的位置有法定代表人或其委托代理人签名（或盖章）、加盖单位法人章。</w:t>
            </w:r>
          </w:p>
        </w:tc>
      </w:tr>
      <w:tr w14:paraId="50E37B8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43" w:type="dxa"/>
            <w:vMerge w:val="continue"/>
            <w:tcBorders>
              <w:right w:val="single" w:color="auto" w:sz="4" w:space="0"/>
            </w:tcBorders>
            <w:noWrap w:val="0"/>
            <w:vAlign w:val="center"/>
          </w:tcPr>
          <w:p w14:paraId="1C803D49">
            <w:pPr>
              <w:spacing w:line="400" w:lineRule="exact"/>
              <w:jc w:val="center"/>
              <w:rPr>
                <w:rFonts w:ascii="宋体" w:hAnsi="宋体"/>
                <w:b/>
                <w:kern w:val="0"/>
                <w:highlight w:val="none"/>
              </w:rPr>
            </w:pPr>
          </w:p>
        </w:tc>
        <w:tc>
          <w:tcPr>
            <w:tcW w:w="1560" w:type="dxa"/>
            <w:vMerge w:val="continue"/>
            <w:tcBorders>
              <w:left w:val="single" w:color="auto" w:sz="4" w:space="0"/>
            </w:tcBorders>
            <w:noWrap w:val="0"/>
            <w:vAlign w:val="center"/>
          </w:tcPr>
          <w:p w14:paraId="10FBD97A">
            <w:pPr>
              <w:spacing w:line="400" w:lineRule="exact"/>
              <w:jc w:val="center"/>
              <w:rPr>
                <w:rFonts w:ascii="宋体" w:hAnsi="宋体"/>
                <w:b/>
                <w:kern w:val="0"/>
                <w:highlight w:val="none"/>
              </w:rPr>
            </w:pPr>
          </w:p>
        </w:tc>
        <w:tc>
          <w:tcPr>
            <w:tcW w:w="2299" w:type="dxa"/>
            <w:gridSpan w:val="2"/>
            <w:tcBorders>
              <w:right w:val="single" w:color="auto" w:sz="4" w:space="0"/>
            </w:tcBorders>
            <w:noWrap w:val="0"/>
            <w:vAlign w:val="center"/>
          </w:tcPr>
          <w:p w14:paraId="6FF0AB2B">
            <w:pPr>
              <w:spacing w:line="400" w:lineRule="exact"/>
              <w:jc w:val="left"/>
              <w:rPr>
                <w:rFonts w:ascii="宋体" w:hAnsi="宋体" w:cs="宋体"/>
                <w:kern w:val="0"/>
                <w:highlight w:val="none"/>
              </w:rPr>
            </w:pPr>
            <w:r>
              <w:rPr>
                <w:rFonts w:hint="eastAsia" w:ascii="宋体" w:hAnsi="宋体" w:cs="宋体"/>
                <w:kern w:val="0"/>
                <w:highlight w:val="none"/>
                <w:lang w:eastAsia="zh-CN"/>
              </w:rPr>
              <w:t>竞选文件</w:t>
            </w:r>
            <w:r>
              <w:rPr>
                <w:rFonts w:hint="eastAsia" w:ascii="宋体" w:hAnsi="宋体" w:cs="宋体"/>
                <w:kern w:val="0"/>
                <w:highlight w:val="none"/>
              </w:rPr>
              <w:t>格式</w:t>
            </w:r>
          </w:p>
        </w:tc>
        <w:tc>
          <w:tcPr>
            <w:tcW w:w="4583" w:type="dxa"/>
            <w:tcBorders>
              <w:left w:val="single" w:color="auto" w:sz="4" w:space="0"/>
            </w:tcBorders>
            <w:noWrap w:val="0"/>
            <w:vAlign w:val="center"/>
          </w:tcPr>
          <w:p w14:paraId="08F7D1CE">
            <w:pPr>
              <w:snapToGrid w:val="0"/>
              <w:spacing w:line="400" w:lineRule="exact"/>
              <w:ind w:firstLine="380" w:firstLineChars="181"/>
              <w:rPr>
                <w:rFonts w:ascii="宋体" w:hAnsi="宋体" w:cs="宋体"/>
                <w:kern w:val="0"/>
                <w:highlight w:val="none"/>
              </w:rPr>
            </w:pPr>
            <w:r>
              <w:rPr>
                <w:rFonts w:hint="eastAsia" w:ascii="宋体" w:hAnsi="宋体" w:cs="宋体"/>
                <w:kern w:val="0"/>
                <w:highlight w:val="none"/>
              </w:rPr>
              <w:t>符合第二章“</w:t>
            </w:r>
            <w:r>
              <w:rPr>
                <w:rFonts w:hint="eastAsia" w:ascii="宋体" w:hAnsi="宋体" w:cs="宋体"/>
                <w:kern w:val="0"/>
                <w:highlight w:val="none"/>
                <w:lang w:eastAsia="zh-CN"/>
              </w:rPr>
              <w:t>竞选人</w:t>
            </w:r>
            <w:r>
              <w:rPr>
                <w:rFonts w:hint="eastAsia" w:ascii="宋体" w:hAnsi="宋体" w:cs="宋体"/>
                <w:kern w:val="0"/>
                <w:highlight w:val="none"/>
              </w:rPr>
              <w:t>须知”第3.7款的要求。</w:t>
            </w:r>
          </w:p>
        </w:tc>
      </w:tr>
      <w:tr w14:paraId="7165A22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5" w:hRule="atLeast"/>
        </w:trPr>
        <w:tc>
          <w:tcPr>
            <w:tcW w:w="1243" w:type="dxa"/>
            <w:vMerge w:val="continue"/>
            <w:tcBorders>
              <w:right w:val="single" w:color="auto" w:sz="4" w:space="0"/>
            </w:tcBorders>
            <w:noWrap w:val="0"/>
            <w:vAlign w:val="center"/>
          </w:tcPr>
          <w:p w14:paraId="1E4C3DDD">
            <w:pPr>
              <w:spacing w:line="400" w:lineRule="exact"/>
              <w:jc w:val="center"/>
              <w:rPr>
                <w:rFonts w:ascii="宋体" w:hAnsi="宋体"/>
                <w:b/>
                <w:kern w:val="0"/>
                <w:highlight w:val="none"/>
              </w:rPr>
            </w:pPr>
          </w:p>
        </w:tc>
        <w:tc>
          <w:tcPr>
            <w:tcW w:w="1560" w:type="dxa"/>
            <w:vMerge w:val="continue"/>
            <w:tcBorders>
              <w:left w:val="single" w:color="auto" w:sz="4" w:space="0"/>
            </w:tcBorders>
            <w:noWrap w:val="0"/>
            <w:vAlign w:val="center"/>
          </w:tcPr>
          <w:p w14:paraId="73AE6BD2">
            <w:pPr>
              <w:spacing w:line="400" w:lineRule="exact"/>
              <w:jc w:val="center"/>
              <w:rPr>
                <w:rFonts w:ascii="宋体" w:hAnsi="宋体"/>
                <w:b/>
                <w:kern w:val="0"/>
                <w:highlight w:val="none"/>
              </w:rPr>
            </w:pPr>
          </w:p>
        </w:tc>
        <w:tc>
          <w:tcPr>
            <w:tcW w:w="2299" w:type="dxa"/>
            <w:gridSpan w:val="2"/>
            <w:tcBorders>
              <w:right w:val="single" w:color="auto" w:sz="4" w:space="0"/>
            </w:tcBorders>
            <w:noWrap w:val="0"/>
            <w:vAlign w:val="center"/>
          </w:tcPr>
          <w:p w14:paraId="712DBCA8">
            <w:pPr>
              <w:spacing w:line="400" w:lineRule="exact"/>
              <w:jc w:val="left"/>
              <w:rPr>
                <w:rFonts w:ascii="宋体" w:hAnsi="宋体" w:cs="宋体"/>
                <w:kern w:val="0"/>
                <w:highlight w:val="none"/>
              </w:rPr>
            </w:pPr>
            <w:r>
              <w:rPr>
                <w:rFonts w:hint="eastAsia" w:ascii="宋体" w:hAnsi="宋体" w:cs="宋体"/>
                <w:kern w:val="0"/>
                <w:highlight w:val="none"/>
                <w:lang w:eastAsia="zh-CN"/>
              </w:rPr>
              <w:t>竞选文件</w:t>
            </w:r>
            <w:r>
              <w:rPr>
                <w:rFonts w:hint="eastAsia" w:ascii="宋体" w:hAnsi="宋体" w:cs="宋体"/>
                <w:kern w:val="0"/>
                <w:highlight w:val="none"/>
              </w:rPr>
              <w:t>份数</w:t>
            </w:r>
          </w:p>
        </w:tc>
        <w:tc>
          <w:tcPr>
            <w:tcW w:w="4583" w:type="dxa"/>
            <w:tcBorders>
              <w:left w:val="single" w:color="auto" w:sz="4" w:space="0"/>
            </w:tcBorders>
            <w:noWrap w:val="0"/>
            <w:vAlign w:val="center"/>
          </w:tcPr>
          <w:p w14:paraId="4296C7A6">
            <w:pPr>
              <w:snapToGrid w:val="0"/>
              <w:spacing w:line="400" w:lineRule="exact"/>
              <w:ind w:firstLine="380" w:firstLineChars="181"/>
              <w:rPr>
                <w:rFonts w:ascii="宋体" w:hAnsi="宋体" w:cs="宋体"/>
                <w:kern w:val="0"/>
                <w:highlight w:val="none"/>
              </w:rPr>
            </w:pPr>
            <w:r>
              <w:rPr>
                <w:rFonts w:hint="eastAsia" w:ascii="宋体" w:hAnsi="宋体" w:cs="宋体"/>
                <w:kern w:val="0"/>
                <w:highlight w:val="none"/>
              </w:rPr>
              <w:t>符合第二章“</w:t>
            </w:r>
            <w:r>
              <w:rPr>
                <w:rFonts w:hint="eastAsia" w:ascii="宋体" w:hAnsi="宋体" w:cs="宋体"/>
                <w:kern w:val="0"/>
                <w:highlight w:val="none"/>
                <w:lang w:eastAsia="zh-CN"/>
              </w:rPr>
              <w:t>竞选人</w:t>
            </w:r>
            <w:r>
              <w:rPr>
                <w:rFonts w:hint="eastAsia" w:ascii="宋体" w:hAnsi="宋体" w:cs="宋体"/>
                <w:kern w:val="0"/>
                <w:highlight w:val="none"/>
              </w:rPr>
              <w:t>须知”第3.7.4项规定。</w:t>
            </w:r>
          </w:p>
        </w:tc>
      </w:tr>
      <w:tr w14:paraId="5ED3307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6" w:hRule="atLeast"/>
        </w:trPr>
        <w:tc>
          <w:tcPr>
            <w:tcW w:w="1243" w:type="dxa"/>
            <w:vMerge w:val="continue"/>
            <w:tcBorders>
              <w:right w:val="single" w:color="auto" w:sz="4" w:space="0"/>
            </w:tcBorders>
            <w:noWrap w:val="0"/>
            <w:vAlign w:val="center"/>
          </w:tcPr>
          <w:p w14:paraId="03F8FBB6">
            <w:pPr>
              <w:spacing w:line="400" w:lineRule="exact"/>
              <w:jc w:val="center"/>
              <w:rPr>
                <w:rFonts w:ascii="宋体" w:hAnsi="宋体"/>
                <w:b/>
                <w:kern w:val="0"/>
                <w:highlight w:val="none"/>
              </w:rPr>
            </w:pPr>
          </w:p>
        </w:tc>
        <w:tc>
          <w:tcPr>
            <w:tcW w:w="1560" w:type="dxa"/>
            <w:vMerge w:val="continue"/>
            <w:tcBorders>
              <w:left w:val="single" w:color="auto" w:sz="4" w:space="0"/>
            </w:tcBorders>
            <w:noWrap w:val="0"/>
            <w:vAlign w:val="center"/>
          </w:tcPr>
          <w:p w14:paraId="3326DF0C">
            <w:pPr>
              <w:spacing w:line="400" w:lineRule="exact"/>
              <w:jc w:val="center"/>
              <w:rPr>
                <w:rFonts w:ascii="宋体" w:hAnsi="宋体"/>
                <w:b/>
                <w:kern w:val="0"/>
                <w:highlight w:val="none"/>
              </w:rPr>
            </w:pPr>
          </w:p>
        </w:tc>
        <w:tc>
          <w:tcPr>
            <w:tcW w:w="2299" w:type="dxa"/>
            <w:gridSpan w:val="2"/>
            <w:tcBorders>
              <w:right w:val="single" w:color="auto" w:sz="4" w:space="0"/>
            </w:tcBorders>
            <w:noWrap w:val="0"/>
            <w:vAlign w:val="center"/>
          </w:tcPr>
          <w:p w14:paraId="7B88EC4D">
            <w:pPr>
              <w:spacing w:line="400" w:lineRule="exact"/>
              <w:jc w:val="left"/>
              <w:rPr>
                <w:rFonts w:ascii="宋体" w:hAnsi="宋体" w:cs="宋体"/>
                <w:kern w:val="0"/>
                <w:highlight w:val="none"/>
              </w:rPr>
            </w:pPr>
            <w:r>
              <w:rPr>
                <w:rFonts w:hint="eastAsia" w:ascii="宋体" w:hAnsi="宋体" w:cs="宋体"/>
                <w:kern w:val="0"/>
                <w:highlight w:val="none"/>
              </w:rPr>
              <w:t>报价唯一</w:t>
            </w:r>
          </w:p>
        </w:tc>
        <w:tc>
          <w:tcPr>
            <w:tcW w:w="4583" w:type="dxa"/>
            <w:tcBorders>
              <w:left w:val="single" w:color="auto" w:sz="4" w:space="0"/>
            </w:tcBorders>
            <w:noWrap w:val="0"/>
            <w:vAlign w:val="center"/>
          </w:tcPr>
          <w:p w14:paraId="26515AAA">
            <w:pPr>
              <w:snapToGrid w:val="0"/>
              <w:spacing w:after="31" w:afterLines="10" w:line="400" w:lineRule="exact"/>
              <w:ind w:firstLine="420" w:firstLineChars="200"/>
              <w:rPr>
                <w:rFonts w:ascii="宋体" w:hAnsi="宋体" w:cs="宋体"/>
                <w:kern w:val="0"/>
                <w:highlight w:val="none"/>
              </w:rPr>
            </w:pPr>
            <w:r>
              <w:rPr>
                <w:rFonts w:hint="eastAsia" w:ascii="宋体" w:hAnsi="宋体" w:cs="宋体"/>
                <w:kern w:val="0"/>
                <w:highlight w:val="none"/>
              </w:rPr>
              <w:t>只能有一个有效报价。在</w:t>
            </w:r>
            <w:r>
              <w:rPr>
                <w:rFonts w:hint="eastAsia" w:ascii="宋体" w:hAnsi="宋体" w:cs="宋体"/>
                <w:kern w:val="0"/>
                <w:highlight w:val="none"/>
                <w:lang w:eastAsia="zh-CN"/>
              </w:rPr>
              <w:t>竞争性比选文件</w:t>
            </w:r>
            <w:r>
              <w:rPr>
                <w:rFonts w:hint="eastAsia" w:ascii="宋体" w:hAnsi="宋体" w:cs="宋体"/>
                <w:kern w:val="0"/>
                <w:highlight w:val="none"/>
              </w:rPr>
              <w:t>没有规定的情况下，不得提交选择性报价。</w:t>
            </w:r>
          </w:p>
        </w:tc>
      </w:tr>
      <w:tr w14:paraId="3C9439F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43" w:type="dxa"/>
            <w:vMerge w:val="continue"/>
            <w:tcBorders>
              <w:right w:val="single" w:color="auto" w:sz="4" w:space="0"/>
            </w:tcBorders>
            <w:noWrap w:val="0"/>
            <w:vAlign w:val="center"/>
          </w:tcPr>
          <w:p w14:paraId="1EF1BED6">
            <w:pPr>
              <w:spacing w:line="400" w:lineRule="exact"/>
              <w:jc w:val="center"/>
              <w:rPr>
                <w:rFonts w:ascii="宋体" w:hAnsi="宋体"/>
                <w:b/>
                <w:kern w:val="0"/>
                <w:highlight w:val="none"/>
              </w:rPr>
            </w:pPr>
          </w:p>
        </w:tc>
        <w:tc>
          <w:tcPr>
            <w:tcW w:w="1560" w:type="dxa"/>
            <w:vMerge w:val="continue"/>
            <w:tcBorders>
              <w:left w:val="single" w:color="auto" w:sz="4" w:space="0"/>
            </w:tcBorders>
            <w:noWrap w:val="0"/>
            <w:vAlign w:val="center"/>
          </w:tcPr>
          <w:p w14:paraId="4167AAB1">
            <w:pPr>
              <w:spacing w:line="400" w:lineRule="exact"/>
              <w:jc w:val="center"/>
              <w:rPr>
                <w:rFonts w:ascii="宋体" w:hAnsi="宋体"/>
                <w:b/>
                <w:kern w:val="0"/>
                <w:highlight w:val="none"/>
              </w:rPr>
            </w:pPr>
          </w:p>
        </w:tc>
        <w:tc>
          <w:tcPr>
            <w:tcW w:w="2299" w:type="dxa"/>
            <w:gridSpan w:val="2"/>
            <w:tcBorders>
              <w:right w:val="single" w:color="auto" w:sz="4" w:space="0"/>
            </w:tcBorders>
            <w:noWrap w:val="0"/>
            <w:vAlign w:val="center"/>
          </w:tcPr>
          <w:p w14:paraId="7B54D43E">
            <w:pPr>
              <w:spacing w:line="400" w:lineRule="exact"/>
              <w:jc w:val="left"/>
              <w:rPr>
                <w:rFonts w:ascii="宋体" w:hAnsi="宋体" w:cs="宋体"/>
                <w:kern w:val="0"/>
                <w:highlight w:val="none"/>
              </w:rPr>
            </w:pPr>
            <w:r>
              <w:rPr>
                <w:rFonts w:hint="eastAsia" w:ascii="宋体" w:hAnsi="宋体" w:cs="宋体"/>
                <w:kern w:val="0"/>
                <w:highlight w:val="none"/>
                <w:lang w:eastAsia="zh-CN"/>
              </w:rPr>
              <w:t>竞选文件</w:t>
            </w:r>
            <w:r>
              <w:rPr>
                <w:rFonts w:hint="eastAsia" w:ascii="宋体" w:hAnsi="宋体" w:cs="宋体"/>
                <w:kern w:val="0"/>
                <w:highlight w:val="none"/>
              </w:rPr>
              <w:t>的签署</w:t>
            </w:r>
          </w:p>
        </w:tc>
        <w:tc>
          <w:tcPr>
            <w:tcW w:w="4583" w:type="dxa"/>
            <w:tcBorders>
              <w:left w:val="single" w:color="auto" w:sz="4" w:space="0"/>
            </w:tcBorders>
            <w:noWrap w:val="0"/>
            <w:vAlign w:val="center"/>
          </w:tcPr>
          <w:p w14:paraId="7FC317D9">
            <w:pPr>
              <w:autoSpaceDE w:val="0"/>
              <w:autoSpaceDN w:val="0"/>
              <w:adjustRightInd w:val="0"/>
              <w:snapToGrid w:val="0"/>
              <w:spacing w:line="400" w:lineRule="exact"/>
              <w:ind w:firstLine="420" w:firstLineChars="200"/>
              <w:rPr>
                <w:rFonts w:ascii="宋体" w:hAnsi="宋体" w:cs="宋体"/>
                <w:kern w:val="0"/>
                <w:highlight w:val="none"/>
              </w:rPr>
            </w:pPr>
            <w:r>
              <w:rPr>
                <w:rFonts w:hint="eastAsia" w:ascii="宋体" w:hAnsi="宋体" w:cs="宋体"/>
                <w:kern w:val="0"/>
                <w:highlight w:val="none"/>
              </w:rPr>
              <w:t>第</w:t>
            </w:r>
            <w:r>
              <w:rPr>
                <w:rFonts w:hint="eastAsia" w:ascii="宋体" w:hAnsi="宋体" w:cs="宋体"/>
                <w:kern w:val="0"/>
                <w:highlight w:val="none"/>
                <w:lang w:eastAsia="zh-CN"/>
              </w:rPr>
              <w:t>六</w:t>
            </w:r>
            <w:r>
              <w:rPr>
                <w:rFonts w:hint="eastAsia" w:ascii="宋体" w:hAnsi="宋体" w:cs="宋体"/>
                <w:kern w:val="0"/>
                <w:highlight w:val="none"/>
              </w:rPr>
              <w:t xml:space="preserve">章 </w:t>
            </w:r>
            <w:r>
              <w:rPr>
                <w:rFonts w:hint="eastAsia" w:ascii="宋体" w:hAnsi="宋体" w:cs="宋体"/>
                <w:kern w:val="0"/>
                <w:highlight w:val="none"/>
                <w:lang w:eastAsia="zh-CN"/>
              </w:rPr>
              <w:t>竞选文件</w:t>
            </w:r>
            <w:r>
              <w:rPr>
                <w:rFonts w:hint="eastAsia" w:ascii="宋体" w:hAnsi="宋体" w:cs="宋体"/>
                <w:kern w:val="0"/>
                <w:highlight w:val="none"/>
              </w:rPr>
              <w:t>格式要求法定代表人或其委托代理人签名（或盖章）的须齐全。</w:t>
            </w:r>
          </w:p>
        </w:tc>
      </w:tr>
      <w:tr w14:paraId="77DAF61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43" w:type="dxa"/>
            <w:vMerge w:val="continue"/>
            <w:tcBorders>
              <w:right w:val="single" w:color="auto" w:sz="4" w:space="0"/>
            </w:tcBorders>
            <w:noWrap w:val="0"/>
            <w:vAlign w:val="center"/>
          </w:tcPr>
          <w:p w14:paraId="08360DDE">
            <w:pPr>
              <w:spacing w:line="400" w:lineRule="exact"/>
              <w:jc w:val="center"/>
              <w:rPr>
                <w:rFonts w:ascii="宋体" w:hAnsi="宋体"/>
                <w:b/>
                <w:kern w:val="0"/>
                <w:highlight w:val="none"/>
              </w:rPr>
            </w:pPr>
          </w:p>
        </w:tc>
        <w:tc>
          <w:tcPr>
            <w:tcW w:w="1560" w:type="dxa"/>
            <w:vMerge w:val="continue"/>
            <w:tcBorders>
              <w:left w:val="single" w:color="auto" w:sz="4" w:space="0"/>
            </w:tcBorders>
            <w:noWrap w:val="0"/>
            <w:vAlign w:val="center"/>
          </w:tcPr>
          <w:p w14:paraId="6F780A23">
            <w:pPr>
              <w:spacing w:line="400" w:lineRule="exact"/>
              <w:jc w:val="center"/>
              <w:rPr>
                <w:rFonts w:ascii="宋体" w:hAnsi="宋体"/>
                <w:b/>
                <w:kern w:val="0"/>
                <w:highlight w:val="none"/>
              </w:rPr>
            </w:pPr>
          </w:p>
        </w:tc>
        <w:tc>
          <w:tcPr>
            <w:tcW w:w="2299" w:type="dxa"/>
            <w:gridSpan w:val="2"/>
            <w:tcBorders>
              <w:right w:val="single" w:color="auto" w:sz="4" w:space="0"/>
            </w:tcBorders>
            <w:noWrap w:val="0"/>
            <w:vAlign w:val="center"/>
          </w:tcPr>
          <w:p w14:paraId="0A1515C5">
            <w:pPr>
              <w:spacing w:line="400" w:lineRule="exact"/>
              <w:jc w:val="left"/>
              <w:rPr>
                <w:rFonts w:ascii="宋体" w:hAnsi="宋体" w:cs="宋体"/>
                <w:kern w:val="0"/>
                <w:highlight w:val="none"/>
              </w:rPr>
            </w:pPr>
            <w:r>
              <w:rPr>
                <w:rFonts w:hint="eastAsia" w:ascii="宋体" w:hAnsi="宋体" w:cs="宋体"/>
                <w:kern w:val="0"/>
                <w:highlight w:val="none"/>
              </w:rPr>
              <w:t>委托代理人</w:t>
            </w:r>
          </w:p>
        </w:tc>
        <w:tc>
          <w:tcPr>
            <w:tcW w:w="4583" w:type="dxa"/>
            <w:tcBorders>
              <w:left w:val="single" w:color="auto" w:sz="4" w:space="0"/>
            </w:tcBorders>
            <w:noWrap w:val="0"/>
            <w:vAlign w:val="center"/>
          </w:tcPr>
          <w:p w14:paraId="060F705C">
            <w:pPr>
              <w:snapToGrid w:val="0"/>
              <w:spacing w:after="78" w:afterLines="25" w:line="400" w:lineRule="exact"/>
              <w:ind w:firstLine="420" w:firstLineChars="200"/>
              <w:rPr>
                <w:rFonts w:ascii="宋体" w:hAnsi="宋体" w:cs="宋体"/>
                <w:kern w:val="0"/>
                <w:highlight w:val="none"/>
              </w:rPr>
            </w:pPr>
            <w:r>
              <w:rPr>
                <w:rFonts w:hint="eastAsia" w:ascii="宋体" w:hAnsi="宋体" w:cs="宋体"/>
                <w:kern w:val="0"/>
                <w:highlight w:val="none"/>
                <w:lang w:eastAsia="zh-CN"/>
              </w:rPr>
              <w:t>竞选人</w:t>
            </w:r>
            <w:r>
              <w:rPr>
                <w:rFonts w:hint="eastAsia" w:ascii="宋体" w:hAnsi="宋体" w:cs="宋体"/>
                <w:kern w:val="0"/>
                <w:highlight w:val="none"/>
              </w:rPr>
              <w:t>法定代表人的委托代理人有法定代表人签署的授权委托书和</w:t>
            </w:r>
            <w:r>
              <w:rPr>
                <w:rFonts w:hint="eastAsia" w:ascii="宋体" w:hAnsi="宋体" w:cs="宋体"/>
                <w:kern w:val="0"/>
                <w:highlight w:val="none"/>
                <w:lang w:eastAsia="zh-CN"/>
              </w:rPr>
              <w:t>竞选人</w:t>
            </w:r>
            <w:r>
              <w:rPr>
                <w:rFonts w:hint="eastAsia" w:ascii="宋体" w:hAnsi="宋体" w:cs="宋体"/>
                <w:kern w:val="0"/>
                <w:highlight w:val="none"/>
              </w:rPr>
              <w:t>为其缴纳的养老保险。</w:t>
            </w:r>
          </w:p>
        </w:tc>
      </w:tr>
      <w:tr w14:paraId="6BD5423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43" w:type="dxa"/>
            <w:vMerge w:val="restart"/>
            <w:tcBorders>
              <w:right w:val="single" w:color="auto" w:sz="4" w:space="0"/>
            </w:tcBorders>
            <w:noWrap w:val="0"/>
            <w:vAlign w:val="center"/>
          </w:tcPr>
          <w:p w14:paraId="4219F994">
            <w:pPr>
              <w:spacing w:line="400" w:lineRule="exact"/>
              <w:jc w:val="center"/>
              <w:rPr>
                <w:rFonts w:ascii="宋体" w:hAnsi="宋体"/>
                <w:kern w:val="0"/>
                <w:highlight w:val="none"/>
              </w:rPr>
            </w:pPr>
            <w:r>
              <w:rPr>
                <w:rFonts w:hint="eastAsia" w:ascii="宋体" w:hAnsi="宋体"/>
                <w:kern w:val="0"/>
                <w:highlight w:val="none"/>
              </w:rPr>
              <w:t>2.2.4</w:t>
            </w:r>
          </w:p>
        </w:tc>
        <w:tc>
          <w:tcPr>
            <w:tcW w:w="1560" w:type="dxa"/>
            <w:vMerge w:val="restart"/>
            <w:tcBorders>
              <w:left w:val="single" w:color="auto" w:sz="4" w:space="0"/>
            </w:tcBorders>
            <w:noWrap w:val="0"/>
            <w:vAlign w:val="center"/>
          </w:tcPr>
          <w:p w14:paraId="4E7CAB97">
            <w:pPr>
              <w:spacing w:line="400" w:lineRule="exact"/>
              <w:jc w:val="center"/>
              <w:rPr>
                <w:rFonts w:ascii="宋体" w:hAnsi="宋体"/>
                <w:kern w:val="0"/>
                <w:highlight w:val="none"/>
              </w:rPr>
            </w:pPr>
            <w:r>
              <w:rPr>
                <w:rFonts w:hint="eastAsia" w:ascii="宋体" w:hAnsi="宋体"/>
                <w:kern w:val="0"/>
                <w:highlight w:val="none"/>
              </w:rPr>
              <w:t>响应性评审标准</w:t>
            </w:r>
          </w:p>
        </w:tc>
        <w:tc>
          <w:tcPr>
            <w:tcW w:w="2299" w:type="dxa"/>
            <w:gridSpan w:val="2"/>
            <w:tcBorders>
              <w:right w:val="single" w:color="auto" w:sz="4" w:space="0"/>
            </w:tcBorders>
            <w:noWrap w:val="0"/>
            <w:vAlign w:val="center"/>
          </w:tcPr>
          <w:p w14:paraId="06CAAC50">
            <w:pPr>
              <w:snapToGrid w:val="0"/>
              <w:spacing w:line="400" w:lineRule="exact"/>
              <w:jc w:val="left"/>
              <w:rPr>
                <w:rFonts w:ascii="宋体" w:hAnsi="宋体" w:cs="宋体"/>
                <w:kern w:val="0"/>
                <w:highlight w:val="none"/>
              </w:rPr>
            </w:pPr>
            <w:r>
              <w:rPr>
                <w:rFonts w:hint="eastAsia" w:ascii="宋体" w:hAnsi="宋体" w:cs="宋体"/>
                <w:kern w:val="0"/>
                <w:highlight w:val="none"/>
                <w:lang w:eastAsia="zh-CN"/>
              </w:rPr>
              <w:t>竞选</w:t>
            </w:r>
            <w:r>
              <w:rPr>
                <w:rFonts w:hint="eastAsia" w:ascii="宋体" w:hAnsi="宋体" w:cs="宋体"/>
                <w:kern w:val="0"/>
                <w:highlight w:val="none"/>
              </w:rPr>
              <w:t>总报价</w:t>
            </w:r>
          </w:p>
        </w:tc>
        <w:tc>
          <w:tcPr>
            <w:tcW w:w="4583" w:type="dxa"/>
            <w:tcBorders>
              <w:left w:val="single" w:color="auto" w:sz="4" w:space="0"/>
            </w:tcBorders>
            <w:noWrap w:val="0"/>
            <w:vAlign w:val="center"/>
          </w:tcPr>
          <w:p w14:paraId="0517ADEA">
            <w:pPr>
              <w:snapToGrid w:val="0"/>
              <w:spacing w:line="400" w:lineRule="exact"/>
              <w:ind w:firstLine="420" w:firstLineChars="200"/>
              <w:rPr>
                <w:rFonts w:ascii="宋体" w:hAnsi="宋体" w:cs="宋体"/>
                <w:szCs w:val="21"/>
                <w:highlight w:val="none"/>
              </w:rPr>
            </w:pPr>
            <w:r>
              <w:rPr>
                <w:rFonts w:hint="eastAsia" w:ascii="宋体" w:hAnsi="宋体" w:cs="宋体"/>
                <w:szCs w:val="21"/>
                <w:highlight w:val="none"/>
              </w:rPr>
              <w:t>1.</w:t>
            </w:r>
            <w:r>
              <w:rPr>
                <w:rFonts w:hint="eastAsia" w:ascii="宋体" w:hAnsi="宋体" w:cs="宋体"/>
                <w:szCs w:val="21"/>
                <w:highlight w:val="none"/>
                <w:lang w:eastAsia="zh-CN"/>
              </w:rPr>
              <w:t>竞选</w:t>
            </w:r>
            <w:r>
              <w:rPr>
                <w:rFonts w:hint="eastAsia" w:ascii="宋体" w:hAnsi="宋体" w:cs="宋体"/>
                <w:szCs w:val="21"/>
                <w:highlight w:val="none"/>
              </w:rPr>
              <w:t>总报价必须与已标价工程量清单总报价一致。</w:t>
            </w:r>
          </w:p>
          <w:p w14:paraId="355D680F">
            <w:pPr>
              <w:snapToGrid w:val="0"/>
              <w:spacing w:after="78" w:afterLines="25" w:line="400" w:lineRule="exact"/>
              <w:ind w:firstLine="420" w:firstLineChars="200"/>
              <w:rPr>
                <w:rFonts w:hint="eastAsia" w:ascii="宋体" w:hAnsi="宋体" w:cs="宋体"/>
                <w:kern w:val="0"/>
                <w:highlight w:val="none"/>
              </w:rPr>
            </w:pPr>
            <w:r>
              <w:rPr>
                <w:rFonts w:hint="eastAsia" w:ascii="宋体" w:hAnsi="宋体" w:cs="宋体"/>
                <w:kern w:val="0"/>
                <w:highlight w:val="none"/>
              </w:rPr>
              <w:t>2.</w:t>
            </w:r>
            <w:r>
              <w:rPr>
                <w:rFonts w:hint="eastAsia" w:ascii="宋体" w:hAnsi="宋体" w:cs="宋体"/>
                <w:kern w:val="0"/>
                <w:highlight w:val="none"/>
                <w:lang w:eastAsia="zh-CN"/>
              </w:rPr>
              <w:t>竞选</w:t>
            </w:r>
            <w:r>
              <w:rPr>
                <w:rFonts w:hint="eastAsia" w:ascii="宋体" w:hAnsi="宋体" w:cs="宋体"/>
                <w:kern w:val="0"/>
                <w:highlight w:val="none"/>
              </w:rPr>
              <w:t>报价不得高于</w:t>
            </w:r>
            <w:r>
              <w:rPr>
                <w:rFonts w:hint="eastAsia" w:ascii="宋体" w:hAnsi="宋体" w:cs="宋体"/>
                <w:kern w:val="0"/>
                <w:highlight w:val="none"/>
                <w:lang w:eastAsia="zh-CN"/>
              </w:rPr>
              <w:t>比选人</w:t>
            </w:r>
            <w:r>
              <w:rPr>
                <w:rFonts w:hint="eastAsia" w:ascii="宋体" w:hAnsi="宋体" w:cs="宋体"/>
                <w:kern w:val="0"/>
                <w:highlight w:val="none"/>
              </w:rPr>
              <w:t>公布的</w:t>
            </w:r>
            <w:r>
              <w:rPr>
                <w:rFonts w:hint="eastAsia" w:ascii="宋体" w:hAnsi="宋体" w:cs="宋体"/>
                <w:kern w:val="0"/>
                <w:highlight w:val="none"/>
                <w:lang w:eastAsia="zh-CN"/>
              </w:rPr>
              <w:t>竞选</w:t>
            </w:r>
            <w:r>
              <w:rPr>
                <w:rFonts w:hint="eastAsia" w:ascii="宋体" w:hAnsi="宋体" w:cs="宋体"/>
                <w:kern w:val="0"/>
                <w:highlight w:val="none"/>
              </w:rPr>
              <w:t>报价最高限价。</w:t>
            </w:r>
          </w:p>
          <w:p w14:paraId="218E9DAB">
            <w:pPr>
              <w:snapToGrid w:val="0"/>
              <w:spacing w:after="78" w:afterLines="25" w:line="400" w:lineRule="exact"/>
              <w:ind w:firstLine="420" w:firstLineChars="200"/>
              <w:rPr>
                <w:rFonts w:hint="eastAsia" w:ascii="宋体" w:hAnsi="宋体" w:cs="宋体"/>
                <w:b w:val="0"/>
                <w:bCs w:val="0"/>
                <w:kern w:val="0"/>
                <w:highlight w:val="none"/>
              </w:rPr>
            </w:pPr>
            <w:r>
              <w:rPr>
                <w:rFonts w:hint="eastAsia" w:ascii="宋体" w:hAnsi="宋体" w:cs="宋体"/>
                <w:kern w:val="0"/>
                <w:highlight w:val="none"/>
              </w:rPr>
              <w:t>3.</w:t>
            </w:r>
            <w:r>
              <w:rPr>
                <w:rFonts w:hint="eastAsia" w:ascii="宋体" w:hAnsi="宋体" w:cs="宋体"/>
                <w:kern w:val="0"/>
                <w:highlight w:val="none"/>
                <w:lang w:eastAsia="zh-CN"/>
              </w:rPr>
              <w:t>竞选</w:t>
            </w:r>
            <w:r>
              <w:rPr>
                <w:rFonts w:hint="eastAsia" w:ascii="宋体" w:hAnsi="宋体" w:cs="宋体"/>
                <w:kern w:val="0"/>
                <w:highlight w:val="none"/>
              </w:rPr>
              <w:t>总报价低于最高限价85%的，</w:t>
            </w:r>
            <w:r>
              <w:rPr>
                <w:rFonts w:hint="eastAsia" w:ascii="宋体" w:hAnsi="宋体" w:cs="宋体"/>
                <w:kern w:val="0"/>
                <w:highlight w:val="none"/>
                <w:lang w:eastAsia="zh-CN"/>
              </w:rPr>
              <w:t>竞选人</w:t>
            </w:r>
            <w:r>
              <w:rPr>
                <w:rFonts w:hint="eastAsia" w:ascii="宋体" w:hAnsi="宋体" w:cs="宋体"/>
                <w:kern w:val="0"/>
                <w:highlight w:val="none"/>
              </w:rPr>
              <w:t>应在编制</w:t>
            </w:r>
            <w:r>
              <w:rPr>
                <w:rFonts w:hint="eastAsia" w:ascii="宋体" w:hAnsi="宋体" w:cs="宋体"/>
                <w:kern w:val="0"/>
                <w:highlight w:val="none"/>
                <w:lang w:eastAsia="zh-CN"/>
              </w:rPr>
              <w:t>竞选文件</w:t>
            </w:r>
            <w:r>
              <w:rPr>
                <w:rFonts w:hint="eastAsia" w:ascii="宋体" w:hAnsi="宋体" w:cs="宋体"/>
                <w:kern w:val="0"/>
                <w:highlight w:val="none"/>
              </w:rPr>
              <w:t>时，在</w:t>
            </w:r>
            <w:r>
              <w:rPr>
                <w:rFonts w:hint="eastAsia" w:ascii="宋体" w:hAnsi="宋体" w:cs="宋体"/>
                <w:kern w:val="0"/>
                <w:highlight w:val="none"/>
                <w:lang w:eastAsia="zh-CN"/>
              </w:rPr>
              <w:t>竞选</w:t>
            </w:r>
            <w:r>
              <w:rPr>
                <w:rFonts w:hint="eastAsia" w:ascii="宋体" w:hAnsi="宋体" w:cs="宋体"/>
                <w:kern w:val="0"/>
                <w:highlight w:val="none"/>
              </w:rPr>
              <w:t>函部分中递交低价风</w:t>
            </w:r>
            <w:r>
              <w:rPr>
                <w:rFonts w:hint="eastAsia" w:ascii="宋体" w:hAnsi="宋体" w:cs="宋体"/>
                <w:b w:val="0"/>
                <w:bCs w:val="0"/>
                <w:kern w:val="0"/>
                <w:highlight w:val="none"/>
              </w:rPr>
              <w:t>险担保提交承诺书。</w:t>
            </w:r>
          </w:p>
          <w:p w14:paraId="1F3997E1">
            <w:pPr>
              <w:snapToGrid w:val="0"/>
              <w:spacing w:after="78" w:afterLines="25" w:line="400" w:lineRule="exact"/>
              <w:ind w:firstLine="420" w:firstLineChars="200"/>
              <w:rPr>
                <w:rFonts w:hint="eastAsia" w:ascii="宋体" w:hAnsi="宋体" w:cs="宋体"/>
                <w:b w:val="0"/>
                <w:bCs w:val="0"/>
                <w:kern w:val="0"/>
                <w:highlight w:val="none"/>
              </w:rPr>
            </w:pPr>
            <w:r>
              <w:rPr>
                <w:rFonts w:hint="eastAsia" w:ascii="宋体" w:hAnsi="宋体" w:cs="宋体"/>
                <w:b w:val="0"/>
                <w:bCs w:val="0"/>
                <w:kern w:val="0"/>
                <w:highlight w:val="none"/>
              </w:rPr>
              <w:t>承诺书格式详见第</w:t>
            </w:r>
            <w:r>
              <w:rPr>
                <w:rFonts w:hint="eastAsia" w:ascii="宋体" w:hAnsi="宋体" w:cs="宋体"/>
                <w:b w:val="0"/>
                <w:bCs w:val="0"/>
                <w:kern w:val="0"/>
                <w:highlight w:val="none"/>
                <w:lang w:eastAsia="zh-CN"/>
              </w:rPr>
              <w:t>六</w:t>
            </w:r>
            <w:r>
              <w:rPr>
                <w:rFonts w:hint="eastAsia" w:ascii="宋体" w:hAnsi="宋体" w:cs="宋体"/>
                <w:b w:val="0"/>
                <w:bCs w:val="0"/>
                <w:kern w:val="0"/>
                <w:highlight w:val="none"/>
              </w:rPr>
              <w:t>章</w:t>
            </w:r>
            <w:r>
              <w:rPr>
                <w:rFonts w:hint="eastAsia" w:ascii="宋体" w:hAnsi="宋体" w:cs="宋体"/>
                <w:b w:val="0"/>
                <w:bCs w:val="0"/>
                <w:kern w:val="0"/>
                <w:highlight w:val="none"/>
                <w:lang w:eastAsia="zh-CN"/>
              </w:rPr>
              <w:t>竞选文件</w:t>
            </w:r>
            <w:r>
              <w:rPr>
                <w:rFonts w:hint="eastAsia" w:ascii="宋体" w:hAnsi="宋体" w:cs="宋体"/>
                <w:b w:val="0"/>
                <w:bCs w:val="0"/>
                <w:kern w:val="0"/>
                <w:highlight w:val="none"/>
              </w:rPr>
              <w:t>格式。</w:t>
            </w:r>
          </w:p>
          <w:p w14:paraId="7E510A0E">
            <w:pPr>
              <w:numPr>
                <w:ilvl w:val="0"/>
                <w:numId w:val="4"/>
              </w:numPr>
              <w:snapToGrid w:val="0"/>
              <w:spacing w:after="78" w:afterLines="25" w:line="400" w:lineRule="exact"/>
              <w:ind w:firstLine="420" w:firstLineChars="200"/>
            </w:pPr>
            <w:r>
              <w:rPr>
                <w:rFonts w:hint="eastAsia" w:ascii="宋体" w:hAnsi="宋体" w:cs="宋体"/>
                <w:b w:val="0"/>
                <w:bCs w:val="0"/>
                <w:kern w:val="0"/>
                <w:highlight w:val="none"/>
                <w:lang w:val="en-US" w:eastAsia="zh-CN"/>
              </w:rPr>
              <w:t>竞选总报价低于最高限价</w:t>
            </w:r>
            <w:r>
              <w:rPr>
                <w:rFonts w:hint="default" w:ascii="宋体" w:hAnsi="宋体" w:cs="宋体"/>
                <w:b w:val="0"/>
                <w:bCs w:val="0"/>
                <w:kern w:val="0"/>
                <w:highlight w:val="none"/>
                <w:lang w:val="en-US" w:eastAsia="zh-CN"/>
              </w:rPr>
              <w:t>85%</w:t>
            </w:r>
            <w:r>
              <w:rPr>
                <w:rFonts w:hint="eastAsia" w:ascii="宋体" w:hAnsi="宋体" w:cs="宋体"/>
                <w:b w:val="0"/>
                <w:bCs w:val="0"/>
                <w:kern w:val="0"/>
                <w:highlight w:val="none"/>
                <w:lang w:val="en-US" w:eastAsia="zh-CN"/>
              </w:rPr>
              <w:t>的，评标委员会应当结合竞选人提供的工程量清单及相关书面说明、证明材料对其报价进行评审，并对其是否低于成本价作出认定。竞选人不能合理说明或者没有提供相关证明材料的，评标委员会可以认定该竞选人以低于成本报价竞标，否决其竞选。</w:t>
            </w:r>
          </w:p>
        </w:tc>
      </w:tr>
      <w:tr w14:paraId="3C691D9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43" w:type="dxa"/>
            <w:vMerge w:val="continue"/>
            <w:tcBorders>
              <w:right w:val="single" w:color="auto" w:sz="4" w:space="0"/>
            </w:tcBorders>
            <w:noWrap w:val="0"/>
            <w:vAlign w:val="center"/>
          </w:tcPr>
          <w:p w14:paraId="421C5EEB">
            <w:pPr>
              <w:spacing w:line="400" w:lineRule="exact"/>
              <w:jc w:val="center"/>
              <w:rPr>
                <w:rFonts w:ascii="宋体" w:hAnsi="宋体"/>
                <w:kern w:val="0"/>
                <w:highlight w:val="none"/>
              </w:rPr>
            </w:pPr>
          </w:p>
        </w:tc>
        <w:tc>
          <w:tcPr>
            <w:tcW w:w="1560" w:type="dxa"/>
            <w:vMerge w:val="continue"/>
            <w:tcBorders>
              <w:left w:val="single" w:color="auto" w:sz="4" w:space="0"/>
            </w:tcBorders>
            <w:noWrap w:val="0"/>
            <w:vAlign w:val="center"/>
          </w:tcPr>
          <w:p w14:paraId="543FBFD2">
            <w:pPr>
              <w:spacing w:line="400" w:lineRule="exact"/>
              <w:jc w:val="center"/>
              <w:rPr>
                <w:rFonts w:ascii="宋体" w:hAnsi="宋体"/>
                <w:kern w:val="0"/>
                <w:highlight w:val="none"/>
              </w:rPr>
            </w:pPr>
          </w:p>
        </w:tc>
        <w:tc>
          <w:tcPr>
            <w:tcW w:w="2299" w:type="dxa"/>
            <w:gridSpan w:val="2"/>
            <w:tcBorders>
              <w:right w:val="single" w:color="auto" w:sz="4" w:space="0"/>
            </w:tcBorders>
            <w:noWrap w:val="0"/>
            <w:vAlign w:val="center"/>
          </w:tcPr>
          <w:p w14:paraId="23221875">
            <w:pPr>
              <w:snapToGrid w:val="0"/>
              <w:spacing w:line="400" w:lineRule="exact"/>
              <w:jc w:val="left"/>
              <w:rPr>
                <w:rFonts w:ascii="宋体" w:hAnsi="宋体" w:cs="宋体"/>
                <w:kern w:val="0"/>
                <w:highlight w:val="none"/>
              </w:rPr>
            </w:pPr>
            <w:r>
              <w:rPr>
                <w:rFonts w:hint="eastAsia" w:ascii="宋体" w:hAnsi="宋体" w:cs="宋体"/>
                <w:kern w:val="0"/>
                <w:highlight w:val="none"/>
              </w:rPr>
              <w:t>暂定金额</w:t>
            </w:r>
          </w:p>
        </w:tc>
        <w:tc>
          <w:tcPr>
            <w:tcW w:w="4583" w:type="dxa"/>
            <w:tcBorders>
              <w:left w:val="single" w:color="auto" w:sz="4" w:space="0"/>
            </w:tcBorders>
            <w:noWrap w:val="0"/>
            <w:vAlign w:val="center"/>
          </w:tcPr>
          <w:p w14:paraId="70EEE25E">
            <w:pPr>
              <w:snapToGrid w:val="0"/>
              <w:spacing w:line="400" w:lineRule="exact"/>
              <w:ind w:firstLine="420" w:firstLineChars="200"/>
              <w:rPr>
                <w:rFonts w:ascii="宋体" w:hAnsi="宋体" w:cs="宋体"/>
                <w:kern w:val="0"/>
                <w:highlight w:val="none"/>
              </w:rPr>
            </w:pPr>
            <w:r>
              <w:rPr>
                <w:rFonts w:hint="eastAsia" w:ascii="宋体" w:hAnsi="宋体" w:cs="宋体"/>
                <w:kern w:val="0"/>
                <w:highlight w:val="none"/>
              </w:rPr>
              <w:t>暂列金额、暂估价、安全文明施工费等暂定金额必须按照</w:t>
            </w:r>
            <w:r>
              <w:rPr>
                <w:rFonts w:hint="eastAsia" w:ascii="宋体" w:hAnsi="宋体" w:cs="宋体"/>
                <w:kern w:val="0"/>
                <w:highlight w:val="none"/>
                <w:lang w:eastAsia="zh-CN"/>
              </w:rPr>
              <w:t>竞争性比选文件</w:t>
            </w:r>
            <w:r>
              <w:rPr>
                <w:rFonts w:hint="eastAsia" w:ascii="宋体" w:hAnsi="宋体" w:cs="宋体"/>
                <w:kern w:val="0"/>
                <w:highlight w:val="none"/>
              </w:rPr>
              <w:t>给定的金额填报。</w:t>
            </w:r>
          </w:p>
        </w:tc>
      </w:tr>
      <w:tr w14:paraId="58436C2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43" w:type="dxa"/>
            <w:vMerge w:val="continue"/>
            <w:tcBorders>
              <w:right w:val="single" w:color="auto" w:sz="4" w:space="0"/>
            </w:tcBorders>
            <w:noWrap w:val="0"/>
            <w:vAlign w:val="center"/>
          </w:tcPr>
          <w:p w14:paraId="5650E974">
            <w:pPr>
              <w:spacing w:line="400" w:lineRule="exact"/>
              <w:jc w:val="center"/>
              <w:rPr>
                <w:rFonts w:ascii="宋体" w:hAnsi="宋体"/>
                <w:kern w:val="0"/>
                <w:highlight w:val="none"/>
              </w:rPr>
            </w:pPr>
          </w:p>
        </w:tc>
        <w:tc>
          <w:tcPr>
            <w:tcW w:w="1560" w:type="dxa"/>
            <w:vMerge w:val="continue"/>
            <w:tcBorders>
              <w:left w:val="single" w:color="auto" w:sz="4" w:space="0"/>
            </w:tcBorders>
            <w:noWrap w:val="0"/>
            <w:vAlign w:val="center"/>
          </w:tcPr>
          <w:p w14:paraId="4CA2004D">
            <w:pPr>
              <w:spacing w:line="400" w:lineRule="exact"/>
              <w:jc w:val="center"/>
              <w:rPr>
                <w:rFonts w:ascii="宋体" w:hAnsi="宋体"/>
                <w:kern w:val="0"/>
                <w:highlight w:val="none"/>
              </w:rPr>
            </w:pPr>
          </w:p>
        </w:tc>
        <w:tc>
          <w:tcPr>
            <w:tcW w:w="2299" w:type="dxa"/>
            <w:gridSpan w:val="2"/>
            <w:tcBorders>
              <w:right w:val="single" w:color="auto" w:sz="4" w:space="0"/>
            </w:tcBorders>
            <w:noWrap w:val="0"/>
            <w:vAlign w:val="center"/>
          </w:tcPr>
          <w:p w14:paraId="62A622DB">
            <w:pPr>
              <w:snapToGrid w:val="0"/>
              <w:spacing w:line="400" w:lineRule="exact"/>
              <w:jc w:val="left"/>
              <w:rPr>
                <w:rFonts w:ascii="宋体" w:hAnsi="宋体" w:cs="宋体"/>
                <w:kern w:val="0"/>
                <w:highlight w:val="none"/>
              </w:rPr>
            </w:pPr>
            <w:r>
              <w:rPr>
                <w:rFonts w:hint="eastAsia" w:ascii="宋体" w:hAnsi="宋体" w:cs="宋体"/>
                <w:kern w:val="0"/>
                <w:highlight w:val="none"/>
                <w:lang w:eastAsia="zh-CN"/>
              </w:rPr>
              <w:t>竞选</w:t>
            </w:r>
            <w:r>
              <w:rPr>
                <w:rFonts w:hint="eastAsia" w:ascii="宋体" w:hAnsi="宋体" w:cs="宋体"/>
                <w:kern w:val="0"/>
                <w:highlight w:val="none"/>
              </w:rPr>
              <w:t>内容</w:t>
            </w:r>
          </w:p>
        </w:tc>
        <w:tc>
          <w:tcPr>
            <w:tcW w:w="4583" w:type="dxa"/>
            <w:tcBorders>
              <w:left w:val="single" w:color="auto" w:sz="4" w:space="0"/>
            </w:tcBorders>
            <w:noWrap w:val="0"/>
            <w:vAlign w:val="center"/>
          </w:tcPr>
          <w:p w14:paraId="34EA0D25">
            <w:pPr>
              <w:snapToGrid w:val="0"/>
              <w:spacing w:line="400" w:lineRule="exact"/>
              <w:ind w:firstLine="420" w:firstLineChars="200"/>
              <w:rPr>
                <w:rFonts w:ascii="宋体" w:hAnsi="宋体" w:cs="宋体"/>
                <w:kern w:val="0"/>
                <w:highlight w:val="none"/>
              </w:rPr>
            </w:pPr>
            <w:r>
              <w:rPr>
                <w:rFonts w:hint="eastAsia" w:ascii="宋体" w:hAnsi="宋体" w:cs="宋体"/>
                <w:kern w:val="0"/>
                <w:highlight w:val="none"/>
              </w:rPr>
              <w:t>符合第二章“</w:t>
            </w:r>
            <w:r>
              <w:rPr>
                <w:rFonts w:hint="eastAsia" w:ascii="宋体" w:hAnsi="宋体" w:cs="宋体"/>
                <w:kern w:val="0"/>
                <w:highlight w:val="none"/>
                <w:lang w:eastAsia="zh-CN"/>
              </w:rPr>
              <w:t>竞选人</w:t>
            </w:r>
            <w:r>
              <w:rPr>
                <w:rFonts w:hint="eastAsia" w:ascii="宋体" w:hAnsi="宋体" w:cs="宋体"/>
                <w:kern w:val="0"/>
                <w:highlight w:val="none"/>
              </w:rPr>
              <w:t>须知”第1.3.1项规定</w:t>
            </w:r>
          </w:p>
        </w:tc>
      </w:tr>
      <w:tr w14:paraId="470712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43" w:type="dxa"/>
            <w:vMerge w:val="continue"/>
            <w:tcBorders>
              <w:right w:val="single" w:color="auto" w:sz="4" w:space="0"/>
            </w:tcBorders>
            <w:noWrap w:val="0"/>
            <w:vAlign w:val="center"/>
          </w:tcPr>
          <w:p w14:paraId="3B9DFA75">
            <w:pPr>
              <w:spacing w:line="400" w:lineRule="exact"/>
              <w:jc w:val="center"/>
              <w:rPr>
                <w:rFonts w:ascii="宋体" w:hAnsi="宋体"/>
                <w:kern w:val="0"/>
                <w:highlight w:val="none"/>
              </w:rPr>
            </w:pPr>
          </w:p>
        </w:tc>
        <w:tc>
          <w:tcPr>
            <w:tcW w:w="1560" w:type="dxa"/>
            <w:vMerge w:val="continue"/>
            <w:tcBorders>
              <w:left w:val="single" w:color="auto" w:sz="4" w:space="0"/>
            </w:tcBorders>
            <w:noWrap w:val="0"/>
            <w:vAlign w:val="center"/>
          </w:tcPr>
          <w:p w14:paraId="25B01379">
            <w:pPr>
              <w:spacing w:line="400" w:lineRule="exact"/>
              <w:jc w:val="center"/>
              <w:rPr>
                <w:rFonts w:ascii="宋体" w:hAnsi="宋体"/>
                <w:kern w:val="0"/>
                <w:highlight w:val="none"/>
              </w:rPr>
            </w:pPr>
          </w:p>
        </w:tc>
        <w:tc>
          <w:tcPr>
            <w:tcW w:w="2299" w:type="dxa"/>
            <w:gridSpan w:val="2"/>
            <w:tcBorders>
              <w:right w:val="single" w:color="auto" w:sz="4" w:space="0"/>
            </w:tcBorders>
            <w:noWrap w:val="0"/>
            <w:vAlign w:val="center"/>
          </w:tcPr>
          <w:p w14:paraId="4396CF7D">
            <w:pPr>
              <w:snapToGrid w:val="0"/>
              <w:spacing w:line="400" w:lineRule="exact"/>
              <w:jc w:val="left"/>
              <w:rPr>
                <w:rFonts w:ascii="宋体" w:hAnsi="宋体" w:cs="宋体"/>
                <w:kern w:val="0"/>
                <w:highlight w:val="none"/>
              </w:rPr>
            </w:pPr>
            <w:r>
              <w:rPr>
                <w:rFonts w:hint="eastAsia" w:ascii="宋体" w:hAnsi="宋体" w:cs="宋体"/>
                <w:kern w:val="0"/>
                <w:highlight w:val="none"/>
              </w:rPr>
              <w:t>工期</w:t>
            </w:r>
          </w:p>
        </w:tc>
        <w:tc>
          <w:tcPr>
            <w:tcW w:w="4583" w:type="dxa"/>
            <w:tcBorders>
              <w:left w:val="single" w:color="auto" w:sz="4" w:space="0"/>
            </w:tcBorders>
            <w:noWrap w:val="0"/>
            <w:vAlign w:val="center"/>
          </w:tcPr>
          <w:p w14:paraId="1C93A2D7">
            <w:pPr>
              <w:snapToGrid w:val="0"/>
              <w:spacing w:line="400" w:lineRule="exact"/>
              <w:ind w:firstLine="420" w:firstLineChars="200"/>
              <w:jc w:val="left"/>
              <w:rPr>
                <w:rFonts w:ascii="宋体" w:hAnsi="宋体" w:cs="宋体"/>
                <w:kern w:val="0"/>
                <w:highlight w:val="none"/>
              </w:rPr>
            </w:pPr>
            <w:r>
              <w:rPr>
                <w:rFonts w:hint="eastAsia" w:ascii="宋体" w:hAnsi="宋体" w:cs="宋体"/>
                <w:kern w:val="0"/>
                <w:highlight w:val="none"/>
              </w:rPr>
              <w:t>符合第二章“</w:t>
            </w:r>
            <w:r>
              <w:rPr>
                <w:rFonts w:hint="eastAsia" w:ascii="宋体" w:hAnsi="宋体" w:cs="宋体"/>
                <w:kern w:val="0"/>
                <w:highlight w:val="none"/>
                <w:lang w:eastAsia="zh-CN"/>
              </w:rPr>
              <w:t>竞选人</w:t>
            </w:r>
            <w:r>
              <w:rPr>
                <w:rFonts w:hint="eastAsia" w:ascii="宋体" w:hAnsi="宋体" w:cs="宋体"/>
                <w:kern w:val="0"/>
                <w:highlight w:val="none"/>
              </w:rPr>
              <w:t>须知”第1.3.2项规定</w:t>
            </w:r>
          </w:p>
        </w:tc>
      </w:tr>
      <w:tr w14:paraId="6035EE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43" w:type="dxa"/>
            <w:vMerge w:val="continue"/>
            <w:tcBorders>
              <w:right w:val="single" w:color="auto" w:sz="4" w:space="0"/>
            </w:tcBorders>
            <w:noWrap w:val="0"/>
            <w:vAlign w:val="center"/>
          </w:tcPr>
          <w:p w14:paraId="08FD1CE5">
            <w:pPr>
              <w:spacing w:line="400" w:lineRule="exact"/>
              <w:jc w:val="center"/>
              <w:rPr>
                <w:rFonts w:ascii="宋体" w:hAnsi="宋体"/>
                <w:kern w:val="0"/>
                <w:highlight w:val="none"/>
              </w:rPr>
            </w:pPr>
          </w:p>
        </w:tc>
        <w:tc>
          <w:tcPr>
            <w:tcW w:w="1560" w:type="dxa"/>
            <w:vMerge w:val="continue"/>
            <w:tcBorders>
              <w:left w:val="single" w:color="auto" w:sz="4" w:space="0"/>
            </w:tcBorders>
            <w:noWrap w:val="0"/>
            <w:vAlign w:val="center"/>
          </w:tcPr>
          <w:p w14:paraId="4A9B17B0">
            <w:pPr>
              <w:spacing w:line="400" w:lineRule="exact"/>
              <w:jc w:val="center"/>
              <w:rPr>
                <w:rFonts w:ascii="宋体" w:hAnsi="宋体"/>
                <w:kern w:val="0"/>
                <w:highlight w:val="none"/>
              </w:rPr>
            </w:pPr>
          </w:p>
        </w:tc>
        <w:tc>
          <w:tcPr>
            <w:tcW w:w="2284" w:type="dxa"/>
            <w:tcBorders>
              <w:right w:val="single" w:color="auto" w:sz="4" w:space="0"/>
            </w:tcBorders>
            <w:noWrap w:val="0"/>
            <w:vAlign w:val="center"/>
          </w:tcPr>
          <w:p w14:paraId="15674E78">
            <w:pPr>
              <w:snapToGrid w:val="0"/>
              <w:spacing w:line="400" w:lineRule="exact"/>
              <w:jc w:val="left"/>
              <w:rPr>
                <w:rFonts w:ascii="宋体" w:hAnsi="宋体" w:cs="宋体"/>
                <w:kern w:val="0"/>
                <w:highlight w:val="none"/>
              </w:rPr>
            </w:pPr>
            <w:r>
              <w:rPr>
                <w:rFonts w:hint="eastAsia" w:ascii="宋体" w:hAnsi="宋体" w:cs="宋体"/>
                <w:kern w:val="0"/>
                <w:highlight w:val="none"/>
              </w:rPr>
              <w:t>工程质量</w:t>
            </w:r>
          </w:p>
        </w:tc>
        <w:tc>
          <w:tcPr>
            <w:tcW w:w="4598" w:type="dxa"/>
            <w:gridSpan w:val="2"/>
            <w:tcBorders>
              <w:left w:val="single" w:color="auto" w:sz="4" w:space="0"/>
            </w:tcBorders>
            <w:noWrap w:val="0"/>
            <w:vAlign w:val="center"/>
          </w:tcPr>
          <w:p w14:paraId="7E57CF95">
            <w:pPr>
              <w:snapToGrid w:val="0"/>
              <w:spacing w:line="400" w:lineRule="exact"/>
              <w:ind w:firstLine="420" w:firstLineChars="200"/>
              <w:jc w:val="left"/>
              <w:rPr>
                <w:rFonts w:ascii="宋体" w:hAnsi="宋体" w:cs="宋体"/>
                <w:kern w:val="0"/>
                <w:highlight w:val="none"/>
              </w:rPr>
            </w:pPr>
            <w:r>
              <w:rPr>
                <w:rFonts w:hint="eastAsia" w:ascii="宋体" w:hAnsi="宋体" w:cs="宋体"/>
                <w:kern w:val="0"/>
                <w:highlight w:val="none"/>
              </w:rPr>
              <w:t>符合第二章“</w:t>
            </w:r>
            <w:r>
              <w:rPr>
                <w:rFonts w:hint="eastAsia" w:ascii="宋体" w:hAnsi="宋体" w:cs="宋体"/>
                <w:kern w:val="0"/>
                <w:highlight w:val="none"/>
                <w:lang w:eastAsia="zh-CN"/>
              </w:rPr>
              <w:t>竞选人</w:t>
            </w:r>
            <w:r>
              <w:rPr>
                <w:rFonts w:hint="eastAsia" w:ascii="宋体" w:hAnsi="宋体" w:cs="宋体"/>
                <w:kern w:val="0"/>
                <w:highlight w:val="none"/>
              </w:rPr>
              <w:t>须知”第1.3.3项规定</w:t>
            </w:r>
          </w:p>
        </w:tc>
      </w:tr>
      <w:tr w14:paraId="2F6695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43" w:type="dxa"/>
            <w:vMerge w:val="continue"/>
            <w:tcBorders>
              <w:right w:val="single" w:color="auto" w:sz="4" w:space="0"/>
            </w:tcBorders>
            <w:noWrap w:val="0"/>
            <w:vAlign w:val="center"/>
          </w:tcPr>
          <w:p w14:paraId="5F5F7FC2">
            <w:pPr>
              <w:spacing w:line="400" w:lineRule="exact"/>
              <w:jc w:val="center"/>
              <w:rPr>
                <w:rFonts w:ascii="宋体" w:hAnsi="宋体"/>
                <w:kern w:val="0"/>
                <w:highlight w:val="none"/>
              </w:rPr>
            </w:pPr>
          </w:p>
        </w:tc>
        <w:tc>
          <w:tcPr>
            <w:tcW w:w="1560" w:type="dxa"/>
            <w:vMerge w:val="continue"/>
            <w:tcBorders>
              <w:left w:val="single" w:color="auto" w:sz="4" w:space="0"/>
            </w:tcBorders>
            <w:noWrap w:val="0"/>
            <w:vAlign w:val="center"/>
          </w:tcPr>
          <w:p w14:paraId="279BAD32">
            <w:pPr>
              <w:spacing w:line="400" w:lineRule="exact"/>
              <w:jc w:val="center"/>
              <w:rPr>
                <w:rFonts w:ascii="宋体" w:hAnsi="宋体"/>
                <w:kern w:val="0"/>
                <w:highlight w:val="none"/>
              </w:rPr>
            </w:pPr>
          </w:p>
        </w:tc>
        <w:tc>
          <w:tcPr>
            <w:tcW w:w="2284" w:type="dxa"/>
            <w:tcBorders>
              <w:right w:val="single" w:color="auto" w:sz="4" w:space="0"/>
            </w:tcBorders>
            <w:noWrap w:val="0"/>
            <w:vAlign w:val="center"/>
          </w:tcPr>
          <w:p w14:paraId="708266F7">
            <w:pPr>
              <w:snapToGrid w:val="0"/>
              <w:spacing w:line="400" w:lineRule="exact"/>
              <w:jc w:val="left"/>
              <w:rPr>
                <w:rFonts w:ascii="宋体" w:hAnsi="宋体" w:cs="宋体"/>
                <w:kern w:val="0"/>
                <w:highlight w:val="none"/>
              </w:rPr>
            </w:pPr>
            <w:r>
              <w:rPr>
                <w:rFonts w:hint="eastAsia" w:ascii="宋体" w:hAnsi="宋体" w:cs="宋体"/>
                <w:kern w:val="0"/>
                <w:highlight w:val="none"/>
                <w:lang w:eastAsia="zh-CN"/>
              </w:rPr>
              <w:t>竞选</w:t>
            </w:r>
            <w:r>
              <w:rPr>
                <w:rFonts w:hint="eastAsia" w:ascii="宋体" w:hAnsi="宋体" w:cs="宋体"/>
                <w:kern w:val="0"/>
                <w:highlight w:val="none"/>
              </w:rPr>
              <w:t>有效期</w:t>
            </w:r>
          </w:p>
        </w:tc>
        <w:tc>
          <w:tcPr>
            <w:tcW w:w="4598" w:type="dxa"/>
            <w:gridSpan w:val="2"/>
            <w:tcBorders>
              <w:left w:val="single" w:color="auto" w:sz="4" w:space="0"/>
            </w:tcBorders>
            <w:noWrap w:val="0"/>
            <w:vAlign w:val="center"/>
          </w:tcPr>
          <w:p w14:paraId="45D33771">
            <w:pPr>
              <w:snapToGrid w:val="0"/>
              <w:spacing w:line="400" w:lineRule="exact"/>
              <w:ind w:firstLine="420" w:firstLineChars="200"/>
              <w:jc w:val="left"/>
              <w:rPr>
                <w:rFonts w:ascii="宋体" w:hAnsi="宋体" w:cs="宋体"/>
                <w:kern w:val="0"/>
                <w:highlight w:val="none"/>
              </w:rPr>
            </w:pPr>
            <w:r>
              <w:rPr>
                <w:rFonts w:hint="eastAsia" w:ascii="宋体" w:hAnsi="宋体" w:cs="宋体"/>
                <w:kern w:val="0"/>
                <w:highlight w:val="none"/>
              </w:rPr>
              <w:t>符合第二章“</w:t>
            </w:r>
            <w:r>
              <w:rPr>
                <w:rFonts w:hint="eastAsia" w:ascii="宋体" w:hAnsi="宋体" w:cs="宋体"/>
                <w:kern w:val="0"/>
                <w:highlight w:val="none"/>
                <w:lang w:eastAsia="zh-CN"/>
              </w:rPr>
              <w:t>竞选人</w:t>
            </w:r>
            <w:r>
              <w:rPr>
                <w:rFonts w:hint="eastAsia" w:ascii="宋体" w:hAnsi="宋体" w:cs="宋体"/>
                <w:kern w:val="0"/>
                <w:highlight w:val="none"/>
              </w:rPr>
              <w:t>须知”第3.3.1项规定</w:t>
            </w:r>
          </w:p>
        </w:tc>
      </w:tr>
      <w:tr w14:paraId="575602D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43" w:type="dxa"/>
            <w:vMerge w:val="continue"/>
            <w:tcBorders>
              <w:right w:val="single" w:color="auto" w:sz="4" w:space="0"/>
            </w:tcBorders>
            <w:noWrap w:val="0"/>
            <w:vAlign w:val="center"/>
          </w:tcPr>
          <w:p w14:paraId="16B1C554">
            <w:pPr>
              <w:spacing w:line="400" w:lineRule="exact"/>
              <w:jc w:val="center"/>
              <w:rPr>
                <w:rFonts w:ascii="宋体" w:hAnsi="宋体"/>
                <w:kern w:val="0"/>
                <w:highlight w:val="none"/>
              </w:rPr>
            </w:pPr>
          </w:p>
        </w:tc>
        <w:tc>
          <w:tcPr>
            <w:tcW w:w="1560" w:type="dxa"/>
            <w:vMerge w:val="continue"/>
            <w:tcBorders>
              <w:left w:val="single" w:color="auto" w:sz="4" w:space="0"/>
            </w:tcBorders>
            <w:noWrap w:val="0"/>
            <w:vAlign w:val="center"/>
          </w:tcPr>
          <w:p w14:paraId="3EAC5C55">
            <w:pPr>
              <w:spacing w:line="400" w:lineRule="exact"/>
              <w:jc w:val="center"/>
              <w:rPr>
                <w:rFonts w:ascii="宋体" w:hAnsi="宋体"/>
                <w:kern w:val="0"/>
                <w:highlight w:val="none"/>
              </w:rPr>
            </w:pPr>
          </w:p>
        </w:tc>
        <w:tc>
          <w:tcPr>
            <w:tcW w:w="2284" w:type="dxa"/>
            <w:tcBorders>
              <w:right w:val="single" w:color="auto" w:sz="4" w:space="0"/>
            </w:tcBorders>
            <w:noWrap w:val="0"/>
            <w:vAlign w:val="center"/>
          </w:tcPr>
          <w:p w14:paraId="65687F00">
            <w:pPr>
              <w:spacing w:line="400" w:lineRule="exact"/>
              <w:jc w:val="left"/>
              <w:rPr>
                <w:rFonts w:ascii="宋体" w:hAnsi="宋体" w:cs="宋体"/>
                <w:kern w:val="0"/>
                <w:highlight w:val="none"/>
              </w:rPr>
            </w:pPr>
            <w:r>
              <w:rPr>
                <w:rFonts w:hint="eastAsia" w:ascii="宋体" w:hAnsi="宋体" w:cs="宋体"/>
                <w:kern w:val="0"/>
                <w:highlight w:val="none"/>
                <w:lang w:eastAsia="zh-CN"/>
              </w:rPr>
              <w:t>竞选</w:t>
            </w:r>
            <w:r>
              <w:rPr>
                <w:rFonts w:hint="eastAsia" w:ascii="宋体" w:hAnsi="宋体" w:cs="宋体"/>
                <w:kern w:val="0"/>
                <w:highlight w:val="none"/>
              </w:rPr>
              <w:t>保证金</w:t>
            </w:r>
          </w:p>
        </w:tc>
        <w:tc>
          <w:tcPr>
            <w:tcW w:w="4598" w:type="dxa"/>
            <w:gridSpan w:val="2"/>
            <w:tcBorders>
              <w:left w:val="single" w:color="auto" w:sz="4" w:space="0"/>
            </w:tcBorders>
            <w:noWrap w:val="0"/>
            <w:vAlign w:val="center"/>
          </w:tcPr>
          <w:p w14:paraId="6520ED38">
            <w:pPr>
              <w:tabs>
                <w:tab w:val="left" w:pos="611"/>
                <w:tab w:val="left" w:pos="669"/>
              </w:tabs>
              <w:snapToGrid w:val="0"/>
              <w:spacing w:line="400" w:lineRule="exact"/>
              <w:ind w:firstLine="420" w:firstLineChars="200"/>
              <w:rPr>
                <w:rFonts w:ascii="宋体" w:hAnsi="宋体" w:cs="宋体"/>
                <w:kern w:val="0"/>
                <w:highlight w:val="none"/>
              </w:rPr>
            </w:pPr>
            <w:r>
              <w:rPr>
                <w:rFonts w:hint="eastAsia" w:ascii="宋体" w:hAnsi="宋体" w:cs="宋体"/>
                <w:kern w:val="0"/>
                <w:highlight w:val="none"/>
              </w:rPr>
              <w:t>符合第二章“</w:t>
            </w:r>
            <w:r>
              <w:rPr>
                <w:rFonts w:hint="eastAsia" w:ascii="宋体" w:hAnsi="宋体" w:cs="宋体"/>
                <w:kern w:val="0"/>
                <w:highlight w:val="none"/>
                <w:lang w:eastAsia="zh-CN"/>
              </w:rPr>
              <w:t>竞选人</w:t>
            </w:r>
            <w:r>
              <w:rPr>
                <w:rFonts w:hint="eastAsia" w:ascii="宋体" w:hAnsi="宋体" w:cs="宋体"/>
                <w:kern w:val="0"/>
                <w:highlight w:val="none"/>
              </w:rPr>
              <w:t>须知前附表”第3.4项规定。</w:t>
            </w:r>
          </w:p>
        </w:tc>
      </w:tr>
      <w:tr w14:paraId="56F051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43" w:type="dxa"/>
            <w:vMerge w:val="continue"/>
            <w:tcBorders>
              <w:right w:val="single" w:color="auto" w:sz="4" w:space="0"/>
            </w:tcBorders>
            <w:noWrap w:val="0"/>
            <w:vAlign w:val="center"/>
          </w:tcPr>
          <w:p w14:paraId="74888158">
            <w:pPr>
              <w:spacing w:line="400" w:lineRule="exact"/>
              <w:jc w:val="center"/>
              <w:rPr>
                <w:rFonts w:ascii="宋体" w:hAnsi="宋体"/>
                <w:kern w:val="0"/>
                <w:highlight w:val="none"/>
              </w:rPr>
            </w:pPr>
          </w:p>
        </w:tc>
        <w:tc>
          <w:tcPr>
            <w:tcW w:w="1560" w:type="dxa"/>
            <w:vMerge w:val="continue"/>
            <w:tcBorders>
              <w:left w:val="single" w:color="auto" w:sz="4" w:space="0"/>
            </w:tcBorders>
            <w:noWrap w:val="0"/>
            <w:vAlign w:val="center"/>
          </w:tcPr>
          <w:p w14:paraId="38BDCA39">
            <w:pPr>
              <w:spacing w:line="400" w:lineRule="exact"/>
              <w:jc w:val="center"/>
              <w:rPr>
                <w:rFonts w:ascii="宋体" w:hAnsi="宋体"/>
                <w:kern w:val="0"/>
                <w:highlight w:val="none"/>
              </w:rPr>
            </w:pPr>
          </w:p>
        </w:tc>
        <w:tc>
          <w:tcPr>
            <w:tcW w:w="2284" w:type="dxa"/>
            <w:tcBorders>
              <w:right w:val="single" w:color="auto" w:sz="4" w:space="0"/>
            </w:tcBorders>
            <w:noWrap w:val="0"/>
            <w:vAlign w:val="center"/>
          </w:tcPr>
          <w:p w14:paraId="7FCF20B1">
            <w:pPr>
              <w:snapToGrid w:val="0"/>
              <w:spacing w:line="400" w:lineRule="exact"/>
              <w:jc w:val="left"/>
              <w:rPr>
                <w:rFonts w:ascii="宋体" w:hAnsi="宋体" w:cs="宋体"/>
                <w:kern w:val="0"/>
                <w:highlight w:val="none"/>
              </w:rPr>
            </w:pPr>
            <w:r>
              <w:rPr>
                <w:rFonts w:hint="eastAsia" w:ascii="宋体" w:hAnsi="宋体" w:cs="宋体"/>
                <w:kern w:val="0"/>
                <w:highlight w:val="none"/>
              </w:rPr>
              <w:t>权利义务</w:t>
            </w:r>
          </w:p>
        </w:tc>
        <w:tc>
          <w:tcPr>
            <w:tcW w:w="4598" w:type="dxa"/>
            <w:gridSpan w:val="2"/>
            <w:tcBorders>
              <w:left w:val="single" w:color="auto" w:sz="4" w:space="0"/>
            </w:tcBorders>
            <w:noWrap w:val="0"/>
            <w:vAlign w:val="center"/>
          </w:tcPr>
          <w:p w14:paraId="61F02425">
            <w:pPr>
              <w:snapToGrid w:val="0"/>
              <w:spacing w:after="31" w:afterLines="10" w:line="400" w:lineRule="exact"/>
              <w:ind w:firstLine="420" w:firstLineChars="200"/>
              <w:rPr>
                <w:rFonts w:ascii="宋体" w:hAnsi="宋体" w:cs="宋体"/>
                <w:kern w:val="0"/>
                <w:highlight w:val="none"/>
              </w:rPr>
            </w:pPr>
            <w:r>
              <w:rPr>
                <w:rFonts w:hint="eastAsia" w:ascii="宋体" w:hAnsi="宋体" w:cs="宋体"/>
                <w:kern w:val="0"/>
                <w:highlight w:val="none"/>
              </w:rPr>
              <w:t>符合第四章“合同条款及格式”规定，</w:t>
            </w:r>
            <w:r>
              <w:rPr>
                <w:rFonts w:hint="eastAsia" w:ascii="宋体" w:hAnsi="宋体" w:cs="宋体"/>
                <w:kern w:val="0"/>
                <w:highlight w:val="none"/>
                <w:lang w:eastAsia="zh-CN"/>
              </w:rPr>
              <w:t>竞选文件</w:t>
            </w:r>
            <w:r>
              <w:rPr>
                <w:rFonts w:hint="eastAsia" w:ascii="宋体" w:hAnsi="宋体" w:cs="宋体"/>
                <w:kern w:val="0"/>
                <w:highlight w:val="none"/>
              </w:rPr>
              <w:t>不应附有</w:t>
            </w:r>
            <w:r>
              <w:rPr>
                <w:rFonts w:hint="eastAsia" w:ascii="宋体" w:hAnsi="宋体" w:cs="宋体"/>
                <w:kern w:val="0"/>
                <w:highlight w:val="none"/>
                <w:lang w:eastAsia="zh-CN"/>
              </w:rPr>
              <w:t>比选人</w:t>
            </w:r>
            <w:r>
              <w:rPr>
                <w:rFonts w:hint="eastAsia" w:ascii="宋体" w:hAnsi="宋体" w:cs="宋体"/>
                <w:kern w:val="0"/>
                <w:highlight w:val="none"/>
              </w:rPr>
              <w:t>不能接受的条件。（由</w:t>
            </w:r>
            <w:r>
              <w:rPr>
                <w:rFonts w:hint="eastAsia" w:ascii="宋体" w:hAnsi="宋体" w:cs="宋体"/>
                <w:kern w:val="0"/>
                <w:highlight w:val="none"/>
                <w:lang w:eastAsia="zh-CN"/>
              </w:rPr>
              <w:t>竞选人</w:t>
            </w:r>
            <w:r>
              <w:rPr>
                <w:rFonts w:hint="eastAsia" w:ascii="宋体" w:hAnsi="宋体" w:cs="宋体"/>
                <w:kern w:val="0"/>
                <w:highlight w:val="none"/>
                <w:lang w:val="en-US" w:eastAsia="zh-CN"/>
              </w:rPr>
              <w:t>自行</w:t>
            </w:r>
            <w:r>
              <w:rPr>
                <w:rFonts w:hint="eastAsia" w:ascii="宋体" w:hAnsi="宋体" w:cs="宋体"/>
                <w:kern w:val="0"/>
                <w:highlight w:val="none"/>
              </w:rPr>
              <w:t>承诺，格式</w:t>
            </w:r>
            <w:r>
              <w:rPr>
                <w:rFonts w:hint="eastAsia" w:ascii="宋体" w:hAnsi="宋体" w:cs="宋体"/>
                <w:kern w:val="0"/>
                <w:highlight w:val="none"/>
                <w:lang w:val="en-US" w:eastAsia="zh-CN"/>
              </w:rPr>
              <w:t>自拟</w:t>
            </w:r>
            <w:r>
              <w:rPr>
                <w:rFonts w:hint="eastAsia" w:ascii="宋体" w:hAnsi="宋体" w:cs="宋体"/>
                <w:kern w:val="0"/>
                <w:highlight w:val="none"/>
              </w:rPr>
              <w:t>。）</w:t>
            </w:r>
          </w:p>
        </w:tc>
      </w:tr>
      <w:tr w14:paraId="067CE08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397" w:hRule="atLeast"/>
        </w:trPr>
        <w:tc>
          <w:tcPr>
            <w:tcW w:w="1243" w:type="dxa"/>
            <w:vMerge w:val="continue"/>
            <w:tcBorders>
              <w:right w:val="single" w:color="auto" w:sz="4" w:space="0"/>
            </w:tcBorders>
            <w:noWrap w:val="0"/>
            <w:vAlign w:val="center"/>
          </w:tcPr>
          <w:p w14:paraId="657DF667">
            <w:pPr>
              <w:spacing w:line="400" w:lineRule="exact"/>
              <w:jc w:val="center"/>
              <w:rPr>
                <w:rFonts w:ascii="宋体" w:hAnsi="宋体"/>
                <w:kern w:val="0"/>
                <w:highlight w:val="none"/>
              </w:rPr>
            </w:pPr>
          </w:p>
        </w:tc>
        <w:tc>
          <w:tcPr>
            <w:tcW w:w="1560" w:type="dxa"/>
            <w:vMerge w:val="continue"/>
            <w:tcBorders>
              <w:left w:val="single" w:color="auto" w:sz="4" w:space="0"/>
            </w:tcBorders>
            <w:noWrap w:val="0"/>
            <w:vAlign w:val="center"/>
          </w:tcPr>
          <w:p w14:paraId="546BCA3F">
            <w:pPr>
              <w:spacing w:line="400" w:lineRule="exact"/>
              <w:jc w:val="center"/>
              <w:rPr>
                <w:rFonts w:ascii="宋体" w:hAnsi="宋体"/>
                <w:kern w:val="0"/>
                <w:highlight w:val="none"/>
              </w:rPr>
            </w:pPr>
          </w:p>
        </w:tc>
        <w:tc>
          <w:tcPr>
            <w:tcW w:w="2284" w:type="dxa"/>
            <w:tcBorders>
              <w:right w:val="single" w:color="auto" w:sz="4" w:space="0"/>
            </w:tcBorders>
            <w:noWrap w:val="0"/>
            <w:vAlign w:val="center"/>
          </w:tcPr>
          <w:p w14:paraId="518ECE24">
            <w:pPr>
              <w:snapToGrid w:val="0"/>
              <w:spacing w:line="400" w:lineRule="exact"/>
              <w:jc w:val="left"/>
              <w:rPr>
                <w:rFonts w:ascii="宋体" w:hAnsi="宋体" w:cs="宋体"/>
                <w:kern w:val="0"/>
                <w:highlight w:val="none"/>
              </w:rPr>
            </w:pPr>
            <w:r>
              <w:rPr>
                <w:rFonts w:hint="eastAsia" w:ascii="宋体" w:hAnsi="宋体" w:cs="宋体"/>
                <w:kern w:val="0"/>
                <w:highlight w:val="none"/>
              </w:rPr>
              <w:t>已标价工程量清单</w:t>
            </w:r>
          </w:p>
        </w:tc>
        <w:tc>
          <w:tcPr>
            <w:tcW w:w="4598" w:type="dxa"/>
            <w:gridSpan w:val="2"/>
            <w:tcBorders>
              <w:left w:val="single" w:color="auto" w:sz="4" w:space="0"/>
            </w:tcBorders>
            <w:noWrap w:val="0"/>
            <w:vAlign w:val="center"/>
          </w:tcPr>
          <w:p w14:paraId="266FBCAC">
            <w:pPr>
              <w:spacing w:after="62" w:afterLines="20" w:line="400" w:lineRule="exact"/>
              <w:ind w:firstLine="420" w:firstLineChars="200"/>
              <w:rPr>
                <w:rFonts w:ascii="宋体" w:hAnsi="宋体" w:cs="宋体"/>
                <w:kern w:val="0"/>
                <w:highlight w:val="none"/>
              </w:rPr>
            </w:pPr>
            <w:r>
              <w:rPr>
                <w:rFonts w:hint="eastAsia" w:ascii="宋体" w:hAnsi="宋体" w:cs="宋体"/>
                <w:kern w:val="0"/>
                <w:highlight w:val="none"/>
                <w:lang w:eastAsia="zh-CN"/>
              </w:rPr>
              <w:t>竞选人</w:t>
            </w:r>
            <w:r>
              <w:rPr>
                <w:rFonts w:hint="eastAsia" w:ascii="宋体" w:hAnsi="宋体" w:cs="宋体"/>
                <w:kern w:val="0"/>
                <w:highlight w:val="none"/>
              </w:rPr>
              <w:t>承诺满足以下内容：</w:t>
            </w:r>
          </w:p>
          <w:p w14:paraId="700033B4">
            <w:pPr>
              <w:spacing w:after="62" w:afterLines="20" w:line="400" w:lineRule="exact"/>
              <w:ind w:firstLine="420" w:firstLineChars="200"/>
              <w:rPr>
                <w:rFonts w:ascii="宋体" w:hAnsi="宋体" w:cs="宋体"/>
                <w:kern w:val="0"/>
                <w:highlight w:val="none"/>
              </w:rPr>
            </w:pPr>
            <w:r>
              <w:rPr>
                <w:rFonts w:hint="eastAsia" w:ascii="宋体" w:hAnsi="宋体" w:cs="宋体"/>
                <w:kern w:val="0"/>
                <w:highlight w:val="none"/>
              </w:rPr>
              <w:t>1.符合第五章“工程量清单”给出的范围及数量。</w:t>
            </w:r>
          </w:p>
          <w:p w14:paraId="152797F0">
            <w:pPr>
              <w:snapToGrid w:val="0"/>
              <w:spacing w:after="31" w:afterLines="10" w:line="400" w:lineRule="exact"/>
              <w:ind w:firstLine="420" w:firstLineChars="200"/>
              <w:rPr>
                <w:rFonts w:ascii="宋体" w:hAnsi="宋体" w:cs="宋体"/>
                <w:kern w:val="0"/>
                <w:highlight w:val="none"/>
              </w:rPr>
            </w:pPr>
            <w:r>
              <w:rPr>
                <w:rFonts w:hint="eastAsia" w:ascii="宋体" w:hAnsi="宋体" w:cs="宋体"/>
                <w:kern w:val="0"/>
                <w:highlight w:val="none"/>
              </w:rPr>
              <w:t>2.</w:t>
            </w:r>
            <w:r>
              <w:rPr>
                <w:rFonts w:hint="eastAsia" w:ascii="宋体" w:hAnsi="宋体" w:cs="宋体"/>
                <w:kern w:val="0"/>
                <w:highlight w:val="none"/>
                <w:lang w:eastAsia="zh-CN"/>
              </w:rPr>
              <w:t>竞争性比选文件</w:t>
            </w:r>
            <w:r>
              <w:rPr>
                <w:rFonts w:hint="eastAsia" w:ascii="宋体" w:hAnsi="宋体" w:cs="宋体"/>
                <w:kern w:val="0"/>
                <w:highlight w:val="none"/>
              </w:rPr>
              <w:t>中规定工程量清单不允许修改的内容不得修改。</w:t>
            </w:r>
          </w:p>
          <w:p w14:paraId="08984FBC">
            <w:pPr>
              <w:snapToGrid w:val="0"/>
              <w:spacing w:after="31" w:afterLines="10" w:line="400" w:lineRule="exact"/>
              <w:ind w:firstLine="420" w:firstLineChars="200"/>
              <w:rPr>
                <w:rFonts w:hint="eastAsia" w:ascii="宋体" w:hAnsi="宋体" w:cs="宋体"/>
                <w:kern w:val="0"/>
                <w:highlight w:val="none"/>
              </w:rPr>
            </w:pPr>
            <w:r>
              <w:rPr>
                <w:rFonts w:hint="eastAsia" w:ascii="宋体" w:hAnsi="宋体" w:cs="宋体"/>
                <w:kern w:val="0"/>
                <w:highlight w:val="none"/>
              </w:rPr>
              <w:t>3.每项工程量清单综合单价报价不得高于对应工程量清单综合单价最高限价。</w:t>
            </w:r>
          </w:p>
          <w:p w14:paraId="676D41F8">
            <w:pPr>
              <w:pStyle w:val="2"/>
            </w:pPr>
            <w:r>
              <w:rPr>
                <w:rFonts w:hint="eastAsia" w:ascii="宋体" w:hAnsi="宋体" w:cs="宋体"/>
                <w:color w:val="auto"/>
                <w:kern w:val="0"/>
                <w:highlight w:val="none"/>
                <w:lang w:val="en-US" w:eastAsia="zh-CN"/>
              </w:rPr>
              <w:t xml:space="preserve">    4.本项目不允许投标人出现严重不平衡报价</w:t>
            </w:r>
          </w:p>
        </w:tc>
      </w:tr>
      <w:tr w14:paraId="4C3577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43" w:type="dxa"/>
            <w:vMerge w:val="continue"/>
            <w:tcBorders>
              <w:right w:val="single" w:color="auto" w:sz="4" w:space="0"/>
            </w:tcBorders>
            <w:noWrap w:val="0"/>
            <w:vAlign w:val="center"/>
          </w:tcPr>
          <w:p w14:paraId="673B4179">
            <w:pPr>
              <w:spacing w:line="400" w:lineRule="exact"/>
              <w:jc w:val="center"/>
              <w:rPr>
                <w:rFonts w:ascii="宋体" w:hAnsi="宋体"/>
                <w:kern w:val="0"/>
                <w:highlight w:val="none"/>
              </w:rPr>
            </w:pPr>
          </w:p>
        </w:tc>
        <w:tc>
          <w:tcPr>
            <w:tcW w:w="1560" w:type="dxa"/>
            <w:vMerge w:val="continue"/>
            <w:tcBorders>
              <w:left w:val="single" w:color="auto" w:sz="4" w:space="0"/>
            </w:tcBorders>
            <w:noWrap w:val="0"/>
            <w:vAlign w:val="center"/>
          </w:tcPr>
          <w:p w14:paraId="23D473AB">
            <w:pPr>
              <w:spacing w:line="400" w:lineRule="exact"/>
              <w:jc w:val="center"/>
              <w:rPr>
                <w:rFonts w:ascii="宋体" w:hAnsi="宋体"/>
                <w:kern w:val="0"/>
                <w:highlight w:val="none"/>
              </w:rPr>
            </w:pPr>
          </w:p>
        </w:tc>
        <w:tc>
          <w:tcPr>
            <w:tcW w:w="2284" w:type="dxa"/>
            <w:tcBorders>
              <w:right w:val="single" w:color="auto" w:sz="4" w:space="0"/>
            </w:tcBorders>
            <w:noWrap w:val="0"/>
            <w:vAlign w:val="center"/>
          </w:tcPr>
          <w:p w14:paraId="3BA704DC">
            <w:pPr>
              <w:snapToGrid w:val="0"/>
              <w:spacing w:line="400" w:lineRule="exact"/>
              <w:jc w:val="left"/>
              <w:rPr>
                <w:rFonts w:ascii="宋体" w:hAnsi="宋体" w:cs="宋体"/>
                <w:kern w:val="0"/>
                <w:highlight w:val="none"/>
              </w:rPr>
            </w:pPr>
            <w:r>
              <w:rPr>
                <w:rFonts w:hint="eastAsia" w:ascii="宋体" w:hAnsi="宋体" w:cs="宋体"/>
                <w:kern w:val="0"/>
                <w:highlight w:val="none"/>
                <w:lang w:eastAsia="zh-CN"/>
              </w:rPr>
              <w:t>竞选</w:t>
            </w:r>
            <w:r>
              <w:rPr>
                <w:rFonts w:hint="eastAsia" w:ascii="宋体" w:hAnsi="宋体" w:cs="宋体"/>
                <w:kern w:val="0"/>
                <w:highlight w:val="none"/>
              </w:rPr>
              <w:t>报价算术错误修正</w:t>
            </w:r>
          </w:p>
        </w:tc>
        <w:tc>
          <w:tcPr>
            <w:tcW w:w="4598" w:type="dxa"/>
            <w:gridSpan w:val="2"/>
            <w:tcBorders>
              <w:left w:val="single" w:color="auto" w:sz="4" w:space="0"/>
            </w:tcBorders>
            <w:noWrap w:val="0"/>
            <w:vAlign w:val="center"/>
          </w:tcPr>
          <w:p w14:paraId="6530963E">
            <w:pPr>
              <w:snapToGrid w:val="0"/>
              <w:spacing w:line="400" w:lineRule="exact"/>
              <w:ind w:firstLine="420" w:firstLineChars="200"/>
              <w:rPr>
                <w:rFonts w:ascii="宋体" w:hAnsi="宋体" w:cs="宋体"/>
                <w:kern w:val="0"/>
                <w:highlight w:val="none"/>
              </w:rPr>
            </w:pPr>
            <w:r>
              <w:rPr>
                <w:rFonts w:hint="eastAsia" w:ascii="宋体" w:hAnsi="宋体" w:cs="宋体"/>
                <w:kern w:val="0"/>
                <w:highlight w:val="none"/>
              </w:rPr>
              <w:t>符合第三章3.评标程序第3.2.3项规定。</w:t>
            </w:r>
          </w:p>
        </w:tc>
      </w:tr>
      <w:tr w14:paraId="1794A2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43" w:type="dxa"/>
            <w:vMerge w:val="continue"/>
            <w:tcBorders>
              <w:right w:val="single" w:color="auto" w:sz="4" w:space="0"/>
            </w:tcBorders>
            <w:noWrap w:val="0"/>
            <w:vAlign w:val="center"/>
          </w:tcPr>
          <w:p w14:paraId="1100037D">
            <w:pPr>
              <w:spacing w:line="400" w:lineRule="exact"/>
              <w:jc w:val="center"/>
              <w:rPr>
                <w:rFonts w:ascii="宋体" w:hAnsi="宋体"/>
                <w:kern w:val="0"/>
                <w:highlight w:val="none"/>
              </w:rPr>
            </w:pPr>
          </w:p>
        </w:tc>
        <w:tc>
          <w:tcPr>
            <w:tcW w:w="1560" w:type="dxa"/>
            <w:vMerge w:val="continue"/>
            <w:tcBorders>
              <w:left w:val="single" w:color="auto" w:sz="4" w:space="0"/>
            </w:tcBorders>
            <w:noWrap w:val="0"/>
            <w:vAlign w:val="center"/>
          </w:tcPr>
          <w:p w14:paraId="25B789C5">
            <w:pPr>
              <w:spacing w:line="400" w:lineRule="exact"/>
              <w:jc w:val="center"/>
              <w:rPr>
                <w:rFonts w:ascii="宋体" w:hAnsi="宋体"/>
                <w:kern w:val="0"/>
                <w:highlight w:val="none"/>
              </w:rPr>
            </w:pPr>
          </w:p>
        </w:tc>
        <w:tc>
          <w:tcPr>
            <w:tcW w:w="2284" w:type="dxa"/>
            <w:tcBorders>
              <w:right w:val="single" w:color="auto" w:sz="4" w:space="0"/>
            </w:tcBorders>
            <w:noWrap w:val="0"/>
            <w:vAlign w:val="center"/>
          </w:tcPr>
          <w:p w14:paraId="767DA159">
            <w:pPr>
              <w:snapToGrid w:val="0"/>
              <w:spacing w:line="400" w:lineRule="exact"/>
              <w:jc w:val="left"/>
              <w:rPr>
                <w:rFonts w:ascii="宋体" w:hAnsi="宋体" w:cs="宋体"/>
                <w:kern w:val="0"/>
                <w:highlight w:val="none"/>
              </w:rPr>
            </w:pPr>
            <w:r>
              <w:rPr>
                <w:rFonts w:hint="eastAsia" w:ascii="宋体" w:hAnsi="宋体" w:cs="宋体"/>
                <w:kern w:val="0"/>
                <w:highlight w:val="none"/>
              </w:rPr>
              <w:t>实质性要求</w:t>
            </w:r>
          </w:p>
        </w:tc>
        <w:tc>
          <w:tcPr>
            <w:tcW w:w="4598" w:type="dxa"/>
            <w:gridSpan w:val="2"/>
            <w:tcBorders>
              <w:left w:val="single" w:color="auto" w:sz="4" w:space="0"/>
            </w:tcBorders>
            <w:noWrap w:val="0"/>
            <w:vAlign w:val="center"/>
          </w:tcPr>
          <w:p w14:paraId="7A60A95B">
            <w:pPr>
              <w:snapToGrid w:val="0"/>
              <w:spacing w:after="31" w:afterLines="10" w:line="400" w:lineRule="exact"/>
              <w:ind w:firstLine="420" w:firstLineChars="200"/>
              <w:rPr>
                <w:rFonts w:ascii="宋体" w:hAnsi="宋体" w:cs="宋体"/>
                <w:kern w:val="0"/>
                <w:highlight w:val="none"/>
              </w:rPr>
            </w:pPr>
            <w:r>
              <w:rPr>
                <w:rFonts w:hint="eastAsia" w:ascii="宋体" w:hAnsi="宋体" w:cs="宋体"/>
                <w:kern w:val="0"/>
                <w:highlight w:val="none"/>
              </w:rPr>
              <w:t>符合第二章“</w:t>
            </w:r>
            <w:r>
              <w:rPr>
                <w:rFonts w:hint="eastAsia" w:ascii="宋体" w:hAnsi="宋体" w:cs="宋体"/>
                <w:kern w:val="0"/>
                <w:highlight w:val="none"/>
                <w:lang w:eastAsia="zh-CN"/>
              </w:rPr>
              <w:t>竞选人</w:t>
            </w:r>
            <w:r>
              <w:rPr>
                <w:rFonts w:hint="eastAsia" w:ascii="宋体" w:hAnsi="宋体" w:cs="宋体"/>
                <w:kern w:val="0"/>
                <w:highlight w:val="none"/>
              </w:rPr>
              <w:t>须知”第1.4.3项规定。</w:t>
            </w:r>
          </w:p>
          <w:p w14:paraId="0D1262F0">
            <w:pPr>
              <w:snapToGrid w:val="0"/>
              <w:spacing w:after="31" w:afterLines="10" w:line="400" w:lineRule="exact"/>
              <w:ind w:firstLine="420" w:firstLineChars="200"/>
              <w:rPr>
                <w:rFonts w:ascii="宋体" w:hAnsi="宋体" w:cs="宋体"/>
                <w:kern w:val="0"/>
                <w:highlight w:val="none"/>
              </w:rPr>
            </w:pPr>
            <w:r>
              <w:rPr>
                <w:rFonts w:hint="eastAsia" w:ascii="宋体" w:hAnsi="宋体" w:cs="宋体"/>
                <w:kern w:val="0"/>
                <w:highlight w:val="none"/>
              </w:rPr>
              <w:t>本次</w:t>
            </w:r>
            <w:r>
              <w:rPr>
                <w:rFonts w:hint="eastAsia" w:ascii="宋体" w:hAnsi="宋体" w:cs="宋体"/>
                <w:kern w:val="0"/>
                <w:highlight w:val="none"/>
                <w:lang w:eastAsia="zh-CN"/>
              </w:rPr>
              <w:t>竞选</w:t>
            </w:r>
            <w:r>
              <w:rPr>
                <w:rFonts w:hint="eastAsia" w:ascii="宋体" w:hAnsi="宋体" w:cs="宋体"/>
                <w:kern w:val="0"/>
                <w:highlight w:val="none"/>
              </w:rPr>
              <w:t>不得有串通</w:t>
            </w:r>
            <w:r>
              <w:rPr>
                <w:rFonts w:hint="eastAsia" w:ascii="宋体" w:hAnsi="宋体" w:cs="宋体"/>
                <w:kern w:val="0"/>
                <w:highlight w:val="none"/>
                <w:lang w:eastAsia="zh-CN"/>
              </w:rPr>
              <w:t>竞选</w:t>
            </w:r>
            <w:r>
              <w:rPr>
                <w:rFonts w:hint="eastAsia" w:ascii="宋体" w:hAnsi="宋体" w:cs="宋体"/>
                <w:kern w:val="0"/>
                <w:highlight w:val="none"/>
              </w:rPr>
              <w:t>、弄虚作假等其他违反招</w:t>
            </w:r>
            <w:r>
              <w:rPr>
                <w:rFonts w:hint="eastAsia" w:ascii="宋体" w:hAnsi="宋体" w:cs="宋体"/>
                <w:kern w:val="0"/>
                <w:highlight w:val="none"/>
                <w:lang w:eastAsia="zh-CN"/>
              </w:rPr>
              <w:t>竞选</w:t>
            </w:r>
            <w:r>
              <w:rPr>
                <w:rFonts w:hint="eastAsia" w:ascii="宋体" w:hAnsi="宋体" w:cs="宋体"/>
                <w:kern w:val="0"/>
                <w:highlight w:val="none"/>
              </w:rPr>
              <w:t>相关法律、法规行为。</w:t>
            </w:r>
          </w:p>
          <w:p w14:paraId="62E44280">
            <w:pPr>
              <w:snapToGrid w:val="0"/>
              <w:spacing w:after="31" w:afterLines="10" w:line="400" w:lineRule="exact"/>
              <w:ind w:firstLine="420" w:firstLineChars="200"/>
              <w:rPr>
                <w:rFonts w:ascii="宋体" w:hAnsi="宋体" w:cs="宋体"/>
                <w:kern w:val="0"/>
                <w:highlight w:val="none"/>
              </w:rPr>
            </w:pPr>
            <w:r>
              <w:rPr>
                <w:rFonts w:hint="eastAsia" w:ascii="宋体" w:hAnsi="宋体" w:cs="宋体"/>
                <w:kern w:val="0"/>
                <w:highlight w:val="none"/>
              </w:rPr>
              <w:t>按评标委员会要求澄清、说明或补正。</w:t>
            </w:r>
          </w:p>
        </w:tc>
      </w:tr>
      <w:tr w14:paraId="3D6F958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82" w:hRule="atLeast"/>
        </w:trPr>
        <w:tc>
          <w:tcPr>
            <w:tcW w:w="1243" w:type="dxa"/>
            <w:tcBorders>
              <w:right w:val="single" w:color="auto" w:sz="4" w:space="0"/>
            </w:tcBorders>
            <w:noWrap w:val="0"/>
            <w:vAlign w:val="center"/>
          </w:tcPr>
          <w:p w14:paraId="175574AB">
            <w:pPr>
              <w:spacing w:line="400" w:lineRule="exact"/>
              <w:jc w:val="center"/>
              <w:rPr>
                <w:rFonts w:ascii="宋体" w:hAnsi="宋体"/>
                <w:highlight w:val="none"/>
              </w:rPr>
            </w:pPr>
            <w:r>
              <w:rPr>
                <w:rFonts w:ascii="宋体" w:hAnsi="宋体"/>
                <w:highlight w:val="none"/>
              </w:rPr>
              <w:t>3</w:t>
            </w:r>
          </w:p>
        </w:tc>
        <w:tc>
          <w:tcPr>
            <w:tcW w:w="1560" w:type="dxa"/>
            <w:tcBorders>
              <w:left w:val="single" w:color="auto" w:sz="4" w:space="0"/>
              <w:right w:val="single" w:color="auto" w:sz="4" w:space="0"/>
            </w:tcBorders>
            <w:noWrap w:val="0"/>
            <w:vAlign w:val="center"/>
          </w:tcPr>
          <w:p w14:paraId="1420578A">
            <w:pPr>
              <w:spacing w:line="400" w:lineRule="exact"/>
              <w:jc w:val="center"/>
              <w:rPr>
                <w:rFonts w:ascii="宋体" w:hAnsi="宋体"/>
                <w:highlight w:val="none"/>
              </w:rPr>
            </w:pPr>
            <w:r>
              <w:rPr>
                <w:rFonts w:hint="eastAsia" w:ascii="宋体" w:hAnsi="宋体"/>
                <w:highlight w:val="none"/>
              </w:rPr>
              <w:t>评标程序</w:t>
            </w:r>
          </w:p>
        </w:tc>
        <w:tc>
          <w:tcPr>
            <w:tcW w:w="6882" w:type="dxa"/>
            <w:gridSpan w:val="3"/>
            <w:tcBorders>
              <w:left w:val="single" w:color="auto" w:sz="4" w:space="0"/>
            </w:tcBorders>
            <w:noWrap w:val="0"/>
            <w:vAlign w:val="center"/>
          </w:tcPr>
          <w:p w14:paraId="36BE533B">
            <w:pPr>
              <w:spacing w:after="31" w:afterLines="10" w:line="400" w:lineRule="exact"/>
              <w:ind w:firstLine="420" w:firstLineChars="200"/>
              <w:jc w:val="left"/>
              <w:rPr>
                <w:rFonts w:ascii="宋体" w:hAnsi="宋体"/>
                <w:kern w:val="0"/>
                <w:szCs w:val="21"/>
                <w:highlight w:val="none"/>
              </w:rPr>
            </w:pPr>
            <w:r>
              <w:rPr>
                <w:rFonts w:hint="eastAsia" w:ascii="宋体" w:hAnsi="宋体"/>
                <w:kern w:val="0"/>
                <w:szCs w:val="21"/>
                <w:highlight w:val="none"/>
              </w:rPr>
              <w:t>1.对报价不高于最高限价的所有</w:t>
            </w:r>
            <w:r>
              <w:rPr>
                <w:rFonts w:hint="eastAsia" w:ascii="宋体" w:hAnsi="宋体"/>
                <w:kern w:val="0"/>
                <w:szCs w:val="21"/>
                <w:highlight w:val="none"/>
                <w:lang w:eastAsia="zh-CN"/>
              </w:rPr>
              <w:t>竞选人</w:t>
            </w:r>
            <w:r>
              <w:rPr>
                <w:rFonts w:hint="eastAsia" w:ascii="宋体" w:hAnsi="宋体"/>
                <w:kern w:val="0"/>
                <w:szCs w:val="21"/>
                <w:highlight w:val="none"/>
              </w:rPr>
              <w:t>的</w:t>
            </w:r>
            <w:r>
              <w:rPr>
                <w:rFonts w:hint="eastAsia" w:ascii="宋体" w:hAnsi="宋体"/>
                <w:kern w:val="0"/>
                <w:szCs w:val="21"/>
                <w:highlight w:val="none"/>
                <w:lang w:eastAsia="zh-CN"/>
              </w:rPr>
              <w:t>竞选文件</w:t>
            </w:r>
            <w:r>
              <w:rPr>
                <w:rFonts w:hint="eastAsia" w:ascii="宋体" w:hAnsi="宋体"/>
                <w:kern w:val="0"/>
                <w:szCs w:val="21"/>
                <w:highlight w:val="none"/>
              </w:rPr>
              <w:t>，按照报价由低到高的顺序排序。</w:t>
            </w:r>
          </w:p>
          <w:p w14:paraId="6E666904">
            <w:pPr>
              <w:spacing w:after="31" w:afterLines="10" w:line="400" w:lineRule="exact"/>
              <w:ind w:firstLine="420" w:firstLineChars="200"/>
              <w:jc w:val="left"/>
              <w:rPr>
                <w:rFonts w:ascii="宋体" w:hAnsi="宋体"/>
                <w:kern w:val="0"/>
                <w:szCs w:val="21"/>
                <w:highlight w:val="none"/>
              </w:rPr>
            </w:pPr>
            <w:r>
              <w:rPr>
                <w:rFonts w:hint="eastAsia" w:ascii="宋体" w:hAnsi="宋体"/>
                <w:kern w:val="0"/>
                <w:szCs w:val="21"/>
                <w:highlight w:val="none"/>
              </w:rPr>
              <w:t>2.根据本章第2.2款约定进行符合性审查</w:t>
            </w:r>
            <w:r>
              <w:rPr>
                <w:rFonts w:hint="eastAsia" w:ascii="宋体" w:hAnsi="宋体"/>
                <w:spacing w:val="4"/>
                <w:kern w:val="0"/>
                <w:szCs w:val="21"/>
                <w:highlight w:val="none"/>
              </w:rPr>
              <w:t>。符合性审查</w:t>
            </w:r>
            <w:r>
              <w:rPr>
                <w:rFonts w:hint="eastAsia" w:ascii="宋体" w:hAnsi="宋体"/>
                <w:kern w:val="0"/>
                <w:szCs w:val="21"/>
                <w:highlight w:val="none"/>
              </w:rPr>
              <w:t>合格的</w:t>
            </w:r>
            <w:r>
              <w:rPr>
                <w:rFonts w:hint="eastAsia" w:ascii="宋体" w:hAnsi="宋体"/>
                <w:kern w:val="0"/>
                <w:szCs w:val="21"/>
                <w:highlight w:val="none"/>
                <w:lang w:eastAsia="zh-CN"/>
              </w:rPr>
              <w:t>竞选人</w:t>
            </w:r>
            <w:r>
              <w:rPr>
                <w:rFonts w:hint="eastAsia" w:ascii="宋体" w:hAnsi="宋体"/>
                <w:kern w:val="0"/>
                <w:szCs w:val="21"/>
                <w:highlight w:val="none"/>
              </w:rPr>
              <w:t>中，报价最低的成为第一</w:t>
            </w:r>
            <w:r>
              <w:rPr>
                <w:rFonts w:hint="eastAsia" w:ascii="宋体" w:hAnsi="宋体"/>
                <w:kern w:val="0"/>
                <w:szCs w:val="21"/>
                <w:highlight w:val="none"/>
                <w:lang w:eastAsia="zh-CN"/>
              </w:rPr>
              <w:t>中标</w:t>
            </w:r>
            <w:r>
              <w:rPr>
                <w:rFonts w:hint="eastAsia" w:ascii="宋体" w:hAnsi="宋体"/>
                <w:kern w:val="0"/>
                <w:szCs w:val="21"/>
                <w:highlight w:val="none"/>
              </w:rPr>
              <w:t>候选人，报价次低的成为第二中标候选人，依次类推。</w:t>
            </w:r>
          </w:p>
          <w:p w14:paraId="6EFA2622">
            <w:pPr>
              <w:spacing w:after="31" w:afterLines="10" w:line="400" w:lineRule="exact"/>
              <w:ind w:firstLine="420" w:firstLineChars="200"/>
              <w:jc w:val="left"/>
              <w:rPr>
                <w:rFonts w:ascii="宋体" w:hAnsi="宋体"/>
                <w:kern w:val="0"/>
                <w:szCs w:val="21"/>
                <w:highlight w:val="none"/>
              </w:rPr>
            </w:pPr>
            <w:r>
              <w:rPr>
                <w:rFonts w:hint="eastAsia" w:ascii="宋体" w:hAnsi="宋体"/>
                <w:kern w:val="0"/>
                <w:szCs w:val="21"/>
                <w:highlight w:val="none"/>
              </w:rPr>
              <w:t>3.</w:t>
            </w:r>
            <w:r>
              <w:rPr>
                <w:rFonts w:hint="eastAsia" w:ascii="宋体" w:hAnsi="宋体"/>
                <w:spacing w:val="4"/>
                <w:kern w:val="0"/>
                <w:szCs w:val="21"/>
                <w:highlight w:val="none"/>
              </w:rPr>
              <w:t>若上述程序未能评出三名中标候选人</w:t>
            </w:r>
            <w:r>
              <w:rPr>
                <w:rFonts w:hint="eastAsia" w:ascii="宋体" w:hAnsi="宋体"/>
                <w:kern w:val="0"/>
                <w:szCs w:val="21"/>
                <w:highlight w:val="none"/>
              </w:rPr>
              <w:t>，则评标委员会对剩余</w:t>
            </w:r>
            <w:r>
              <w:rPr>
                <w:rFonts w:hint="eastAsia" w:ascii="宋体" w:hAnsi="宋体"/>
                <w:kern w:val="0"/>
                <w:szCs w:val="21"/>
                <w:highlight w:val="none"/>
                <w:lang w:eastAsia="zh-CN"/>
              </w:rPr>
              <w:t>竞选文件</w:t>
            </w:r>
            <w:r>
              <w:rPr>
                <w:rFonts w:hint="eastAsia" w:ascii="宋体" w:hAnsi="宋体"/>
                <w:kern w:val="0"/>
                <w:szCs w:val="21"/>
                <w:highlight w:val="none"/>
              </w:rPr>
              <w:t>继续按上述第2条进行评审，直至评出三名中标候选人，或者评审完所有</w:t>
            </w:r>
            <w:r>
              <w:rPr>
                <w:rFonts w:hint="eastAsia" w:ascii="宋体" w:hAnsi="宋体"/>
                <w:kern w:val="0"/>
                <w:szCs w:val="21"/>
                <w:highlight w:val="none"/>
                <w:lang w:eastAsia="zh-CN"/>
              </w:rPr>
              <w:t>竞选文件</w:t>
            </w:r>
            <w:r>
              <w:rPr>
                <w:rFonts w:hint="eastAsia" w:ascii="宋体" w:hAnsi="宋体"/>
                <w:kern w:val="0"/>
                <w:szCs w:val="21"/>
                <w:highlight w:val="none"/>
              </w:rPr>
              <w:t>。</w:t>
            </w:r>
          </w:p>
          <w:p w14:paraId="637F9B91">
            <w:pPr>
              <w:spacing w:after="31" w:afterLines="10" w:line="400" w:lineRule="exact"/>
              <w:ind w:firstLine="420" w:firstLineChars="200"/>
              <w:jc w:val="left"/>
              <w:rPr>
                <w:rFonts w:ascii="宋体" w:hAnsi="宋体"/>
                <w:kern w:val="0"/>
                <w:szCs w:val="21"/>
                <w:highlight w:val="none"/>
              </w:rPr>
            </w:pPr>
            <w:r>
              <w:rPr>
                <w:rFonts w:hint="eastAsia" w:ascii="宋体" w:hAnsi="宋体"/>
                <w:kern w:val="0"/>
                <w:szCs w:val="21"/>
                <w:highlight w:val="none"/>
              </w:rPr>
              <w:t>4.</w:t>
            </w:r>
            <w:r>
              <w:rPr>
                <w:rFonts w:hint="eastAsia"/>
                <w:highlight w:val="none"/>
              </w:rPr>
              <w:t xml:space="preserve"> </w:t>
            </w:r>
            <w:r>
              <w:rPr>
                <w:rFonts w:hint="eastAsia" w:ascii="宋体" w:hAnsi="宋体"/>
                <w:kern w:val="0"/>
                <w:szCs w:val="21"/>
                <w:highlight w:val="none"/>
              </w:rPr>
              <w:t>因评标委员会作否决</w:t>
            </w:r>
            <w:r>
              <w:rPr>
                <w:rFonts w:hint="eastAsia" w:ascii="宋体" w:hAnsi="宋体"/>
                <w:kern w:val="0"/>
                <w:szCs w:val="21"/>
                <w:highlight w:val="none"/>
                <w:lang w:eastAsia="zh-CN"/>
              </w:rPr>
              <w:t>竞选</w:t>
            </w:r>
            <w:r>
              <w:rPr>
                <w:rFonts w:hint="eastAsia" w:ascii="宋体" w:hAnsi="宋体"/>
                <w:kern w:val="0"/>
                <w:szCs w:val="21"/>
                <w:highlight w:val="none"/>
              </w:rPr>
              <w:t>处理，导致有效</w:t>
            </w:r>
            <w:r>
              <w:rPr>
                <w:rFonts w:hint="eastAsia" w:ascii="宋体" w:hAnsi="宋体"/>
                <w:kern w:val="0"/>
                <w:szCs w:val="21"/>
                <w:highlight w:val="none"/>
                <w:lang w:eastAsia="zh-CN"/>
              </w:rPr>
              <w:t>竞选人</w:t>
            </w:r>
            <w:r>
              <w:rPr>
                <w:rFonts w:hint="eastAsia" w:ascii="宋体" w:hAnsi="宋体"/>
                <w:kern w:val="0"/>
                <w:szCs w:val="21"/>
                <w:highlight w:val="none"/>
              </w:rPr>
              <w:t>不足三个的，评标委员会应当否决所有</w:t>
            </w:r>
            <w:r>
              <w:rPr>
                <w:rFonts w:hint="eastAsia" w:ascii="宋体" w:hAnsi="宋体"/>
                <w:kern w:val="0"/>
                <w:szCs w:val="21"/>
                <w:highlight w:val="none"/>
                <w:lang w:eastAsia="zh-CN"/>
              </w:rPr>
              <w:t>竞选</w:t>
            </w:r>
            <w:r>
              <w:rPr>
                <w:rFonts w:hint="eastAsia" w:ascii="宋体" w:hAnsi="宋体"/>
                <w:kern w:val="0"/>
                <w:szCs w:val="21"/>
                <w:highlight w:val="none"/>
              </w:rPr>
              <w:t>。但是有效</w:t>
            </w:r>
            <w:r>
              <w:rPr>
                <w:rFonts w:hint="eastAsia" w:ascii="宋体" w:hAnsi="宋体"/>
                <w:kern w:val="0"/>
                <w:szCs w:val="21"/>
                <w:highlight w:val="none"/>
                <w:lang w:eastAsia="zh-CN"/>
              </w:rPr>
              <w:t>竞选人</w:t>
            </w:r>
            <w:r>
              <w:rPr>
                <w:rFonts w:hint="eastAsia" w:ascii="宋体" w:hAnsi="宋体"/>
                <w:kern w:val="0"/>
                <w:szCs w:val="21"/>
                <w:highlight w:val="none"/>
              </w:rPr>
              <w:t>的经济、技术等指标仍然具有市场竞争力，并满足</w:t>
            </w:r>
            <w:r>
              <w:rPr>
                <w:rFonts w:hint="eastAsia" w:ascii="宋体" w:hAnsi="宋体"/>
                <w:kern w:val="0"/>
                <w:szCs w:val="21"/>
                <w:highlight w:val="none"/>
                <w:lang w:eastAsia="zh-CN"/>
              </w:rPr>
              <w:t>竞争性比选文件</w:t>
            </w:r>
            <w:r>
              <w:rPr>
                <w:rFonts w:hint="eastAsia" w:ascii="宋体" w:hAnsi="宋体"/>
                <w:kern w:val="0"/>
                <w:szCs w:val="21"/>
                <w:highlight w:val="none"/>
              </w:rPr>
              <w:t>要求的，评标委员会可以继续评标并确定中标候选人。</w:t>
            </w:r>
          </w:p>
          <w:p w14:paraId="083978D5">
            <w:pPr>
              <w:spacing w:after="31" w:afterLines="10" w:line="400" w:lineRule="exact"/>
              <w:ind w:firstLine="420" w:firstLineChars="200"/>
              <w:jc w:val="left"/>
              <w:rPr>
                <w:rFonts w:hint="eastAsia" w:ascii="宋体" w:hAnsi="宋体" w:eastAsia="宋体"/>
                <w:kern w:val="0"/>
                <w:szCs w:val="21"/>
                <w:highlight w:val="none"/>
                <w:lang w:eastAsia="zh-CN"/>
              </w:rPr>
            </w:pPr>
            <w:r>
              <w:rPr>
                <w:rFonts w:hint="eastAsia" w:ascii="宋体" w:hAnsi="宋体"/>
                <w:kern w:val="0"/>
                <w:szCs w:val="21"/>
                <w:highlight w:val="none"/>
              </w:rPr>
              <w:t>注：若出现</w:t>
            </w:r>
            <w:r>
              <w:rPr>
                <w:rFonts w:hint="eastAsia" w:ascii="宋体" w:hAnsi="宋体"/>
                <w:kern w:val="0"/>
                <w:szCs w:val="21"/>
                <w:highlight w:val="none"/>
                <w:lang w:eastAsia="zh-CN"/>
              </w:rPr>
              <w:t>竞选人竞选</w:t>
            </w:r>
            <w:r>
              <w:rPr>
                <w:rFonts w:hint="eastAsia" w:ascii="宋体" w:hAnsi="宋体"/>
                <w:kern w:val="0"/>
                <w:szCs w:val="21"/>
                <w:highlight w:val="none"/>
              </w:rPr>
              <w:t>报价相同的</w:t>
            </w:r>
            <w:r>
              <w:rPr>
                <w:rFonts w:hint="eastAsia" w:ascii="宋体" w:hAnsi="宋体"/>
                <w:spacing w:val="4"/>
                <w:kern w:val="0"/>
                <w:szCs w:val="21"/>
                <w:highlight w:val="none"/>
              </w:rPr>
              <w:t>，由评标委员会</w:t>
            </w:r>
            <w:r>
              <w:rPr>
                <w:rFonts w:hint="eastAsia" w:ascii="宋体" w:hAnsi="宋体" w:cs="宋体"/>
                <w:spacing w:val="4"/>
                <w:kern w:val="0"/>
                <w:szCs w:val="21"/>
                <w:highlight w:val="none"/>
                <w:u w:val="single"/>
                <w:lang w:val="en-US" w:eastAsia="zh-CN"/>
              </w:rPr>
              <w:t>根据企业资质的高低由高到低</w:t>
            </w:r>
            <w:r>
              <w:rPr>
                <w:rFonts w:hint="eastAsia" w:ascii="宋体" w:hAnsi="宋体"/>
                <w:spacing w:val="4"/>
                <w:kern w:val="0"/>
                <w:szCs w:val="21"/>
                <w:highlight w:val="none"/>
              </w:rPr>
              <w:t>排序</w:t>
            </w:r>
            <w:r>
              <w:rPr>
                <w:rFonts w:hint="eastAsia" w:ascii="宋体" w:hAnsi="宋体"/>
                <w:spacing w:val="4"/>
                <w:kern w:val="0"/>
                <w:szCs w:val="21"/>
                <w:highlight w:val="none"/>
                <w:lang w:eastAsia="zh-CN"/>
              </w:rPr>
              <w:t>。</w:t>
            </w:r>
          </w:p>
        </w:tc>
      </w:tr>
      <w:tr w14:paraId="5B818A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82" w:hRule="atLeast"/>
        </w:trPr>
        <w:tc>
          <w:tcPr>
            <w:tcW w:w="1243" w:type="dxa"/>
            <w:tcBorders>
              <w:right w:val="single" w:color="auto" w:sz="4" w:space="0"/>
            </w:tcBorders>
            <w:noWrap w:val="0"/>
            <w:vAlign w:val="center"/>
          </w:tcPr>
          <w:p w14:paraId="5AF4BF01">
            <w:pPr>
              <w:spacing w:line="400" w:lineRule="exact"/>
              <w:jc w:val="center"/>
              <w:rPr>
                <w:rFonts w:ascii="宋体" w:hAnsi="宋体"/>
                <w:highlight w:val="none"/>
              </w:rPr>
            </w:pPr>
            <w:r>
              <w:rPr>
                <w:rFonts w:hint="eastAsia" w:ascii="宋体" w:hAnsi="宋体"/>
                <w:highlight w:val="none"/>
              </w:rPr>
              <w:t>3.4</w:t>
            </w:r>
          </w:p>
        </w:tc>
        <w:tc>
          <w:tcPr>
            <w:tcW w:w="1560" w:type="dxa"/>
            <w:tcBorders>
              <w:left w:val="single" w:color="auto" w:sz="4" w:space="0"/>
              <w:right w:val="single" w:color="auto" w:sz="4" w:space="0"/>
            </w:tcBorders>
            <w:noWrap w:val="0"/>
            <w:vAlign w:val="center"/>
          </w:tcPr>
          <w:p w14:paraId="6BE0F509">
            <w:pPr>
              <w:spacing w:line="400" w:lineRule="exact"/>
              <w:jc w:val="center"/>
              <w:rPr>
                <w:rFonts w:ascii="宋体" w:hAnsi="宋体"/>
                <w:highlight w:val="none"/>
              </w:rPr>
            </w:pPr>
            <w:r>
              <w:rPr>
                <w:rFonts w:ascii="宋体" w:hAnsi="宋体"/>
                <w:highlight w:val="none"/>
              </w:rPr>
              <w:t>评标结果</w:t>
            </w:r>
          </w:p>
        </w:tc>
        <w:tc>
          <w:tcPr>
            <w:tcW w:w="6882" w:type="dxa"/>
            <w:gridSpan w:val="3"/>
            <w:tcBorders>
              <w:left w:val="single" w:color="auto" w:sz="4" w:space="0"/>
            </w:tcBorders>
            <w:noWrap w:val="0"/>
            <w:vAlign w:val="center"/>
          </w:tcPr>
          <w:p w14:paraId="4A322168">
            <w:pPr>
              <w:autoSpaceDE w:val="0"/>
              <w:autoSpaceDN w:val="0"/>
              <w:adjustRightInd w:val="0"/>
              <w:snapToGrid w:val="0"/>
              <w:spacing w:line="400" w:lineRule="exact"/>
              <w:ind w:firstLine="420"/>
              <w:jc w:val="left"/>
              <w:rPr>
                <w:rFonts w:ascii="宋体" w:hAnsi="宋体"/>
                <w:kern w:val="0"/>
                <w:szCs w:val="21"/>
                <w:highlight w:val="none"/>
              </w:rPr>
            </w:pPr>
            <w:r>
              <w:rPr>
                <w:rFonts w:ascii="宋体" w:hAnsi="宋体"/>
                <w:kern w:val="0"/>
                <w:szCs w:val="21"/>
                <w:highlight w:val="none"/>
              </w:rPr>
              <w:t>3.</w:t>
            </w:r>
            <w:r>
              <w:rPr>
                <w:rFonts w:ascii="宋体" w:hAnsi="宋体"/>
                <w:spacing w:val="-1"/>
                <w:kern w:val="0"/>
                <w:szCs w:val="21"/>
                <w:highlight w:val="none"/>
              </w:rPr>
              <w:t>4</w:t>
            </w:r>
            <w:r>
              <w:rPr>
                <w:rFonts w:ascii="宋体" w:hAnsi="宋体"/>
                <w:kern w:val="0"/>
                <w:szCs w:val="21"/>
                <w:highlight w:val="none"/>
              </w:rPr>
              <w:t>.1</w:t>
            </w:r>
            <w:r>
              <w:rPr>
                <w:rFonts w:hint="eastAsia" w:ascii="宋体" w:hAnsi="宋体"/>
                <w:kern w:val="0"/>
                <w:szCs w:val="21"/>
                <w:highlight w:val="none"/>
              </w:rPr>
              <w:t xml:space="preserve"> </w:t>
            </w:r>
            <w:r>
              <w:rPr>
                <w:rFonts w:ascii="宋体" w:hAnsi="宋体"/>
                <w:kern w:val="0"/>
                <w:szCs w:val="21"/>
                <w:highlight w:val="none"/>
              </w:rPr>
              <w:t>除第二章“</w:t>
            </w:r>
            <w:r>
              <w:rPr>
                <w:rFonts w:hint="eastAsia" w:ascii="宋体" w:hAnsi="宋体"/>
                <w:kern w:val="0"/>
                <w:szCs w:val="21"/>
                <w:highlight w:val="none"/>
                <w:lang w:eastAsia="zh-CN"/>
              </w:rPr>
              <w:t>竞选人</w:t>
            </w:r>
            <w:r>
              <w:rPr>
                <w:rFonts w:ascii="宋体" w:hAnsi="宋体"/>
                <w:kern w:val="0"/>
                <w:szCs w:val="21"/>
                <w:highlight w:val="none"/>
              </w:rPr>
              <w:t>须知”前</w:t>
            </w:r>
            <w:r>
              <w:rPr>
                <w:rFonts w:ascii="宋体" w:hAnsi="宋体"/>
                <w:spacing w:val="1"/>
                <w:kern w:val="0"/>
                <w:szCs w:val="21"/>
                <w:highlight w:val="none"/>
              </w:rPr>
              <w:t>附</w:t>
            </w:r>
            <w:r>
              <w:rPr>
                <w:rFonts w:ascii="宋体" w:hAnsi="宋体"/>
                <w:kern w:val="0"/>
                <w:szCs w:val="21"/>
                <w:highlight w:val="none"/>
              </w:rPr>
              <w:t>表授权直</w:t>
            </w:r>
            <w:r>
              <w:rPr>
                <w:rFonts w:ascii="宋体" w:hAnsi="宋体"/>
                <w:spacing w:val="1"/>
                <w:kern w:val="0"/>
                <w:szCs w:val="21"/>
                <w:highlight w:val="none"/>
              </w:rPr>
              <w:t>接</w:t>
            </w:r>
            <w:r>
              <w:rPr>
                <w:rFonts w:ascii="宋体" w:hAnsi="宋体"/>
                <w:kern w:val="0"/>
                <w:szCs w:val="21"/>
                <w:highlight w:val="none"/>
              </w:rPr>
              <w:t>确定</w:t>
            </w:r>
            <w:r>
              <w:rPr>
                <w:rFonts w:hint="eastAsia" w:ascii="宋体" w:hAnsi="宋体"/>
                <w:kern w:val="0"/>
                <w:szCs w:val="21"/>
                <w:highlight w:val="none"/>
                <w:lang w:eastAsia="zh-CN"/>
              </w:rPr>
              <w:t>中选人</w:t>
            </w:r>
            <w:r>
              <w:rPr>
                <w:rFonts w:ascii="宋体" w:hAnsi="宋体"/>
                <w:kern w:val="0"/>
                <w:szCs w:val="21"/>
                <w:highlight w:val="none"/>
              </w:rPr>
              <w:t>外，评标</w:t>
            </w:r>
            <w:r>
              <w:rPr>
                <w:rFonts w:ascii="宋体" w:hAnsi="宋体"/>
                <w:spacing w:val="1"/>
                <w:kern w:val="0"/>
                <w:szCs w:val="21"/>
                <w:highlight w:val="none"/>
              </w:rPr>
              <w:t>委</w:t>
            </w:r>
            <w:r>
              <w:rPr>
                <w:rFonts w:ascii="宋体" w:hAnsi="宋体"/>
                <w:kern w:val="0"/>
                <w:szCs w:val="21"/>
                <w:highlight w:val="none"/>
              </w:rPr>
              <w:t>员会</w:t>
            </w:r>
            <w:r>
              <w:rPr>
                <w:rFonts w:hint="eastAsia" w:ascii="宋体" w:hAnsi="宋体"/>
                <w:kern w:val="0"/>
                <w:szCs w:val="21"/>
                <w:highlight w:val="none"/>
              </w:rPr>
              <w:t>按</w:t>
            </w:r>
            <w:r>
              <w:rPr>
                <w:rFonts w:hint="eastAsia" w:ascii="宋体" w:hAnsi="宋体"/>
                <w:kern w:val="0"/>
                <w:szCs w:val="21"/>
                <w:highlight w:val="none"/>
                <w:lang w:eastAsia="zh-CN"/>
              </w:rPr>
              <w:t>经评审的最低投标价法</w:t>
            </w:r>
            <w:r>
              <w:rPr>
                <w:rFonts w:ascii="宋体" w:hAnsi="宋体"/>
                <w:kern w:val="0"/>
                <w:szCs w:val="21"/>
                <w:highlight w:val="none"/>
              </w:rPr>
              <w:t>推荐中标候选人。</w:t>
            </w:r>
          </w:p>
          <w:p w14:paraId="75D116AC">
            <w:pPr>
              <w:spacing w:line="400" w:lineRule="exact"/>
              <w:ind w:firstLine="424" w:firstLineChars="200"/>
              <w:rPr>
                <w:rFonts w:ascii="宋体" w:hAnsi="宋体"/>
                <w:highlight w:val="none"/>
              </w:rPr>
            </w:pPr>
            <w:r>
              <w:rPr>
                <w:rFonts w:ascii="宋体" w:hAnsi="宋体"/>
                <w:spacing w:val="1"/>
                <w:kern w:val="0"/>
                <w:szCs w:val="21"/>
                <w:highlight w:val="none"/>
              </w:rPr>
              <w:t>3</w:t>
            </w:r>
            <w:r>
              <w:rPr>
                <w:rFonts w:ascii="宋体" w:hAnsi="宋体"/>
                <w:kern w:val="0"/>
                <w:szCs w:val="21"/>
                <w:highlight w:val="none"/>
              </w:rPr>
              <w:t>.4.2</w:t>
            </w:r>
            <w:r>
              <w:rPr>
                <w:rFonts w:hint="eastAsia" w:ascii="宋体" w:hAnsi="宋体"/>
                <w:kern w:val="0"/>
                <w:szCs w:val="21"/>
                <w:highlight w:val="none"/>
              </w:rPr>
              <w:t xml:space="preserve"> </w:t>
            </w:r>
            <w:r>
              <w:rPr>
                <w:rFonts w:ascii="宋体" w:hAnsi="宋体"/>
                <w:kern w:val="0"/>
                <w:szCs w:val="21"/>
                <w:highlight w:val="none"/>
              </w:rPr>
              <w:t>评标</w:t>
            </w:r>
            <w:r>
              <w:rPr>
                <w:rFonts w:ascii="宋体" w:hAnsi="宋体"/>
                <w:spacing w:val="-1"/>
                <w:kern w:val="0"/>
                <w:szCs w:val="21"/>
                <w:highlight w:val="none"/>
              </w:rPr>
              <w:t>委</w:t>
            </w:r>
            <w:r>
              <w:rPr>
                <w:rFonts w:ascii="宋体" w:hAnsi="宋体"/>
                <w:kern w:val="0"/>
                <w:szCs w:val="21"/>
                <w:highlight w:val="none"/>
              </w:rPr>
              <w:t>员会完成评标后，应当向</w:t>
            </w:r>
            <w:r>
              <w:rPr>
                <w:rFonts w:hint="eastAsia" w:ascii="宋体" w:hAnsi="宋体"/>
                <w:kern w:val="0"/>
                <w:szCs w:val="21"/>
                <w:highlight w:val="none"/>
                <w:lang w:eastAsia="zh-CN"/>
              </w:rPr>
              <w:t>比选人</w:t>
            </w:r>
            <w:r>
              <w:rPr>
                <w:rFonts w:ascii="宋体" w:hAnsi="宋体"/>
                <w:kern w:val="0"/>
                <w:szCs w:val="21"/>
                <w:highlight w:val="none"/>
              </w:rPr>
              <w:t>提交书面评标报告。</w:t>
            </w:r>
          </w:p>
        </w:tc>
      </w:tr>
    </w:tbl>
    <w:p w14:paraId="1E3132D5">
      <w:pPr>
        <w:pStyle w:val="5"/>
        <w:spacing w:before="0" w:after="0" w:line="360" w:lineRule="auto"/>
        <w:rPr>
          <w:rFonts w:ascii="宋体" w:hAnsi="宋体"/>
          <w:bCs w:val="0"/>
          <w:snapToGrid w:val="0"/>
          <w:highlight w:val="none"/>
        </w:rPr>
      </w:pPr>
      <w:r>
        <w:rPr>
          <w:rFonts w:ascii="宋体" w:hAnsi="宋体"/>
          <w:bCs w:val="0"/>
          <w:snapToGrid w:val="0"/>
        </w:rPr>
        <w:br w:type="page"/>
      </w:r>
      <w:bookmarkStart w:id="520" w:name="_Toc27750"/>
      <w:bookmarkStart w:id="521" w:name="_Toc28204"/>
      <w:bookmarkStart w:id="522" w:name="_Toc7656"/>
      <w:r>
        <w:rPr>
          <w:rFonts w:hint="eastAsia" w:ascii="宋体" w:hAnsi="宋体" w:eastAsia="宋体" w:cs="宋体"/>
          <w:b/>
          <w:bCs/>
          <w:snapToGrid w:val="0"/>
          <w:highlight w:val="none"/>
        </w:rPr>
        <w:t>1.评标方法</w:t>
      </w:r>
      <w:bookmarkEnd w:id="520"/>
      <w:bookmarkEnd w:id="521"/>
      <w:bookmarkEnd w:id="522"/>
    </w:p>
    <w:p w14:paraId="466BBF29">
      <w:pPr>
        <w:spacing w:line="360" w:lineRule="auto"/>
        <w:ind w:firstLine="420" w:firstLineChars="200"/>
        <w:rPr>
          <w:rFonts w:ascii="宋体" w:hAnsi="宋体"/>
          <w:highlight w:val="none"/>
        </w:rPr>
      </w:pPr>
      <w:r>
        <w:rPr>
          <w:rFonts w:hint="eastAsia" w:ascii="宋体" w:hAnsi="宋体"/>
          <w:highlight w:val="none"/>
        </w:rPr>
        <w:t>本次评标采用</w:t>
      </w:r>
      <w:r>
        <w:rPr>
          <w:rFonts w:hint="eastAsia" w:ascii="宋体" w:hAnsi="宋体"/>
          <w:highlight w:val="none"/>
          <w:lang w:eastAsia="zh-CN"/>
        </w:rPr>
        <w:t>经评审的最低投标价法</w:t>
      </w:r>
      <w:r>
        <w:rPr>
          <w:rFonts w:hint="eastAsia" w:ascii="宋体" w:hAnsi="宋体"/>
          <w:highlight w:val="none"/>
        </w:rPr>
        <w:t>，评标委员会按照本章第2.1款进行报价排序，按照本章第2.2款进行符合性审查，符合性审查合格的</w:t>
      </w:r>
      <w:r>
        <w:rPr>
          <w:rFonts w:hint="eastAsia" w:ascii="宋体" w:hAnsi="宋体"/>
          <w:highlight w:val="none"/>
          <w:lang w:eastAsia="zh-CN"/>
        </w:rPr>
        <w:t>竞选人</w:t>
      </w:r>
      <w:r>
        <w:rPr>
          <w:rFonts w:hint="eastAsia" w:ascii="宋体" w:hAnsi="宋体"/>
          <w:highlight w:val="none"/>
        </w:rPr>
        <w:t>中按报价由低到高推荐中标候选人，或根据</w:t>
      </w:r>
      <w:r>
        <w:rPr>
          <w:rFonts w:hint="eastAsia" w:ascii="宋体" w:hAnsi="宋体"/>
          <w:highlight w:val="none"/>
          <w:lang w:eastAsia="zh-CN"/>
        </w:rPr>
        <w:t>比选人</w:t>
      </w:r>
      <w:r>
        <w:rPr>
          <w:rFonts w:hint="eastAsia" w:ascii="宋体" w:hAnsi="宋体"/>
          <w:highlight w:val="none"/>
        </w:rPr>
        <w:t>授权直接确定</w:t>
      </w:r>
      <w:r>
        <w:rPr>
          <w:rFonts w:hint="eastAsia" w:ascii="宋体" w:hAnsi="宋体"/>
          <w:highlight w:val="none"/>
          <w:lang w:eastAsia="zh-CN"/>
        </w:rPr>
        <w:t>中选人</w:t>
      </w:r>
      <w:r>
        <w:rPr>
          <w:rFonts w:hint="eastAsia" w:ascii="宋体" w:hAnsi="宋体"/>
          <w:highlight w:val="none"/>
        </w:rPr>
        <w:t>。若出现</w:t>
      </w:r>
      <w:r>
        <w:rPr>
          <w:rFonts w:hint="eastAsia" w:ascii="宋体" w:hAnsi="宋体"/>
          <w:highlight w:val="none"/>
          <w:lang w:eastAsia="zh-CN"/>
        </w:rPr>
        <w:t>竞选人竞选</w:t>
      </w:r>
      <w:r>
        <w:rPr>
          <w:rFonts w:hint="eastAsia" w:ascii="宋体" w:hAnsi="宋体"/>
          <w:highlight w:val="none"/>
        </w:rPr>
        <w:t>报价相同的，以评标办法前附表约定的原则确定排序。</w:t>
      </w:r>
    </w:p>
    <w:p w14:paraId="38D31EDA">
      <w:pPr>
        <w:pStyle w:val="5"/>
        <w:spacing w:before="0" w:after="0" w:line="360" w:lineRule="auto"/>
        <w:rPr>
          <w:rFonts w:hint="eastAsia" w:ascii="宋体" w:hAnsi="宋体" w:eastAsia="宋体" w:cs="宋体"/>
          <w:b/>
          <w:bCs/>
          <w:snapToGrid w:val="0"/>
          <w:highlight w:val="none"/>
        </w:rPr>
      </w:pPr>
      <w:bookmarkStart w:id="523" w:name="_Toc2298"/>
      <w:bookmarkStart w:id="524" w:name="_Toc21054"/>
      <w:bookmarkStart w:id="525" w:name="_Toc20502"/>
      <w:r>
        <w:rPr>
          <w:rFonts w:hint="eastAsia" w:ascii="宋体" w:hAnsi="宋体" w:eastAsia="宋体" w:cs="宋体"/>
          <w:b/>
          <w:bCs/>
          <w:snapToGrid w:val="0"/>
          <w:highlight w:val="none"/>
        </w:rPr>
        <w:t>2.评审标准</w:t>
      </w:r>
      <w:bookmarkEnd w:id="523"/>
      <w:bookmarkEnd w:id="524"/>
      <w:bookmarkEnd w:id="525"/>
    </w:p>
    <w:p w14:paraId="16C03A28">
      <w:pPr>
        <w:pStyle w:val="6"/>
        <w:spacing w:before="0" w:after="0" w:line="360" w:lineRule="auto"/>
        <w:rPr>
          <w:rFonts w:ascii="宋体" w:hAnsi="宋体" w:cs="宋体"/>
          <w:sz w:val="21"/>
          <w:szCs w:val="21"/>
          <w:highlight w:val="none"/>
        </w:rPr>
      </w:pPr>
      <w:bookmarkStart w:id="526" w:name="_Toc3739"/>
      <w:bookmarkStart w:id="527" w:name="_Toc12919"/>
      <w:bookmarkStart w:id="528" w:name="_Toc19182"/>
      <w:r>
        <w:rPr>
          <w:rFonts w:ascii="宋体" w:hAnsi="宋体" w:cs="宋体"/>
          <w:sz w:val="21"/>
          <w:szCs w:val="21"/>
          <w:highlight w:val="none"/>
        </w:rPr>
        <w:t>2.1</w:t>
      </w:r>
      <w:r>
        <w:rPr>
          <w:rFonts w:hint="eastAsia" w:ascii="宋体" w:hAnsi="宋体" w:cs="宋体"/>
          <w:sz w:val="21"/>
          <w:szCs w:val="21"/>
          <w:highlight w:val="none"/>
        </w:rPr>
        <w:t>报价</w:t>
      </w:r>
      <w:r>
        <w:rPr>
          <w:rFonts w:ascii="宋体" w:hAnsi="宋体" w:cs="宋体"/>
          <w:sz w:val="21"/>
          <w:szCs w:val="21"/>
          <w:highlight w:val="none"/>
        </w:rPr>
        <w:t>排序</w:t>
      </w:r>
      <w:bookmarkEnd w:id="526"/>
      <w:r>
        <w:rPr>
          <w:rFonts w:hint="eastAsia" w:ascii="宋体" w:hAnsi="宋体" w:cs="宋体"/>
          <w:sz w:val="21"/>
          <w:szCs w:val="21"/>
          <w:highlight w:val="none"/>
        </w:rPr>
        <w:t>标准</w:t>
      </w:r>
      <w:bookmarkEnd w:id="527"/>
      <w:bookmarkEnd w:id="528"/>
    </w:p>
    <w:p w14:paraId="6FE86204">
      <w:pPr>
        <w:autoSpaceDE w:val="0"/>
        <w:autoSpaceDN w:val="0"/>
        <w:adjustRightInd w:val="0"/>
        <w:snapToGrid w:val="0"/>
        <w:spacing w:line="360" w:lineRule="auto"/>
        <w:ind w:firstLine="420" w:firstLineChars="200"/>
        <w:jc w:val="left"/>
        <w:rPr>
          <w:rFonts w:ascii="宋体" w:hAnsi="宋体" w:cs="宋体"/>
          <w:szCs w:val="21"/>
          <w:highlight w:val="none"/>
        </w:rPr>
      </w:pPr>
      <w:r>
        <w:rPr>
          <w:rFonts w:hint="eastAsia" w:ascii="宋体" w:hAnsi="宋体" w:cs="宋体"/>
          <w:szCs w:val="21"/>
          <w:highlight w:val="none"/>
        </w:rPr>
        <w:t>见评标办法前附表。</w:t>
      </w:r>
    </w:p>
    <w:p w14:paraId="7E9516F9">
      <w:pPr>
        <w:pStyle w:val="6"/>
        <w:spacing w:before="0" w:after="0" w:line="360" w:lineRule="auto"/>
        <w:rPr>
          <w:rFonts w:ascii="宋体" w:hAnsi="宋体" w:cs="宋体"/>
          <w:sz w:val="21"/>
          <w:szCs w:val="21"/>
          <w:highlight w:val="none"/>
        </w:rPr>
      </w:pPr>
      <w:bookmarkStart w:id="529" w:name="_Toc16832"/>
      <w:bookmarkStart w:id="530" w:name="_Toc27143"/>
      <w:bookmarkStart w:id="531" w:name="_Toc5359"/>
      <w:r>
        <w:rPr>
          <w:rFonts w:ascii="宋体" w:hAnsi="宋体" w:cs="宋体"/>
          <w:sz w:val="21"/>
          <w:szCs w:val="21"/>
          <w:highlight w:val="none"/>
        </w:rPr>
        <w:t>2.</w:t>
      </w:r>
      <w:r>
        <w:rPr>
          <w:rFonts w:hint="eastAsia" w:ascii="宋体" w:hAnsi="宋体" w:cs="宋体"/>
          <w:sz w:val="21"/>
          <w:szCs w:val="21"/>
          <w:highlight w:val="none"/>
        </w:rPr>
        <w:t>2符合性审查</w:t>
      </w:r>
      <w:bookmarkEnd w:id="529"/>
      <w:r>
        <w:rPr>
          <w:rFonts w:hint="eastAsia" w:ascii="宋体" w:hAnsi="宋体" w:cs="宋体"/>
          <w:sz w:val="21"/>
          <w:szCs w:val="21"/>
          <w:highlight w:val="none"/>
        </w:rPr>
        <w:t>标准</w:t>
      </w:r>
      <w:bookmarkEnd w:id="530"/>
      <w:bookmarkEnd w:id="531"/>
    </w:p>
    <w:p w14:paraId="78D460BB">
      <w:pPr>
        <w:autoSpaceDE w:val="0"/>
        <w:autoSpaceDN w:val="0"/>
        <w:adjustRightInd w:val="0"/>
        <w:snapToGrid w:val="0"/>
        <w:spacing w:line="360" w:lineRule="auto"/>
        <w:ind w:firstLine="420" w:firstLineChars="200"/>
        <w:jc w:val="left"/>
        <w:rPr>
          <w:rFonts w:hint="eastAsia" w:ascii="宋体" w:hAnsi="宋体"/>
          <w:spacing w:val="4"/>
          <w:kern w:val="0"/>
          <w:szCs w:val="21"/>
          <w:highlight w:val="none"/>
        </w:rPr>
      </w:pPr>
      <w:r>
        <w:rPr>
          <w:rFonts w:hint="eastAsia" w:ascii="宋体" w:hAnsi="宋体" w:cs="宋体"/>
          <w:szCs w:val="21"/>
          <w:highlight w:val="none"/>
        </w:rPr>
        <w:t>按评标办法前附表约定的</w:t>
      </w:r>
      <w:r>
        <w:rPr>
          <w:rFonts w:hint="eastAsia" w:ascii="宋体" w:hAnsi="宋体" w:cs="宋体"/>
          <w:szCs w:val="21"/>
          <w:highlight w:val="none"/>
          <w:lang w:eastAsia="zh-CN"/>
        </w:rPr>
        <w:t>竞选单位</w:t>
      </w:r>
      <w:r>
        <w:rPr>
          <w:rFonts w:hint="eastAsia" w:ascii="宋体" w:hAnsi="宋体" w:cs="宋体"/>
          <w:szCs w:val="21"/>
          <w:highlight w:val="none"/>
        </w:rPr>
        <w:t>报价排序数量进行符合性审查</w:t>
      </w:r>
      <w:r>
        <w:rPr>
          <w:rFonts w:hint="eastAsia" w:ascii="宋体" w:hAnsi="宋体"/>
          <w:spacing w:val="4"/>
          <w:kern w:val="0"/>
          <w:szCs w:val="21"/>
          <w:highlight w:val="none"/>
        </w:rPr>
        <w:t>。符合性审查内容：</w:t>
      </w:r>
      <w:r>
        <w:rPr>
          <w:rFonts w:hint="eastAsia" w:ascii="宋体" w:hAnsi="宋体"/>
          <w:spacing w:val="4"/>
          <w:kern w:val="0"/>
          <w:szCs w:val="21"/>
        </w:rPr>
        <w:t>技术方案评审（如有）</w:t>
      </w:r>
      <w:r>
        <w:rPr>
          <w:rFonts w:hint="eastAsia" w:ascii="宋体" w:hAnsi="宋体"/>
          <w:spacing w:val="4"/>
          <w:kern w:val="0"/>
          <w:szCs w:val="21"/>
          <w:lang w:eastAsia="zh-CN"/>
        </w:rPr>
        <w:t>、</w:t>
      </w:r>
      <w:r>
        <w:rPr>
          <w:rFonts w:hint="eastAsia" w:ascii="宋体" w:hAnsi="宋体"/>
          <w:spacing w:val="4"/>
          <w:kern w:val="0"/>
          <w:szCs w:val="21"/>
          <w:highlight w:val="none"/>
        </w:rPr>
        <w:t>资格评审、形式评审、响应性评审。</w:t>
      </w:r>
    </w:p>
    <w:p w14:paraId="492E5161">
      <w:pPr>
        <w:autoSpaceDE w:val="0"/>
        <w:autoSpaceDN w:val="0"/>
        <w:adjustRightInd w:val="0"/>
        <w:snapToGrid w:val="0"/>
        <w:spacing w:line="360" w:lineRule="auto"/>
        <w:ind w:firstLine="420" w:firstLineChars="200"/>
        <w:jc w:val="left"/>
        <w:rPr>
          <w:rFonts w:ascii="宋体" w:hAnsi="宋体" w:cs="宋体"/>
          <w:szCs w:val="21"/>
          <w:highlight w:val="none"/>
        </w:rPr>
      </w:pPr>
      <w:r>
        <w:rPr>
          <w:rFonts w:ascii="宋体" w:hAnsi="宋体" w:cs="宋体"/>
          <w:szCs w:val="21"/>
          <w:highlight w:val="none"/>
        </w:rPr>
        <w:t>2.</w:t>
      </w:r>
      <w:r>
        <w:rPr>
          <w:rFonts w:hint="eastAsia" w:ascii="宋体" w:hAnsi="宋体" w:cs="宋体"/>
          <w:szCs w:val="21"/>
          <w:highlight w:val="none"/>
        </w:rPr>
        <w:t>2</w:t>
      </w:r>
      <w:r>
        <w:rPr>
          <w:rFonts w:ascii="宋体" w:hAnsi="宋体" w:cs="宋体"/>
          <w:szCs w:val="21"/>
          <w:highlight w:val="none"/>
        </w:rPr>
        <w:t>.</w:t>
      </w:r>
      <w:r>
        <w:rPr>
          <w:rFonts w:hint="eastAsia" w:ascii="宋体" w:hAnsi="宋体" w:cs="宋体"/>
          <w:szCs w:val="21"/>
          <w:highlight w:val="none"/>
          <w:lang w:val="en-US" w:eastAsia="zh-CN"/>
        </w:rPr>
        <w:t>1</w:t>
      </w:r>
      <w:r>
        <w:rPr>
          <w:rFonts w:hint="eastAsia" w:ascii="宋体" w:hAnsi="宋体" w:cs="宋体"/>
          <w:szCs w:val="21"/>
          <w:highlight w:val="none"/>
        </w:rPr>
        <w:t xml:space="preserve">  资格评审标准：见评标办法前附表。</w:t>
      </w:r>
    </w:p>
    <w:p w14:paraId="4D9F9C38">
      <w:pPr>
        <w:autoSpaceDE w:val="0"/>
        <w:autoSpaceDN w:val="0"/>
        <w:adjustRightInd w:val="0"/>
        <w:snapToGrid w:val="0"/>
        <w:spacing w:line="360" w:lineRule="auto"/>
        <w:ind w:firstLine="420" w:firstLineChars="200"/>
        <w:jc w:val="left"/>
        <w:rPr>
          <w:rFonts w:ascii="宋体" w:hAnsi="宋体" w:cs="宋体"/>
          <w:szCs w:val="21"/>
          <w:highlight w:val="none"/>
        </w:rPr>
      </w:pPr>
      <w:r>
        <w:rPr>
          <w:rFonts w:ascii="宋体" w:hAnsi="宋体" w:cs="宋体"/>
          <w:szCs w:val="21"/>
          <w:highlight w:val="none"/>
        </w:rPr>
        <w:t>2.</w:t>
      </w:r>
      <w:r>
        <w:rPr>
          <w:rFonts w:hint="eastAsia" w:ascii="宋体" w:hAnsi="宋体" w:cs="宋体"/>
          <w:szCs w:val="21"/>
          <w:highlight w:val="none"/>
        </w:rPr>
        <w:t>2</w:t>
      </w:r>
      <w:r>
        <w:rPr>
          <w:rFonts w:ascii="宋体" w:hAnsi="宋体" w:cs="宋体"/>
          <w:szCs w:val="21"/>
          <w:highlight w:val="none"/>
        </w:rPr>
        <w:t>.</w:t>
      </w:r>
      <w:r>
        <w:rPr>
          <w:rFonts w:hint="eastAsia" w:ascii="宋体" w:hAnsi="宋体" w:cs="宋体"/>
          <w:szCs w:val="21"/>
          <w:highlight w:val="none"/>
          <w:lang w:val="en-US" w:eastAsia="zh-CN"/>
        </w:rPr>
        <w:t>2</w:t>
      </w:r>
      <w:r>
        <w:rPr>
          <w:rFonts w:hint="eastAsia" w:ascii="宋体" w:hAnsi="宋体" w:cs="宋体"/>
          <w:szCs w:val="21"/>
          <w:highlight w:val="none"/>
        </w:rPr>
        <w:t xml:space="preserve"> 形式评审标准：见评标办法前附表。</w:t>
      </w:r>
    </w:p>
    <w:p w14:paraId="4E0BA8B3">
      <w:pPr>
        <w:autoSpaceDE w:val="0"/>
        <w:autoSpaceDN w:val="0"/>
        <w:adjustRightInd w:val="0"/>
        <w:snapToGrid w:val="0"/>
        <w:spacing w:line="360" w:lineRule="auto"/>
        <w:ind w:firstLine="420" w:firstLineChars="200"/>
        <w:jc w:val="left"/>
        <w:rPr>
          <w:rFonts w:ascii="宋体" w:hAnsi="宋体" w:cs="宋体"/>
          <w:szCs w:val="21"/>
          <w:highlight w:val="none"/>
        </w:rPr>
      </w:pPr>
      <w:r>
        <w:rPr>
          <w:rFonts w:ascii="宋体" w:hAnsi="宋体" w:cs="宋体"/>
          <w:szCs w:val="21"/>
          <w:highlight w:val="none"/>
        </w:rPr>
        <w:t>2.</w:t>
      </w:r>
      <w:r>
        <w:rPr>
          <w:rFonts w:hint="eastAsia" w:ascii="宋体" w:hAnsi="宋体" w:cs="宋体"/>
          <w:szCs w:val="21"/>
          <w:highlight w:val="none"/>
        </w:rPr>
        <w:t>2</w:t>
      </w:r>
      <w:r>
        <w:rPr>
          <w:rFonts w:ascii="宋体" w:hAnsi="宋体" w:cs="宋体"/>
          <w:szCs w:val="21"/>
          <w:highlight w:val="none"/>
        </w:rPr>
        <w:t>.</w:t>
      </w:r>
      <w:r>
        <w:rPr>
          <w:rFonts w:hint="eastAsia" w:ascii="宋体" w:hAnsi="宋体" w:cs="宋体"/>
          <w:szCs w:val="21"/>
          <w:highlight w:val="none"/>
          <w:lang w:val="en-US" w:eastAsia="zh-CN"/>
        </w:rPr>
        <w:t>3</w:t>
      </w:r>
      <w:r>
        <w:rPr>
          <w:rFonts w:hint="eastAsia" w:ascii="宋体" w:hAnsi="宋体" w:cs="宋体"/>
          <w:szCs w:val="21"/>
          <w:highlight w:val="none"/>
        </w:rPr>
        <w:t xml:space="preserve">  响应性评审标准：见评标办法前附表。</w:t>
      </w:r>
    </w:p>
    <w:p w14:paraId="7E870A81">
      <w:pPr>
        <w:pStyle w:val="5"/>
        <w:spacing w:before="0" w:after="0" w:line="360" w:lineRule="auto"/>
        <w:rPr>
          <w:rFonts w:hint="eastAsia" w:ascii="宋体" w:hAnsi="宋体" w:eastAsia="宋体" w:cs="宋体"/>
          <w:b/>
          <w:bCs/>
          <w:snapToGrid w:val="0"/>
          <w:highlight w:val="none"/>
        </w:rPr>
      </w:pPr>
      <w:bookmarkStart w:id="532" w:name="_Toc21131"/>
      <w:bookmarkStart w:id="533" w:name="_Toc6630"/>
      <w:bookmarkStart w:id="534" w:name="_Toc10961"/>
      <w:r>
        <w:rPr>
          <w:rFonts w:hint="eastAsia" w:ascii="宋体" w:hAnsi="宋体" w:eastAsia="宋体" w:cs="宋体"/>
          <w:b/>
          <w:bCs/>
          <w:snapToGrid w:val="0"/>
          <w:highlight w:val="none"/>
        </w:rPr>
        <w:t>3.评标程序</w:t>
      </w:r>
      <w:bookmarkEnd w:id="532"/>
      <w:bookmarkEnd w:id="533"/>
      <w:bookmarkEnd w:id="534"/>
    </w:p>
    <w:p w14:paraId="36F76CC2">
      <w:pPr>
        <w:pStyle w:val="6"/>
        <w:spacing w:before="0" w:after="0" w:line="360" w:lineRule="auto"/>
        <w:rPr>
          <w:rFonts w:ascii="宋体" w:hAnsi="宋体" w:cs="宋体"/>
          <w:sz w:val="21"/>
          <w:szCs w:val="21"/>
          <w:highlight w:val="none"/>
        </w:rPr>
      </w:pPr>
      <w:bookmarkStart w:id="535" w:name="_Toc7483"/>
      <w:bookmarkStart w:id="536" w:name="_Toc10625"/>
      <w:bookmarkStart w:id="537" w:name="_Toc17317"/>
      <w:r>
        <w:rPr>
          <w:rFonts w:ascii="宋体" w:hAnsi="宋体" w:cs="宋体"/>
          <w:sz w:val="21"/>
          <w:szCs w:val="21"/>
          <w:highlight w:val="none"/>
        </w:rPr>
        <w:t>3.1</w:t>
      </w:r>
      <w:r>
        <w:rPr>
          <w:rFonts w:hint="eastAsia" w:ascii="宋体" w:hAnsi="宋体" w:cs="宋体"/>
          <w:sz w:val="21"/>
          <w:szCs w:val="21"/>
          <w:highlight w:val="none"/>
        </w:rPr>
        <w:t>报价排序</w:t>
      </w:r>
      <w:bookmarkEnd w:id="535"/>
      <w:bookmarkEnd w:id="536"/>
      <w:bookmarkEnd w:id="537"/>
    </w:p>
    <w:p w14:paraId="6F0614A0">
      <w:pPr>
        <w:spacing w:line="360" w:lineRule="auto"/>
        <w:ind w:firstLine="413" w:firstLineChars="197"/>
        <w:rPr>
          <w:rFonts w:ascii="宋体" w:hAnsi="宋体" w:cs="宋体"/>
          <w:szCs w:val="21"/>
          <w:highlight w:val="none"/>
        </w:rPr>
      </w:pPr>
      <w:r>
        <w:rPr>
          <w:rFonts w:hint="eastAsia" w:ascii="宋体" w:hAnsi="宋体" w:cs="宋体"/>
          <w:szCs w:val="21"/>
          <w:highlight w:val="none"/>
        </w:rPr>
        <w:t>对报价不高于最高限价的所有</w:t>
      </w:r>
      <w:r>
        <w:rPr>
          <w:rFonts w:hint="eastAsia" w:ascii="宋体" w:hAnsi="宋体" w:cs="宋体"/>
          <w:szCs w:val="21"/>
          <w:highlight w:val="none"/>
          <w:lang w:eastAsia="zh-CN"/>
        </w:rPr>
        <w:t>竞选人</w:t>
      </w:r>
      <w:r>
        <w:rPr>
          <w:rFonts w:hint="eastAsia" w:ascii="宋体" w:hAnsi="宋体" w:cs="宋体"/>
          <w:szCs w:val="21"/>
          <w:highlight w:val="none"/>
        </w:rPr>
        <w:t>的</w:t>
      </w:r>
      <w:r>
        <w:rPr>
          <w:rFonts w:hint="eastAsia" w:ascii="宋体" w:hAnsi="宋体" w:cs="宋体"/>
          <w:szCs w:val="21"/>
          <w:highlight w:val="none"/>
          <w:lang w:eastAsia="zh-CN"/>
        </w:rPr>
        <w:t>竞选文件</w:t>
      </w:r>
      <w:r>
        <w:rPr>
          <w:rFonts w:hint="eastAsia" w:ascii="宋体" w:hAnsi="宋体" w:cs="宋体"/>
          <w:szCs w:val="21"/>
          <w:highlight w:val="none"/>
        </w:rPr>
        <w:t>，按照报价由低到高的顺序排序。</w:t>
      </w:r>
    </w:p>
    <w:p w14:paraId="27FEED98">
      <w:pPr>
        <w:pStyle w:val="6"/>
        <w:spacing w:before="0" w:after="0" w:line="360" w:lineRule="auto"/>
        <w:rPr>
          <w:rFonts w:ascii="宋体" w:hAnsi="宋体" w:cs="宋体"/>
          <w:sz w:val="21"/>
          <w:szCs w:val="21"/>
          <w:highlight w:val="none"/>
        </w:rPr>
      </w:pPr>
      <w:bookmarkStart w:id="538" w:name="_Toc3405"/>
      <w:bookmarkStart w:id="539" w:name="_Toc9721"/>
      <w:bookmarkStart w:id="540" w:name="_Toc23300"/>
      <w:r>
        <w:rPr>
          <w:rFonts w:ascii="宋体" w:hAnsi="宋体" w:cs="宋体"/>
          <w:sz w:val="21"/>
          <w:szCs w:val="21"/>
          <w:highlight w:val="none"/>
        </w:rPr>
        <w:t>3.</w:t>
      </w:r>
      <w:r>
        <w:rPr>
          <w:rFonts w:hint="eastAsia" w:ascii="宋体" w:hAnsi="宋体" w:cs="宋体"/>
          <w:sz w:val="21"/>
          <w:szCs w:val="21"/>
          <w:highlight w:val="none"/>
        </w:rPr>
        <w:t>2符合性审查</w:t>
      </w:r>
      <w:bookmarkEnd w:id="538"/>
      <w:bookmarkEnd w:id="539"/>
      <w:bookmarkEnd w:id="540"/>
    </w:p>
    <w:p w14:paraId="5F705763">
      <w:pPr>
        <w:spacing w:line="360" w:lineRule="auto"/>
        <w:ind w:firstLine="413" w:firstLineChars="197"/>
        <w:rPr>
          <w:rFonts w:ascii="宋体" w:hAnsi="宋体" w:cs="宋体"/>
          <w:szCs w:val="21"/>
          <w:highlight w:val="none"/>
        </w:rPr>
      </w:pPr>
      <w:r>
        <w:rPr>
          <w:rFonts w:ascii="宋体" w:hAnsi="宋体" w:cs="宋体"/>
          <w:szCs w:val="21"/>
          <w:highlight w:val="none"/>
        </w:rPr>
        <w:t>3.</w:t>
      </w:r>
      <w:r>
        <w:rPr>
          <w:rFonts w:hint="eastAsia" w:ascii="宋体" w:hAnsi="宋体" w:cs="宋体"/>
          <w:szCs w:val="21"/>
          <w:highlight w:val="none"/>
        </w:rPr>
        <w:t>2</w:t>
      </w:r>
      <w:r>
        <w:rPr>
          <w:rFonts w:ascii="宋体" w:hAnsi="宋体" w:cs="宋体"/>
          <w:szCs w:val="21"/>
          <w:highlight w:val="none"/>
        </w:rPr>
        <w:t>.1评标委员会依据本章第2.</w:t>
      </w:r>
      <w:r>
        <w:rPr>
          <w:rFonts w:hint="eastAsia" w:ascii="宋体" w:hAnsi="宋体" w:cs="宋体"/>
          <w:szCs w:val="21"/>
          <w:highlight w:val="none"/>
        </w:rPr>
        <w:t>2</w:t>
      </w:r>
      <w:r>
        <w:rPr>
          <w:rFonts w:ascii="宋体" w:hAnsi="宋体" w:cs="宋体"/>
          <w:szCs w:val="21"/>
          <w:highlight w:val="none"/>
        </w:rPr>
        <w:t xml:space="preserve"> </w:t>
      </w:r>
      <w:r>
        <w:rPr>
          <w:rFonts w:hint="eastAsia" w:ascii="宋体" w:hAnsi="宋体" w:cs="宋体"/>
          <w:szCs w:val="21"/>
          <w:highlight w:val="none"/>
        </w:rPr>
        <w:t>款规定的标准对</w:t>
      </w:r>
      <w:r>
        <w:rPr>
          <w:rFonts w:hint="eastAsia" w:ascii="宋体" w:hAnsi="宋体" w:cs="宋体"/>
          <w:szCs w:val="21"/>
          <w:highlight w:val="none"/>
          <w:lang w:eastAsia="zh-CN"/>
        </w:rPr>
        <w:t>竞选文件</w:t>
      </w:r>
      <w:r>
        <w:rPr>
          <w:rFonts w:hint="eastAsia" w:ascii="宋体" w:hAnsi="宋体" w:cs="宋体"/>
          <w:szCs w:val="21"/>
          <w:highlight w:val="none"/>
        </w:rPr>
        <w:t>进行符合性审查。符合性审查顺序：</w:t>
      </w:r>
      <w:r>
        <w:rPr>
          <w:rFonts w:hint="eastAsia" w:ascii="宋体" w:hAnsi="宋体" w:cs="宋体"/>
          <w:szCs w:val="21"/>
        </w:rPr>
        <w:t>技术方案评审（如有）、</w:t>
      </w:r>
      <w:r>
        <w:rPr>
          <w:rFonts w:hint="eastAsia" w:ascii="宋体" w:hAnsi="宋体" w:cs="宋体"/>
          <w:szCs w:val="21"/>
          <w:highlight w:val="none"/>
        </w:rPr>
        <w:t>资格评审、形式评审、响应性评审。</w:t>
      </w:r>
    </w:p>
    <w:p w14:paraId="08A945AC">
      <w:pPr>
        <w:spacing w:line="360" w:lineRule="auto"/>
        <w:ind w:firstLine="413" w:firstLineChars="197"/>
        <w:rPr>
          <w:rFonts w:ascii="宋体" w:hAnsi="宋体" w:cs="宋体"/>
          <w:szCs w:val="21"/>
          <w:highlight w:val="none"/>
        </w:rPr>
      </w:pPr>
      <w:r>
        <w:rPr>
          <w:rFonts w:hint="eastAsia" w:ascii="宋体" w:hAnsi="宋体" w:cs="宋体"/>
          <w:szCs w:val="21"/>
          <w:highlight w:val="none"/>
        </w:rPr>
        <w:t>勾选技术方案评审的，符合性审查应首先进行技术方案暗标审查，再按照资格、形式、响应性的顺序进行评审。有一项不符合评审标准的，作否决</w:t>
      </w:r>
      <w:r>
        <w:rPr>
          <w:rFonts w:hint="eastAsia" w:ascii="宋体" w:hAnsi="宋体" w:cs="宋体"/>
          <w:szCs w:val="21"/>
          <w:highlight w:val="none"/>
          <w:lang w:eastAsia="zh-CN"/>
        </w:rPr>
        <w:t>竞选</w:t>
      </w:r>
      <w:r>
        <w:rPr>
          <w:rFonts w:hint="eastAsia" w:ascii="宋体" w:hAnsi="宋体" w:cs="宋体"/>
          <w:szCs w:val="21"/>
          <w:highlight w:val="none"/>
        </w:rPr>
        <w:t>处理。</w:t>
      </w:r>
    </w:p>
    <w:p w14:paraId="62176F8E">
      <w:pPr>
        <w:spacing w:line="360" w:lineRule="auto"/>
        <w:ind w:firstLine="420" w:firstLineChars="200"/>
        <w:rPr>
          <w:rFonts w:ascii="宋体" w:hAnsi="宋体" w:cs="宋体"/>
          <w:szCs w:val="21"/>
          <w:highlight w:val="none"/>
        </w:rPr>
      </w:pPr>
      <w:r>
        <w:rPr>
          <w:rFonts w:ascii="宋体" w:hAnsi="宋体" w:cs="宋体"/>
          <w:szCs w:val="21"/>
          <w:highlight w:val="none"/>
        </w:rPr>
        <w:t>3.</w:t>
      </w:r>
      <w:r>
        <w:rPr>
          <w:rFonts w:hint="eastAsia" w:ascii="宋体" w:hAnsi="宋体" w:cs="宋体"/>
          <w:szCs w:val="21"/>
          <w:highlight w:val="none"/>
        </w:rPr>
        <w:t>2</w:t>
      </w:r>
      <w:r>
        <w:rPr>
          <w:rFonts w:ascii="宋体" w:hAnsi="宋体" w:cs="宋体"/>
          <w:szCs w:val="21"/>
          <w:highlight w:val="none"/>
        </w:rPr>
        <w:t xml:space="preserve">.2 </w:t>
      </w:r>
      <w:r>
        <w:rPr>
          <w:rFonts w:hint="eastAsia" w:ascii="宋体" w:hAnsi="宋体" w:cs="宋体"/>
          <w:szCs w:val="21"/>
          <w:highlight w:val="none"/>
          <w:lang w:eastAsia="zh-CN"/>
        </w:rPr>
        <w:t>竞选人</w:t>
      </w:r>
      <w:r>
        <w:rPr>
          <w:rFonts w:ascii="宋体" w:hAnsi="宋体" w:cs="宋体"/>
          <w:szCs w:val="21"/>
          <w:highlight w:val="none"/>
        </w:rPr>
        <w:t>有以下情形之一的，</w:t>
      </w:r>
      <w:r>
        <w:rPr>
          <w:rFonts w:hint="eastAsia" w:ascii="宋体" w:hAnsi="宋体" w:cs="宋体"/>
          <w:szCs w:val="21"/>
          <w:highlight w:val="none"/>
        </w:rPr>
        <w:t>其</w:t>
      </w:r>
      <w:r>
        <w:rPr>
          <w:rFonts w:hint="eastAsia" w:ascii="宋体" w:hAnsi="宋体" w:cs="宋体"/>
          <w:szCs w:val="21"/>
          <w:highlight w:val="none"/>
          <w:lang w:eastAsia="zh-CN"/>
        </w:rPr>
        <w:t>竞选文件</w:t>
      </w:r>
      <w:r>
        <w:rPr>
          <w:rFonts w:hint="eastAsia" w:ascii="宋体" w:hAnsi="宋体" w:cs="宋体"/>
          <w:szCs w:val="21"/>
          <w:highlight w:val="none"/>
        </w:rPr>
        <w:t>将被否决：</w:t>
      </w:r>
    </w:p>
    <w:p w14:paraId="2604187A">
      <w:pPr>
        <w:spacing w:line="360" w:lineRule="auto"/>
        <w:ind w:firstLine="405" w:firstLineChars="193"/>
        <w:rPr>
          <w:rFonts w:ascii="宋体" w:hAnsi="宋体" w:cs="宋体"/>
          <w:szCs w:val="21"/>
          <w:highlight w:val="none"/>
        </w:rPr>
      </w:pPr>
      <w:r>
        <w:rPr>
          <w:rFonts w:hint="eastAsia" w:ascii="宋体" w:hAnsi="宋体" w:cs="宋体"/>
          <w:szCs w:val="21"/>
          <w:highlight w:val="none"/>
        </w:rPr>
        <w:t>（1</w:t>
      </w:r>
      <w:r>
        <w:rPr>
          <w:rFonts w:ascii="宋体" w:hAnsi="宋体" w:cs="宋体"/>
          <w:szCs w:val="21"/>
          <w:highlight w:val="none"/>
        </w:rPr>
        <w:t>）第二章“</w:t>
      </w:r>
      <w:r>
        <w:rPr>
          <w:rFonts w:hint="eastAsia" w:ascii="宋体" w:hAnsi="宋体" w:cs="宋体"/>
          <w:szCs w:val="21"/>
          <w:highlight w:val="none"/>
          <w:lang w:eastAsia="zh-CN"/>
        </w:rPr>
        <w:t>竞选人</w:t>
      </w:r>
      <w:r>
        <w:rPr>
          <w:rFonts w:ascii="宋体" w:hAnsi="宋体" w:cs="宋体"/>
          <w:szCs w:val="21"/>
          <w:highlight w:val="none"/>
        </w:rPr>
        <w:t xml:space="preserve">须知”第1.4.3 </w:t>
      </w:r>
      <w:r>
        <w:rPr>
          <w:rFonts w:hint="eastAsia" w:ascii="宋体" w:hAnsi="宋体" w:cs="宋体"/>
          <w:szCs w:val="21"/>
          <w:highlight w:val="none"/>
        </w:rPr>
        <w:t>项</w:t>
      </w:r>
      <w:r>
        <w:rPr>
          <w:rFonts w:ascii="宋体" w:hAnsi="宋体" w:cs="宋体"/>
          <w:szCs w:val="21"/>
          <w:highlight w:val="none"/>
        </w:rPr>
        <w:t>规定的任何一种情形的；</w:t>
      </w:r>
    </w:p>
    <w:p w14:paraId="0CEC97B3">
      <w:pPr>
        <w:spacing w:line="360" w:lineRule="auto"/>
        <w:ind w:firstLine="420" w:firstLineChars="200"/>
        <w:rPr>
          <w:rFonts w:ascii="宋体" w:hAnsi="宋体" w:cs="宋体"/>
          <w:szCs w:val="21"/>
          <w:highlight w:val="none"/>
        </w:rPr>
      </w:pPr>
      <w:r>
        <w:rPr>
          <w:rFonts w:hint="eastAsia" w:ascii="宋体" w:hAnsi="宋体" w:cs="宋体"/>
          <w:szCs w:val="21"/>
          <w:highlight w:val="none"/>
        </w:rPr>
        <w:t>（2</w:t>
      </w:r>
      <w:r>
        <w:rPr>
          <w:rFonts w:ascii="宋体" w:hAnsi="宋体" w:cs="宋体"/>
          <w:szCs w:val="21"/>
          <w:highlight w:val="none"/>
        </w:rPr>
        <w:t>）</w:t>
      </w:r>
      <w:r>
        <w:rPr>
          <w:rFonts w:hint="eastAsia" w:ascii="宋体" w:hAnsi="宋体" w:cs="宋体"/>
          <w:szCs w:val="21"/>
          <w:highlight w:val="none"/>
        </w:rPr>
        <w:t>本次</w:t>
      </w:r>
      <w:r>
        <w:rPr>
          <w:rFonts w:hint="eastAsia" w:ascii="宋体" w:hAnsi="宋体" w:cs="宋体"/>
          <w:szCs w:val="21"/>
          <w:highlight w:val="none"/>
          <w:lang w:eastAsia="zh-CN"/>
        </w:rPr>
        <w:t>竞选</w:t>
      </w:r>
      <w:r>
        <w:rPr>
          <w:rFonts w:hint="eastAsia" w:ascii="宋体" w:hAnsi="宋体" w:cs="宋体"/>
          <w:szCs w:val="21"/>
          <w:highlight w:val="none"/>
        </w:rPr>
        <w:t>有串通</w:t>
      </w:r>
      <w:r>
        <w:rPr>
          <w:rFonts w:hint="eastAsia" w:ascii="宋体" w:hAnsi="宋体" w:cs="宋体"/>
          <w:szCs w:val="21"/>
          <w:highlight w:val="none"/>
          <w:lang w:eastAsia="zh-CN"/>
        </w:rPr>
        <w:t>竞选</w:t>
      </w:r>
      <w:r>
        <w:rPr>
          <w:rFonts w:hint="eastAsia" w:ascii="宋体" w:hAnsi="宋体" w:cs="宋体"/>
          <w:szCs w:val="21"/>
          <w:highlight w:val="none"/>
        </w:rPr>
        <w:t>、弄虚作假等其他违反招</w:t>
      </w:r>
      <w:r>
        <w:rPr>
          <w:rFonts w:hint="eastAsia" w:ascii="宋体" w:hAnsi="宋体" w:cs="宋体"/>
          <w:szCs w:val="21"/>
          <w:highlight w:val="none"/>
          <w:lang w:eastAsia="zh-CN"/>
        </w:rPr>
        <w:t>竞选</w:t>
      </w:r>
      <w:r>
        <w:rPr>
          <w:rFonts w:hint="eastAsia" w:ascii="宋体" w:hAnsi="宋体" w:cs="宋体"/>
          <w:szCs w:val="21"/>
          <w:highlight w:val="none"/>
        </w:rPr>
        <w:t>相关法律、法规行为的；</w:t>
      </w:r>
    </w:p>
    <w:p w14:paraId="1482B607">
      <w:pPr>
        <w:spacing w:line="360" w:lineRule="auto"/>
        <w:ind w:firstLine="420" w:firstLineChars="200"/>
        <w:rPr>
          <w:rFonts w:ascii="宋体" w:hAnsi="宋体" w:cs="宋体"/>
          <w:szCs w:val="21"/>
          <w:highlight w:val="none"/>
        </w:rPr>
      </w:pPr>
      <w:r>
        <w:rPr>
          <w:rFonts w:hint="eastAsia" w:ascii="宋体" w:hAnsi="宋体" w:cs="宋体"/>
          <w:szCs w:val="21"/>
          <w:highlight w:val="none"/>
        </w:rPr>
        <w:t>（3）拒绝按评标委员会要求澄清、说明或补正的。</w:t>
      </w:r>
    </w:p>
    <w:p w14:paraId="00EF2B8B">
      <w:pPr>
        <w:spacing w:line="360" w:lineRule="auto"/>
        <w:ind w:firstLine="420" w:firstLineChars="200"/>
        <w:rPr>
          <w:rFonts w:ascii="宋体" w:hAnsi="宋体" w:cs="宋体"/>
          <w:szCs w:val="21"/>
          <w:highlight w:val="none"/>
        </w:rPr>
      </w:pPr>
      <w:r>
        <w:rPr>
          <w:rFonts w:hint="eastAsia" w:ascii="宋体" w:hAnsi="宋体" w:cs="宋体"/>
          <w:szCs w:val="21"/>
          <w:highlight w:val="none"/>
        </w:rPr>
        <w:t xml:space="preserve">3.2.3 </w:t>
      </w:r>
      <w:r>
        <w:rPr>
          <w:rFonts w:hint="eastAsia" w:ascii="宋体" w:hAnsi="宋体" w:cs="宋体"/>
          <w:szCs w:val="21"/>
          <w:highlight w:val="none"/>
          <w:lang w:eastAsia="zh-CN"/>
        </w:rPr>
        <w:t>竞选</w:t>
      </w:r>
      <w:r>
        <w:rPr>
          <w:rFonts w:hint="eastAsia" w:ascii="宋体" w:hAnsi="宋体" w:cs="宋体"/>
          <w:szCs w:val="21"/>
          <w:highlight w:val="none"/>
        </w:rPr>
        <w:t>报价有算术错误的，评标委员会按以下原则对</w:t>
      </w:r>
      <w:r>
        <w:rPr>
          <w:rFonts w:hint="eastAsia" w:ascii="宋体" w:hAnsi="宋体" w:cs="宋体"/>
          <w:szCs w:val="21"/>
          <w:highlight w:val="none"/>
          <w:lang w:eastAsia="zh-CN"/>
        </w:rPr>
        <w:t>竞选</w:t>
      </w:r>
      <w:r>
        <w:rPr>
          <w:rFonts w:hint="eastAsia" w:ascii="宋体" w:hAnsi="宋体" w:cs="宋体"/>
          <w:szCs w:val="21"/>
          <w:highlight w:val="none"/>
        </w:rPr>
        <w:t>报价进行修正，修正的价格经</w:t>
      </w:r>
      <w:r>
        <w:rPr>
          <w:rFonts w:hint="eastAsia" w:ascii="宋体" w:hAnsi="宋体" w:cs="宋体"/>
          <w:szCs w:val="21"/>
          <w:highlight w:val="none"/>
          <w:lang w:eastAsia="zh-CN"/>
        </w:rPr>
        <w:t>竞选人</w:t>
      </w:r>
      <w:r>
        <w:rPr>
          <w:rFonts w:hint="eastAsia" w:ascii="宋体" w:hAnsi="宋体" w:cs="宋体"/>
          <w:szCs w:val="21"/>
          <w:highlight w:val="none"/>
        </w:rPr>
        <w:t>书面确认后具有约束力，修正原则如下：</w:t>
      </w:r>
    </w:p>
    <w:p w14:paraId="458D90E7">
      <w:pPr>
        <w:spacing w:line="360" w:lineRule="auto"/>
        <w:ind w:firstLine="420" w:firstLineChars="200"/>
        <w:rPr>
          <w:rFonts w:ascii="宋体" w:hAnsi="宋体" w:cs="宋体"/>
          <w:szCs w:val="21"/>
          <w:highlight w:val="none"/>
        </w:rPr>
      </w:pPr>
      <w:r>
        <w:rPr>
          <w:rFonts w:hint="eastAsia" w:ascii="宋体" w:hAnsi="宋体" w:cs="宋体"/>
          <w:szCs w:val="21"/>
          <w:highlight w:val="none"/>
        </w:rPr>
        <w:t>（1）</w:t>
      </w:r>
      <w:r>
        <w:rPr>
          <w:rFonts w:hint="eastAsia" w:ascii="宋体" w:hAnsi="宋体" w:cs="宋体"/>
          <w:szCs w:val="21"/>
          <w:highlight w:val="none"/>
          <w:lang w:eastAsia="zh-CN"/>
        </w:rPr>
        <w:t>竞选文件</w:t>
      </w:r>
      <w:r>
        <w:rPr>
          <w:rFonts w:hint="eastAsia" w:ascii="宋体" w:hAnsi="宋体" w:cs="宋体"/>
          <w:szCs w:val="21"/>
          <w:highlight w:val="none"/>
        </w:rPr>
        <w:t>中的大写金额与小写金额不一致的，以大写金额为准；</w:t>
      </w:r>
    </w:p>
    <w:p w14:paraId="3D6FDD84">
      <w:pPr>
        <w:spacing w:line="360" w:lineRule="auto"/>
        <w:ind w:firstLine="420" w:firstLineChars="200"/>
        <w:rPr>
          <w:rFonts w:ascii="宋体" w:hAnsi="宋体" w:cs="宋体"/>
          <w:szCs w:val="21"/>
          <w:highlight w:val="none"/>
        </w:rPr>
      </w:pPr>
      <w:r>
        <w:rPr>
          <w:rFonts w:hint="eastAsia" w:ascii="宋体" w:hAnsi="宋体" w:cs="宋体"/>
          <w:szCs w:val="21"/>
          <w:highlight w:val="none"/>
        </w:rPr>
        <w:t>（2）</w:t>
      </w:r>
      <w:r>
        <w:rPr>
          <w:rFonts w:hint="eastAsia" w:ascii="宋体" w:hAnsi="宋体" w:cs="宋体"/>
          <w:szCs w:val="21"/>
          <w:highlight w:val="none"/>
          <w:lang w:eastAsia="zh-CN"/>
        </w:rPr>
        <w:t>竞选</w:t>
      </w:r>
      <w:r>
        <w:rPr>
          <w:rFonts w:hint="eastAsia" w:ascii="宋体" w:hAnsi="宋体" w:cs="宋体"/>
          <w:szCs w:val="21"/>
          <w:highlight w:val="none"/>
        </w:rPr>
        <w:t>函中的总报价与已标价工程量清单总报价不一致的，由评标委员会作否决</w:t>
      </w:r>
      <w:r>
        <w:rPr>
          <w:rFonts w:hint="eastAsia" w:ascii="宋体" w:hAnsi="宋体" w:cs="宋体"/>
          <w:szCs w:val="21"/>
          <w:highlight w:val="none"/>
          <w:lang w:eastAsia="zh-CN"/>
        </w:rPr>
        <w:t>竞选</w:t>
      </w:r>
      <w:r>
        <w:rPr>
          <w:rFonts w:hint="eastAsia" w:ascii="宋体" w:hAnsi="宋体" w:cs="宋体"/>
          <w:szCs w:val="21"/>
          <w:highlight w:val="none"/>
        </w:rPr>
        <w:t>处理。</w:t>
      </w:r>
    </w:p>
    <w:p w14:paraId="578F3756">
      <w:pPr>
        <w:pStyle w:val="6"/>
        <w:spacing w:before="0" w:after="0" w:line="360" w:lineRule="auto"/>
        <w:rPr>
          <w:rFonts w:ascii="宋体" w:hAnsi="宋体" w:cs="宋体"/>
          <w:sz w:val="21"/>
          <w:szCs w:val="21"/>
          <w:highlight w:val="none"/>
        </w:rPr>
      </w:pPr>
      <w:bookmarkStart w:id="541" w:name="_Toc6479"/>
      <w:bookmarkStart w:id="542" w:name="_Toc14140"/>
      <w:bookmarkStart w:id="543" w:name="_Toc5505"/>
      <w:r>
        <w:rPr>
          <w:rFonts w:ascii="宋体" w:hAnsi="宋体" w:cs="宋体"/>
          <w:sz w:val="21"/>
          <w:szCs w:val="21"/>
          <w:highlight w:val="none"/>
        </w:rPr>
        <w:t>3.</w:t>
      </w:r>
      <w:r>
        <w:rPr>
          <w:rFonts w:hint="eastAsia" w:ascii="宋体" w:hAnsi="宋体" w:cs="宋体"/>
          <w:sz w:val="21"/>
          <w:szCs w:val="21"/>
          <w:highlight w:val="none"/>
        </w:rPr>
        <w:t>3</w:t>
      </w:r>
      <w:r>
        <w:rPr>
          <w:rFonts w:ascii="宋体" w:hAnsi="宋体" w:cs="宋体"/>
          <w:sz w:val="21"/>
          <w:szCs w:val="21"/>
          <w:highlight w:val="none"/>
        </w:rPr>
        <w:t xml:space="preserve"> </w:t>
      </w:r>
      <w:r>
        <w:rPr>
          <w:rFonts w:hint="eastAsia" w:ascii="宋体" w:hAnsi="宋体" w:cs="宋体"/>
          <w:sz w:val="21"/>
          <w:szCs w:val="21"/>
          <w:highlight w:val="none"/>
          <w:lang w:eastAsia="zh-CN"/>
        </w:rPr>
        <w:t>竞选文件</w:t>
      </w:r>
      <w:r>
        <w:rPr>
          <w:rFonts w:hint="eastAsia" w:ascii="宋体" w:hAnsi="宋体" w:cs="宋体"/>
          <w:sz w:val="21"/>
          <w:szCs w:val="21"/>
          <w:highlight w:val="none"/>
        </w:rPr>
        <w:t>的澄清和补正</w:t>
      </w:r>
      <w:bookmarkEnd w:id="541"/>
      <w:bookmarkEnd w:id="542"/>
      <w:bookmarkEnd w:id="543"/>
    </w:p>
    <w:p w14:paraId="7758321B">
      <w:pPr>
        <w:spacing w:line="360" w:lineRule="auto"/>
        <w:ind w:firstLine="420" w:firstLineChars="200"/>
        <w:rPr>
          <w:rFonts w:ascii="宋体" w:hAnsi="宋体" w:cs="宋体"/>
          <w:szCs w:val="21"/>
          <w:highlight w:val="none"/>
        </w:rPr>
      </w:pPr>
      <w:r>
        <w:rPr>
          <w:rFonts w:ascii="宋体" w:hAnsi="宋体" w:cs="宋体"/>
          <w:szCs w:val="21"/>
          <w:highlight w:val="none"/>
        </w:rPr>
        <w:t>3.</w:t>
      </w:r>
      <w:r>
        <w:rPr>
          <w:rFonts w:hint="eastAsia" w:ascii="宋体" w:hAnsi="宋体" w:cs="宋体"/>
          <w:szCs w:val="21"/>
          <w:highlight w:val="none"/>
        </w:rPr>
        <w:t>3</w:t>
      </w:r>
      <w:r>
        <w:rPr>
          <w:rFonts w:ascii="宋体" w:hAnsi="宋体" w:cs="宋体"/>
          <w:szCs w:val="21"/>
          <w:highlight w:val="none"/>
        </w:rPr>
        <w:t xml:space="preserve">.1 </w:t>
      </w:r>
      <w:r>
        <w:rPr>
          <w:rFonts w:hint="eastAsia" w:ascii="宋体" w:hAnsi="宋体" w:cs="宋体"/>
          <w:szCs w:val="21"/>
          <w:highlight w:val="none"/>
        </w:rPr>
        <w:t>在评标过程中，评标委员会可以书面形式要求</w:t>
      </w:r>
      <w:r>
        <w:rPr>
          <w:rFonts w:hint="eastAsia" w:ascii="宋体" w:hAnsi="宋体" w:cs="宋体"/>
          <w:szCs w:val="21"/>
          <w:highlight w:val="none"/>
          <w:lang w:eastAsia="zh-CN"/>
        </w:rPr>
        <w:t>竞选人</w:t>
      </w:r>
      <w:r>
        <w:rPr>
          <w:rFonts w:hint="eastAsia" w:ascii="宋体" w:hAnsi="宋体" w:cs="宋体"/>
          <w:szCs w:val="21"/>
          <w:highlight w:val="none"/>
        </w:rPr>
        <w:t>对所提交</w:t>
      </w:r>
      <w:r>
        <w:rPr>
          <w:rFonts w:hint="eastAsia" w:ascii="宋体" w:hAnsi="宋体" w:cs="宋体"/>
          <w:szCs w:val="21"/>
          <w:highlight w:val="none"/>
          <w:lang w:eastAsia="zh-CN"/>
        </w:rPr>
        <w:t>竞选文件</w:t>
      </w:r>
      <w:r>
        <w:rPr>
          <w:rFonts w:hint="eastAsia" w:ascii="宋体" w:hAnsi="宋体" w:cs="宋体"/>
          <w:szCs w:val="21"/>
          <w:highlight w:val="none"/>
        </w:rPr>
        <w:t>中不明确的内容进行书面澄清或说明，或者对细微偏差进行补正。评标委员会不接受</w:t>
      </w:r>
      <w:r>
        <w:rPr>
          <w:rFonts w:hint="eastAsia" w:ascii="宋体" w:hAnsi="宋体" w:cs="宋体"/>
          <w:szCs w:val="21"/>
          <w:highlight w:val="none"/>
          <w:lang w:eastAsia="zh-CN"/>
        </w:rPr>
        <w:t>竞选人</w:t>
      </w:r>
      <w:r>
        <w:rPr>
          <w:rFonts w:hint="eastAsia" w:ascii="宋体" w:hAnsi="宋体" w:cs="宋体"/>
          <w:szCs w:val="21"/>
          <w:highlight w:val="none"/>
        </w:rPr>
        <w:t>主动提出的澄清、说明或补正。</w:t>
      </w:r>
    </w:p>
    <w:p w14:paraId="59930577">
      <w:pPr>
        <w:spacing w:line="360" w:lineRule="auto"/>
        <w:ind w:firstLine="420" w:firstLineChars="200"/>
        <w:rPr>
          <w:rFonts w:ascii="宋体" w:hAnsi="宋体" w:cs="宋体"/>
          <w:szCs w:val="21"/>
          <w:highlight w:val="none"/>
        </w:rPr>
      </w:pPr>
      <w:r>
        <w:rPr>
          <w:rFonts w:ascii="宋体" w:hAnsi="宋体" w:cs="宋体"/>
          <w:szCs w:val="21"/>
          <w:highlight w:val="none"/>
        </w:rPr>
        <w:t>3.</w:t>
      </w:r>
      <w:r>
        <w:rPr>
          <w:rFonts w:hint="eastAsia" w:ascii="宋体" w:hAnsi="宋体" w:cs="宋体"/>
          <w:szCs w:val="21"/>
          <w:highlight w:val="none"/>
        </w:rPr>
        <w:t>3</w:t>
      </w:r>
      <w:r>
        <w:rPr>
          <w:rFonts w:ascii="宋体" w:hAnsi="宋体" w:cs="宋体"/>
          <w:szCs w:val="21"/>
          <w:highlight w:val="none"/>
        </w:rPr>
        <w:t xml:space="preserve">.2 </w:t>
      </w:r>
      <w:r>
        <w:rPr>
          <w:rFonts w:hint="eastAsia" w:ascii="宋体" w:hAnsi="宋体" w:cs="宋体"/>
          <w:szCs w:val="21"/>
          <w:highlight w:val="none"/>
        </w:rPr>
        <w:t>澄清、说明和补正不得改变</w:t>
      </w:r>
      <w:r>
        <w:rPr>
          <w:rFonts w:hint="eastAsia" w:ascii="宋体" w:hAnsi="宋体" w:cs="宋体"/>
          <w:szCs w:val="21"/>
          <w:highlight w:val="none"/>
          <w:lang w:eastAsia="zh-CN"/>
        </w:rPr>
        <w:t>竞选文件</w:t>
      </w:r>
      <w:r>
        <w:rPr>
          <w:rFonts w:hint="eastAsia" w:ascii="宋体" w:hAnsi="宋体" w:cs="宋体"/>
          <w:szCs w:val="21"/>
          <w:highlight w:val="none"/>
        </w:rPr>
        <w:t>的实质性内容（算术性错误修正的除外）。</w:t>
      </w:r>
      <w:r>
        <w:rPr>
          <w:rFonts w:hint="eastAsia" w:ascii="宋体" w:hAnsi="宋体" w:cs="宋体"/>
          <w:szCs w:val="21"/>
          <w:highlight w:val="none"/>
          <w:lang w:eastAsia="zh-CN"/>
        </w:rPr>
        <w:t>竞选人</w:t>
      </w:r>
      <w:r>
        <w:rPr>
          <w:rFonts w:hint="eastAsia" w:ascii="宋体" w:hAnsi="宋体" w:cs="宋体"/>
          <w:szCs w:val="21"/>
          <w:highlight w:val="none"/>
        </w:rPr>
        <w:t>的书面澄清、说明和补正属于</w:t>
      </w:r>
      <w:r>
        <w:rPr>
          <w:rFonts w:hint="eastAsia" w:ascii="宋体" w:hAnsi="宋体" w:cs="宋体"/>
          <w:szCs w:val="21"/>
          <w:highlight w:val="none"/>
          <w:lang w:eastAsia="zh-CN"/>
        </w:rPr>
        <w:t>竞选文件</w:t>
      </w:r>
      <w:r>
        <w:rPr>
          <w:rFonts w:hint="eastAsia" w:ascii="宋体" w:hAnsi="宋体" w:cs="宋体"/>
          <w:szCs w:val="21"/>
          <w:highlight w:val="none"/>
        </w:rPr>
        <w:t>的组成部分。</w:t>
      </w:r>
    </w:p>
    <w:p w14:paraId="1E978499">
      <w:pPr>
        <w:spacing w:line="360" w:lineRule="auto"/>
        <w:ind w:firstLine="420" w:firstLineChars="200"/>
        <w:rPr>
          <w:rFonts w:ascii="宋体" w:hAnsi="宋体" w:cs="宋体"/>
          <w:szCs w:val="21"/>
          <w:highlight w:val="none"/>
        </w:rPr>
      </w:pPr>
      <w:r>
        <w:rPr>
          <w:rFonts w:ascii="宋体" w:hAnsi="宋体" w:cs="宋体"/>
          <w:szCs w:val="21"/>
          <w:highlight w:val="none"/>
        </w:rPr>
        <w:t>3.</w:t>
      </w:r>
      <w:r>
        <w:rPr>
          <w:rFonts w:hint="eastAsia" w:ascii="宋体" w:hAnsi="宋体" w:cs="宋体"/>
          <w:szCs w:val="21"/>
          <w:highlight w:val="none"/>
        </w:rPr>
        <w:t>3</w:t>
      </w:r>
      <w:r>
        <w:rPr>
          <w:rFonts w:ascii="宋体" w:hAnsi="宋体" w:cs="宋体"/>
          <w:szCs w:val="21"/>
          <w:highlight w:val="none"/>
        </w:rPr>
        <w:t xml:space="preserve">.3 </w:t>
      </w:r>
      <w:r>
        <w:rPr>
          <w:rFonts w:hint="eastAsia" w:ascii="宋体" w:hAnsi="宋体" w:cs="宋体"/>
          <w:szCs w:val="21"/>
          <w:highlight w:val="none"/>
        </w:rPr>
        <w:t>评标委员会对</w:t>
      </w:r>
      <w:r>
        <w:rPr>
          <w:rFonts w:hint="eastAsia" w:ascii="宋体" w:hAnsi="宋体" w:cs="宋体"/>
          <w:szCs w:val="21"/>
          <w:highlight w:val="none"/>
          <w:lang w:eastAsia="zh-CN"/>
        </w:rPr>
        <w:t>竞选人</w:t>
      </w:r>
      <w:r>
        <w:rPr>
          <w:rFonts w:hint="eastAsia" w:ascii="宋体" w:hAnsi="宋体" w:cs="宋体"/>
          <w:szCs w:val="21"/>
          <w:highlight w:val="none"/>
        </w:rPr>
        <w:t>提交的澄清、说明或补正有疑问的，可以要求</w:t>
      </w:r>
      <w:r>
        <w:rPr>
          <w:rFonts w:hint="eastAsia" w:ascii="宋体" w:hAnsi="宋体" w:cs="宋体"/>
          <w:szCs w:val="21"/>
          <w:highlight w:val="none"/>
          <w:lang w:eastAsia="zh-CN"/>
        </w:rPr>
        <w:t>竞选人</w:t>
      </w:r>
      <w:r>
        <w:rPr>
          <w:rFonts w:hint="eastAsia" w:ascii="宋体" w:hAnsi="宋体" w:cs="宋体"/>
          <w:szCs w:val="21"/>
          <w:highlight w:val="none"/>
        </w:rPr>
        <w:t>进一步澄清、说明或补正，直至满足评标委员会的要求。</w:t>
      </w:r>
    </w:p>
    <w:p w14:paraId="4DEB08FD">
      <w:pPr>
        <w:pStyle w:val="6"/>
        <w:spacing w:before="0" w:after="0" w:line="360" w:lineRule="auto"/>
        <w:rPr>
          <w:rFonts w:ascii="宋体" w:hAnsi="宋体" w:cs="宋体"/>
          <w:sz w:val="21"/>
          <w:szCs w:val="21"/>
          <w:highlight w:val="none"/>
        </w:rPr>
      </w:pPr>
      <w:bookmarkStart w:id="544" w:name="_Toc24239"/>
      <w:bookmarkStart w:id="545" w:name="_Toc479262406"/>
      <w:bookmarkStart w:id="546" w:name="_Toc15044"/>
      <w:bookmarkStart w:id="547" w:name="_Toc484465184"/>
      <w:bookmarkStart w:id="548" w:name="_Toc26860"/>
      <w:r>
        <w:rPr>
          <w:rFonts w:ascii="宋体" w:hAnsi="宋体" w:cs="宋体"/>
          <w:sz w:val="21"/>
          <w:szCs w:val="21"/>
          <w:highlight w:val="none"/>
        </w:rPr>
        <w:t>3.</w:t>
      </w:r>
      <w:r>
        <w:rPr>
          <w:rFonts w:hint="eastAsia" w:ascii="宋体" w:hAnsi="宋体" w:cs="宋体"/>
          <w:sz w:val="21"/>
          <w:szCs w:val="21"/>
          <w:highlight w:val="none"/>
        </w:rPr>
        <w:t>4</w:t>
      </w:r>
      <w:r>
        <w:rPr>
          <w:rFonts w:ascii="宋体" w:hAnsi="宋体" w:cs="宋体"/>
          <w:sz w:val="21"/>
          <w:szCs w:val="21"/>
          <w:highlight w:val="none"/>
        </w:rPr>
        <w:t xml:space="preserve"> </w:t>
      </w:r>
      <w:r>
        <w:rPr>
          <w:rFonts w:hint="eastAsia" w:ascii="宋体" w:hAnsi="宋体" w:cs="宋体"/>
          <w:sz w:val="21"/>
          <w:szCs w:val="21"/>
          <w:highlight w:val="none"/>
        </w:rPr>
        <w:t>评标结果</w:t>
      </w:r>
      <w:bookmarkEnd w:id="544"/>
      <w:bookmarkEnd w:id="545"/>
      <w:bookmarkEnd w:id="546"/>
      <w:bookmarkEnd w:id="547"/>
      <w:bookmarkEnd w:id="548"/>
    </w:p>
    <w:p w14:paraId="0C7D29A5">
      <w:pPr>
        <w:autoSpaceDE w:val="0"/>
        <w:autoSpaceDN w:val="0"/>
        <w:adjustRightInd w:val="0"/>
        <w:spacing w:line="360" w:lineRule="auto"/>
        <w:ind w:firstLine="420" w:firstLineChars="200"/>
        <w:jc w:val="left"/>
        <w:rPr>
          <w:rFonts w:ascii="宋体" w:hAnsi="宋体" w:cs="宋体"/>
          <w:kern w:val="0"/>
          <w:szCs w:val="21"/>
          <w:highlight w:val="none"/>
        </w:rPr>
      </w:pPr>
      <w:r>
        <w:rPr>
          <w:rFonts w:ascii="宋体" w:hAnsi="宋体" w:cs="宋体"/>
          <w:szCs w:val="21"/>
          <w:highlight w:val="none"/>
        </w:rPr>
        <w:t>3.</w:t>
      </w:r>
      <w:r>
        <w:rPr>
          <w:rFonts w:hint="eastAsia" w:ascii="宋体" w:hAnsi="宋体" w:cs="宋体"/>
          <w:szCs w:val="21"/>
          <w:highlight w:val="none"/>
        </w:rPr>
        <w:t>4</w:t>
      </w:r>
      <w:r>
        <w:rPr>
          <w:rFonts w:ascii="宋体" w:hAnsi="宋体" w:cs="宋体"/>
          <w:szCs w:val="21"/>
          <w:highlight w:val="none"/>
        </w:rPr>
        <w:t>.1</w:t>
      </w:r>
      <w:r>
        <w:rPr>
          <w:rFonts w:hint="eastAsia" w:ascii="宋体" w:hAnsi="宋体" w:cs="宋体"/>
          <w:szCs w:val="21"/>
          <w:highlight w:val="none"/>
        </w:rPr>
        <w:t>除第二章“</w:t>
      </w:r>
      <w:r>
        <w:rPr>
          <w:rFonts w:hint="eastAsia" w:ascii="宋体" w:hAnsi="宋体" w:cs="宋体"/>
          <w:szCs w:val="21"/>
          <w:highlight w:val="none"/>
          <w:lang w:eastAsia="zh-CN"/>
        </w:rPr>
        <w:t>竞选人</w:t>
      </w:r>
      <w:r>
        <w:rPr>
          <w:rFonts w:hint="eastAsia" w:ascii="宋体" w:hAnsi="宋体" w:cs="宋体"/>
          <w:szCs w:val="21"/>
          <w:highlight w:val="none"/>
        </w:rPr>
        <w:t>须知”前附表授权直接确定</w:t>
      </w:r>
      <w:r>
        <w:rPr>
          <w:rFonts w:hint="eastAsia" w:ascii="宋体" w:hAnsi="宋体" w:cs="宋体"/>
          <w:szCs w:val="21"/>
          <w:highlight w:val="none"/>
          <w:lang w:eastAsia="zh-CN"/>
        </w:rPr>
        <w:t>中选人</w:t>
      </w:r>
      <w:r>
        <w:rPr>
          <w:rFonts w:hint="eastAsia" w:ascii="宋体" w:hAnsi="宋体" w:cs="宋体"/>
          <w:szCs w:val="21"/>
          <w:highlight w:val="none"/>
        </w:rPr>
        <w:t>外，评标委员会按</w:t>
      </w:r>
      <w:r>
        <w:rPr>
          <w:rFonts w:hint="eastAsia" w:ascii="宋体" w:hAnsi="宋体" w:cs="宋体"/>
          <w:szCs w:val="21"/>
          <w:highlight w:val="none"/>
          <w:lang w:eastAsia="zh-CN"/>
        </w:rPr>
        <w:t>经评审的最低投标价法</w:t>
      </w:r>
      <w:r>
        <w:rPr>
          <w:rFonts w:hint="eastAsia" w:ascii="宋体" w:hAnsi="宋体" w:cs="宋体"/>
          <w:szCs w:val="21"/>
          <w:highlight w:val="none"/>
        </w:rPr>
        <w:t>推荐中标候选人。</w:t>
      </w:r>
    </w:p>
    <w:p w14:paraId="21DBA9BE">
      <w:pPr>
        <w:spacing w:line="360" w:lineRule="auto"/>
        <w:ind w:firstLine="420" w:firstLineChars="200"/>
        <w:jc w:val="left"/>
        <w:rPr>
          <w:rFonts w:ascii="宋体" w:hAnsi="宋体" w:cs="宋体"/>
          <w:szCs w:val="21"/>
          <w:highlight w:val="none"/>
        </w:rPr>
      </w:pPr>
      <w:r>
        <w:rPr>
          <w:rFonts w:ascii="宋体" w:hAnsi="宋体" w:cs="宋体"/>
          <w:szCs w:val="21"/>
          <w:highlight w:val="none"/>
        </w:rPr>
        <w:t>3.</w:t>
      </w:r>
      <w:r>
        <w:rPr>
          <w:rFonts w:hint="eastAsia" w:ascii="宋体" w:hAnsi="宋体" w:cs="宋体"/>
          <w:szCs w:val="21"/>
          <w:highlight w:val="none"/>
        </w:rPr>
        <w:t>4</w:t>
      </w:r>
      <w:r>
        <w:rPr>
          <w:rFonts w:ascii="宋体" w:hAnsi="宋体" w:cs="宋体"/>
          <w:szCs w:val="21"/>
          <w:highlight w:val="none"/>
        </w:rPr>
        <w:t>.2</w:t>
      </w:r>
      <w:r>
        <w:rPr>
          <w:rFonts w:hint="eastAsia" w:ascii="宋体" w:hAnsi="宋体" w:cs="宋体"/>
          <w:szCs w:val="21"/>
          <w:highlight w:val="none"/>
        </w:rPr>
        <w:t xml:space="preserve"> 评标委员会完成评标后，应当向</w:t>
      </w:r>
      <w:r>
        <w:rPr>
          <w:rFonts w:hint="eastAsia" w:ascii="宋体" w:hAnsi="宋体" w:cs="宋体"/>
          <w:szCs w:val="21"/>
          <w:highlight w:val="none"/>
          <w:lang w:eastAsia="zh-CN"/>
        </w:rPr>
        <w:t>比选人</w:t>
      </w:r>
      <w:r>
        <w:rPr>
          <w:rFonts w:hint="eastAsia" w:ascii="宋体" w:hAnsi="宋体" w:cs="宋体"/>
          <w:szCs w:val="21"/>
          <w:highlight w:val="none"/>
        </w:rPr>
        <w:t>提交书面评标报告和中标候选人名单。</w:t>
      </w:r>
    </w:p>
    <w:p w14:paraId="4DD6DC99">
      <w:pPr>
        <w:spacing w:line="360" w:lineRule="auto"/>
        <w:ind w:firstLine="420" w:firstLineChars="200"/>
        <w:jc w:val="left"/>
        <w:rPr>
          <w:rFonts w:ascii="宋体" w:hAnsi="宋体" w:cs="宋体"/>
          <w:szCs w:val="21"/>
        </w:rPr>
      </w:pPr>
    </w:p>
    <w:p w14:paraId="0A6E213C">
      <w:pPr>
        <w:spacing w:line="200" w:lineRule="exact"/>
        <w:rPr>
          <w:rFonts w:ascii="宋体" w:hAnsi="宋体"/>
          <w:kern w:val="0"/>
        </w:rPr>
      </w:pPr>
      <w:bookmarkStart w:id="549" w:name="招标文件03章02评标办法综合评估法"/>
      <w:bookmarkEnd w:id="549"/>
      <w:bookmarkStart w:id="550" w:name="招标文件03章02评标办法综合评估法00"/>
      <w:bookmarkEnd w:id="550"/>
      <w:bookmarkStart w:id="551" w:name="_Toc287607812"/>
      <w:bookmarkStart w:id="552" w:name="_Toc430530500"/>
      <w:bookmarkStart w:id="553" w:name="_Toc224103384"/>
      <w:bookmarkStart w:id="554" w:name="_Toc287620751"/>
      <w:bookmarkStart w:id="555" w:name="_Toc200513198"/>
      <w:bookmarkStart w:id="556" w:name="_Toc277082618"/>
    </w:p>
    <w:bookmarkEnd w:id="551"/>
    <w:bookmarkEnd w:id="552"/>
    <w:bookmarkEnd w:id="553"/>
    <w:bookmarkEnd w:id="554"/>
    <w:bookmarkEnd w:id="555"/>
    <w:bookmarkEnd w:id="556"/>
    <w:p w14:paraId="7573851F">
      <w:pPr>
        <w:autoSpaceDE w:val="0"/>
        <w:autoSpaceDN w:val="0"/>
        <w:adjustRightInd w:val="0"/>
        <w:snapToGrid w:val="0"/>
        <w:spacing w:before="340" w:after="330" w:line="360" w:lineRule="auto"/>
        <w:jc w:val="left"/>
        <w:rPr>
          <w:rFonts w:ascii="宋体" w:hAnsi="宋体"/>
          <w:kern w:val="0"/>
          <w:sz w:val="52"/>
          <w:szCs w:val="52"/>
        </w:rPr>
      </w:pPr>
    </w:p>
    <w:p w14:paraId="7A125F55">
      <w:pPr>
        <w:pStyle w:val="34"/>
        <w:spacing w:line="360" w:lineRule="auto"/>
        <w:rPr>
          <w:rFonts w:ascii="宋体" w:hAnsi="宋体"/>
          <w:b/>
          <w:color w:val="FF0000"/>
          <w:sz w:val="28"/>
          <w:szCs w:val="28"/>
          <w:u w:val="none"/>
          <w:lang w:eastAsia="zh-CN"/>
        </w:rPr>
      </w:pPr>
      <w:bookmarkStart w:id="557" w:name="_Toc509218785"/>
      <w:bookmarkStart w:id="558" w:name="_Toc430530509"/>
      <w:bookmarkStart w:id="559" w:name="_Toc8427"/>
      <w:r>
        <w:rPr>
          <w:rFonts w:hint="eastAsia" w:ascii="宋体" w:hAnsi="宋体"/>
          <w:lang w:eastAsia="zh-CN"/>
        </w:rPr>
        <w:br w:type="page"/>
      </w:r>
      <w:r>
        <w:rPr>
          <w:rFonts w:ascii="宋体" w:hAnsi="宋体"/>
          <w:b/>
          <w:color w:val="000000" w:themeColor="text1"/>
          <w:sz w:val="28"/>
          <w:szCs w:val="28"/>
          <w:u w:val="none"/>
          <w:lang w:eastAsia="zh-CN"/>
          <w14:textFill>
            <w14:solidFill>
              <w14:schemeClr w14:val="tx1"/>
            </w14:solidFill>
          </w14:textFill>
        </w:rPr>
        <w:t>附件A：</w:t>
      </w:r>
      <w:r>
        <w:rPr>
          <w:rFonts w:hint="eastAsia" w:ascii="宋体" w:hAnsi="宋体"/>
          <w:b/>
          <w:color w:val="000000" w:themeColor="text1"/>
          <w:sz w:val="28"/>
          <w:szCs w:val="28"/>
          <w:u w:val="none"/>
          <w:lang w:eastAsia="zh-CN"/>
          <w14:textFill>
            <w14:solidFill>
              <w14:schemeClr w14:val="tx1"/>
            </w14:solidFill>
          </w14:textFill>
        </w:rPr>
        <w:t>经评审的最低投标价法</w:t>
      </w:r>
      <w:r>
        <w:rPr>
          <w:rFonts w:ascii="宋体" w:hAnsi="宋体"/>
          <w:b/>
          <w:color w:val="000000" w:themeColor="text1"/>
          <w:sz w:val="28"/>
          <w:szCs w:val="28"/>
          <w:u w:val="none"/>
          <w:lang w:eastAsia="zh-CN"/>
          <w14:textFill>
            <w14:solidFill>
              <w14:schemeClr w14:val="tx1"/>
            </w14:solidFill>
          </w14:textFill>
        </w:rPr>
        <w:t>否决</w:t>
      </w:r>
      <w:r>
        <w:rPr>
          <w:rFonts w:hint="eastAsia" w:ascii="宋体" w:hAnsi="宋体"/>
          <w:b/>
          <w:color w:val="000000" w:themeColor="text1"/>
          <w:sz w:val="28"/>
          <w:szCs w:val="28"/>
          <w:u w:val="none"/>
          <w:lang w:eastAsia="zh-CN"/>
          <w14:textFill>
            <w14:solidFill>
              <w14:schemeClr w14:val="tx1"/>
            </w14:solidFill>
          </w14:textFill>
        </w:rPr>
        <w:t>竞选</w:t>
      </w:r>
      <w:r>
        <w:rPr>
          <w:rFonts w:ascii="宋体" w:hAnsi="宋体"/>
          <w:b/>
          <w:color w:val="000000" w:themeColor="text1"/>
          <w:sz w:val="28"/>
          <w:szCs w:val="28"/>
          <w:u w:val="none"/>
          <w:lang w:eastAsia="zh-CN"/>
          <w14:textFill>
            <w14:solidFill>
              <w14:schemeClr w14:val="tx1"/>
            </w14:solidFill>
          </w14:textFill>
        </w:rPr>
        <w:t>情况一览表</w:t>
      </w:r>
    </w:p>
    <w:p w14:paraId="3DF91D4F">
      <w:pPr>
        <w:pStyle w:val="34"/>
        <w:spacing w:line="360" w:lineRule="auto"/>
        <w:ind w:firstLine="420" w:firstLineChars="200"/>
        <w:jc w:val="both"/>
        <w:rPr>
          <w:rFonts w:ascii="宋体" w:hAnsi="宋体"/>
          <w:sz w:val="21"/>
          <w:szCs w:val="21"/>
          <w:u w:val="none"/>
          <w:lang w:eastAsia="zh-CN"/>
        </w:rPr>
      </w:pPr>
      <w:r>
        <w:rPr>
          <w:rFonts w:hint="eastAsia" w:ascii="宋体" w:hAnsi="宋体"/>
          <w:sz w:val="21"/>
          <w:szCs w:val="21"/>
          <w:u w:val="none"/>
          <w:lang w:eastAsia="zh-CN"/>
        </w:rPr>
        <w:t>竞选文件存在本一览表下列情形之一的，竞选文件视为重大偏差并作否决竞选处理，否则，评标委员会不得视为重大偏差而否决竞选人的竞选文件</w:t>
      </w:r>
      <w:r>
        <w:rPr>
          <w:rFonts w:ascii="宋体" w:hAnsi="宋体"/>
          <w:sz w:val="21"/>
          <w:szCs w:val="21"/>
          <w:u w:val="none"/>
          <w:lang w:eastAsia="zh-CN"/>
        </w:rPr>
        <w:t>。</w:t>
      </w:r>
    </w:p>
    <w:tbl>
      <w:tblPr>
        <w:tblStyle w:val="46"/>
        <w:tblW w:w="9469" w:type="dxa"/>
        <w:jc w:val="center"/>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108" w:type="dxa"/>
          <w:bottom w:w="0" w:type="dxa"/>
          <w:right w:w="108" w:type="dxa"/>
        </w:tblCellMar>
      </w:tblPr>
      <w:tblGrid>
        <w:gridCol w:w="1237"/>
        <w:gridCol w:w="1899"/>
        <w:gridCol w:w="6333"/>
      </w:tblGrid>
      <w:tr w14:paraId="5B7E1383">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1237" w:type="dxa"/>
            <w:vAlign w:val="center"/>
          </w:tcPr>
          <w:p w14:paraId="1490D9BF">
            <w:pPr>
              <w:spacing w:line="400" w:lineRule="exact"/>
              <w:jc w:val="center"/>
              <w:rPr>
                <w:rFonts w:ascii="宋体" w:hAnsi="宋体"/>
                <w:b/>
                <w:szCs w:val="21"/>
              </w:rPr>
            </w:pPr>
            <w:r>
              <w:rPr>
                <w:rFonts w:ascii="宋体" w:hAnsi="宋体"/>
                <w:b/>
                <w:szCs w:val="21"/>
              </w:rPr>
              <w:t>章节号</w:t>
            </w:r>
          </w:p>
        </w:tc>
        <w:tc>
          <w:tcPr>
            <w:tcW w:w="1899" w:type="dxa"/>
            <w:vAlign w:val="center"/>
          </w:tcPr>
          <w:p w14:paraId="31649723">
            <w:pPr>
              <w:spacing w:line="400" w:lineRule="exact"/>
              <w:jc w:val="center"/>
              <w:rPr>
                <w:rFonts w:ascii="宋体" w:hAnsi="宋体"/>
                <w:b/>
                <w:szCs w:val="21"/>
              </w:rPr>
            </w:pPr>
            <w:r>
              <w:rPr>
                <w:rFonts w:ascii="宋体" w:hAnsi="宋体"/>
                <w:b/>
                <w:szCs w:val="21"/>
              </w:rPr>
              <w:t>条款名称</w:t>
            </w:r>
          </w:p>
        </w:tc>
        <w:tc>
          <w:tcPr>
            <w:tcW w:w="6333" w:type="dxa"/>
            <w:vAlign w:val="center"/>
          </w:tcPr>
          <w:p w14:paraId="3A7DD850">
            <w:pPr>
              <w:spacing w:line="400" w:lineRule="exact"/>
              <w:jc w:val="center"/>
              <w:rPr>
                <w:rFonts w:ascii="宋体" w:hAnsi="宋体"/>
                <w:b/>
                <w:szCs w:val="21"/>
              </w:rPr>
            </w:pPr>
            <w:r>
              <w:rPr>
                <w:rFonts w:ascii="宋体" w:hAnsi="宋体"/>
                <w:b/>
                <w:szCs w:val="21"/>
              </w:rPr>
              <w:t>否决</w:t>
            </w:r>
            <w:r>
              <w:rPr>
                <w:rFonts w:hint="eastAsia" w:ascii="宋体" w:hAnsi="宋体"/>
                <w:b/>
                <w:szCs w:val="21"/>
                <w:lang w:eastAsia="zh-CN"/>
              </w:rPr>
              <w:t>竞选</w:t>
            </w:r>
            <w:r>
              <w:rPr>
                <w:rFonts w:ascii="宋体" w:hAnsi="宋体"/>
                <w:b/>
                <w:szCs w:val="21"/>
              </w:rPr>
              <w:t>条件</w:t>
            </w:r>
          </w:p>
        </w:tc>
      </w:tr>
      <w:tr w14:paraId="51073673">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1435" w:hRule="atLeast"/>
          <w:jc w:val="center"/>
        </w:trPr>
        <w:tc>
          <w:tcPr>
            <w:tcW w:w="1237" w:type="dxa"/>
            <w:vMerge w:val="restart"/>
            <w:vAlign w:val="center"/>
          </w:tcPr>
          <w:p w14:paraId="457E7AFC">
            <w:pPr>
              <w:spacing w:line="400" w:lineRule="exact"/>
              <w:jc w:val="center"/>
              <w:rPr>
                <w:rFonts w:hint="eastAsia" w:ascii="宋体" w:hAnsi="宋体" w:eastAsia="宋体"/>
                <w:szCs w:val="21"/>
                <w:lang w:eastAsia="zh-CN"/>
              </w:rPr>
            </w:pPr>
            <w:r>
              <w:rPr>
                <w:rFonts w:hint="eastAsia" w:ascii="宋体" w:hAnsi="宋体"/>
                <w:szCs w:val="21"/>
                <w:lang w:eastAsia="zh-CN"/>
              </w:rPr>
              <w:t>竞争性</w:t>
            </w:r>
          </w:p>
        </w:tc>
        <w:tc>
          <w:tcPr>
            <w:tcW w:w="1899" w:type="dxa"/>
            <w:vAlign w:val="center"/>
          </w:tcPr>
          <w:p w14:paraId="5C191D8C">
            <w:pPr>
              <w:spacing w:line="400" w:lineRule="exact"/>
              <w:jc w:val="center"/>
              <w:rPr>
                <w:rFonts w:ascii="宋体" w:hAnsi="宋体"/>
                <w:szCs w:val="21"/>
              </w:rPr>
            </w:pPr>
            <w:r>
              <w:rPr>
                <w:rFonts w:hint="eastAsia" w:ascii="宋体" w:hAnsi="宋体"/>
                <w:szCs w:val="21"/>
              </w:rPr>
              <w:t>技术方案评审</w:t>
            </w:r>
          </w:p>
          <w:p w14:paraId="3EE6AB53">
            <w:pPr>
              <w:spacing w:line="400" w:lineRule="exact"/>
              <w:jc w:val="center"/>
              <w:rPr>
                <w:rFonts w:hint="eastAsia" w:ascii="宋体" w:hAnsi="宋体"/>
                <w:szCs w:val="21"/>
              </w:rPr>
            </w:pPr>
            <w:r>
              <w:rPr>
                <w:rFonts w:hint="eastAsia" w:ascii="宋体" w:hAnsi="宋体"/>
                <w:szCs w:val="21"/>
              </w:rPr>
              <w:t>（如有）</w:t>
            </w:r>
          </w:p>
        </w:tc>
        <w:tc>
          <w:tcPr>
            <w:tcW w:w="6333" w:type="dxa"/>
            <w:vAlign w:val="center"/>
          </w:tcPr>
          <w:p w14:paraId="44096ED9">
            <w:pPr>
              <w:spacing w:line="400" w:lineRule="exact"/>
              <w:ind w:firstLine="420" w:firstLineChars="200"/>
              <w:rPr>
                <w:rFonts w:hint="eastAsia" w:ascii="宋体" w:hAnsi="宋体"/>
                <w:szCs w:val="21"/>
              </w:rPr>
            </w:pPr>
            <w:r>
              <w:rPr>
                <w:rFonts w:hint="eastAsia" w:ascii="宋体" w:hAnsi="宋体"/>
                <w:szCs w:val="21"/>
              </w:rPr>
              <w:t>A-1投标人的技术方案综合性评审不合格，由评标委员会作否决投标处理。</w:t>
            </w:r>
            <w:r>
              <w:rPr>
                <w:rFonts w:hint="eastAsia" w:ascii="宋体" w:hAnsi="宋体"/>
                <w:szCs w:val="21"/>
                <w:lang w:val="en-US" w:eastAsia="zh-CN"/>
              </w:rPr>
              <w:t>技术方案采用暗标评审时，其形式应符合</w:t>
            </w:r>
            <w:r>
              <w:rPr>
                <w:rFonts w:hint="eastAsia" w:ascii="宋体" w:hAnsi="宋体"/>
                <w:szCs w:val="21"/>
              </w:rPr>
              <w:t>第二章投标人须知前附表第3.7.5项技术部分</w:t>
            </w:r>
            <w:r>
              <w:rPr>
                <w:rFonts w:hint="eastAsia" w:ascii="宋体" w:hAnsi="宋体"/>
                <w:szCs w:val="21"/>
                <w:lang w:val="en-US" w:eastAsia="zh-CN"/>
              </w:rPr>
              <w:t>的</w:t>
            </w:r>
            <w:r>
              <w:rPr>
                <w:rFonts w:hint="eastAsia" w:ascii="宋体" w:hAnsi="宋体"/>
                <w:szCs w:val="21"/>
              </w:rPr>
              <w:t>要求</w:t>
            </w:r>
            <w:r>
              <w:rPr>
                <w:rFonts w:hint="eastAsia" w:ascii="宋体" w:hAnsi="宋体"/>
                <w:szCs w:val="21"/>
                <w:lang w:eastAsia="zh-CN"/>
              </w:rPr>
              <w:t>，</w:t>
            </w:r>
            <w:r>
              <w:rPr>
                <w:rFonts w:hint="eastAsia" w:ascii="宋体" w:hAnsi="宋体"/>
                <w:szCs w:val="21"/>
              </w:rPr>
              <w:t>否则由评标委员会作否决投标处理。</w:t>
            </w:r>
          </w:p>
        </w:tc>
      </w:tr>
      <w:tr w14:paraId="4E821459">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1435" w:hRule="atLeast"/>
          <w:jc w:val="center"/>
        </w:trPr>
        <w:tc>
          <w:tcPr>
            <w:tcW w:w="1237" w:type="dxa"/>
            <w:vMerge w:val="continue"/>
            <w:vAlign w:val="center"/>
          </w:tcPr>
          <w:p w14:paraId="4AE4309B">
            <w:pPr>
              <w:spacing w:line="400" w:lineRule="exact"/>
              <w:jc w:val="center"/>
              <w:rPr>
                <w:rFonts w:hint="eastAsia" w:ascii="宋体" w:hAnsi="宋体" w:eastAsia="宋体"/>
                <w:szCs w:val="21"/>
                <w:lang w:eastAsia="zh-CN"/>
              </w:rPr>
            </w:pPr>
          </w:p>
        </w:tc>
        <w:tc>
          <w:tcPr>
            <w:tcW w:w="1899" w:type="dxa"/>
            <w:vMerge w:val="restart"/>
            <w:vAlign w:val="center"/>
          </w:tcPr>
          <w:p w14:paraId="4AE56451">
            <w:pPr>
              <w:spacing w:line="400" w:lineRule="exact"/>
              <w:jc w:val="center"/>
              <w:rPr>
                <w:rFonts w:ascii="宋体" w:hAnsi="宋体"/>
                <w:szCs w:val="21"/>
              </w:rPr>
            </w:pPr>
            <w:r>
              <w:rPr>
                <w:rFonts w:hint="eastAsia" w:ascii="宋体" w:hAnsi="宋体"/>
                <w:szCs w:val="21"/>
              </w:rPr>
              <w:t>资格评审</w:t>
            </w:r>
          </w:p>
        </w:tc>
        <w:tc>
          <w:tcPr>
            <w:tcW w:w="6333" w:type="dxa"/>
            <w:vAlign w:val="center"/>
          </w:tcPr>
          <w:p w14:paraId="713CF14C">
            <w:pPr>
              <w:spacing w:line="400" w:lineRule="exact"/>
              <w:ind w:firstLine="420" w:firstLineChars="200"/>
              <w:rPr>
                <w:rFonts w:ascii="宋体" w:hAnsi="宋体"/>
                <w:szCs w:val="21"/>
              </w:rPr>
            </w:pPr>
            <w:r>
              <w:rPr>
                <w:rFonts w:hint="eastAsia" w:ascii="宋体" w:hAnsi="宋体"/>
                <w:szCs w:val="21"/>
              </w:rPr>
              <w:t>A-</w:t>
            </w:r>
            <w:r>
              <w:rPr>
                <w:rFonts w:hint="eastAsia" w:ascii="宋体" w:hAnsi="宋体"/>
                <w:szCs w:val="21"/>
                <w:lang w:val="en-US" w:eastAsia="zh-CN"/>
              </w:rPr>
              <w:t>2</w:t>
            </w:r>
            <w:r>
              <w:rPr>
                <w:rFonts w:hint="eastAsia" w:ascii="宋体" w:hAnsi="宋体"/>
                <w:szCs w:val="21"/>
                <w:lang w:eastAsia="zh-CN"/>
              </w:rPr>
              <w:t>竞选</w:t>
            </w:r>
            <w:r>
              <w:rPr>
                <w:rFonts w:hint="eastAsia" w:ascii="宋体" w:hAnsi="宋体"/>
                <w:szCs w:val="21"/>
              </w:rPr>
              <w:t>人的资质条件、营业执照及安全生产条件须满足</w:t>
            </w:r>
            <w:r>
              <w:rPr>
                <w:rFonts w:hint="eastAsia" w:ascii="宋体" w:hAnsi="宋体"/>
                <w:szCs w:val="21"/>
                <w:lang w:eastAsia="zh-CN"/>
              </w:rPr>
              <w:t>竞选</w:t>
            </w:r>
            <w:r>
              <w:rPr>
                <w:rFonts w:hint="eastAsia" w:ascii="宋体" w:hAnsi="宋体"/>
                <w:szCs w:val="21"/>
              </w:rPr>
              <w:t>人须知前附表第1.4.1项的要求，否则由评标委员会作否决</w:t>
            </w:r>
            <w:r>
              <w:rPr>
                <w:rFonts w:hint="eastAsia" w:ascii="宋体" w:hAnsi="宋体"/>
                <w:szCs w:val="21"/>
                <w:lang w:eastAsia="zh-CN"/>
              </w:rPr>
              <w:t>竞选</w:t>
            </w:r>
            <w:r>
              <w:rPr>
                <w:rFonts w:hint="eastAsia" w:ascii="宋体" w:hAnsi="宋体"/>
                <w:szCs w:val="21"/>
              </w:rPr>
              <w:t>处理。</w:t>
            </w:r>
          </w:p>
        </w:tc>
      </w:tr>
      <w:tr w14:paraId="23F62878">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blHeader/>
          <w:jc w:val="center"/>
        </w:trPr>
        <w:tc>
          <w:tcPr>
            <w:tcW w:w="1237" w:type="dxa"/>
            <w:vMerge w:val="continue"/>
            <w:vAlign w:val="center"/>
          </w:tcPr>
          <w:p w14:paraId="74ED7755">
            <w:pPr>
              <w:spacing w:line="400" w:lineRule="exact"/>
              <w:jc w:val="center"/>
              <w:rPr>
                <w:rFonts w:ascii="宋体" w:hAnsi="宋体"/>
                <w:szCs w:val="21"/>
              </w:rPr>
            </w:pPr>
          </w:p>
        </w:tc>
        <w:tc>
          <w:tcPr>
            <w:tcW w:w="1899" w:type="dxa"/>
            <w:vMerge w:val="continue"/>
            <w:vAlign w:val="center"/>
          </w:tcPr>
          <w:p w14:paraId="7552EA6D">
            <w:pPr>
              <w:spacing w:line="400" w:lineRule="exact"/>
              <w:jc w:val="center"/>
              <w:rPr>
                <w:rFonts w:ascii="宋体" w:hAnsi="宋体"/>
                <w:szCs w:val="21"/>
              </w:rPr>
            </w:pPr>
          </w:p>
        </w:tc>
        <w:tc>
          <w:tcPr>
            <w:tcW w:w="6333" w:type="dxa"/>
            <w:vAlign w:val="center"/>
          </w:tcPr>
          <w:p w14:paraId="2DA742BC">
            <w:pPr>
              <w:spacing w:line="400" w:lineRule="exact"/>
              <w:ind w:firstLine="420" w:firstLineChars="200"/>
              <w:rPr>
                <w:rFonts w:ascii="宋体" w:hAnsi="宋体"/>
                <w:szCs w:val="21"/>
              </w:rPr>
            </w:pPr>
            <w:r>
              <w:rPr>
                <w:rFonts w:hint="eastAsia" w:ascii="宋体" w:hAnsi="宋体"/>
                <w:szCs w:val="21"/>
              </w:rPr>
              <w:t>A-</w:t>
            </w:r>
            <w:r>
              <w:rPr>
                <w:rFonts w:hint="eastAsia" w:ascii="宋体" w:hAnsi="宋体"/>
                <w:szCs w:val="21"/>
                <w:lang w:val="en-US" w:eastAsia="zh-CN"/>
              </w:rPr>
              <w:t>3</w:t>
            </w:r>
            <w:r>
              <w:rPr>
                <w:rFonts w:hint="eastAsia" w:ascii="宋体" w:hAnsi="宋体"/>
                <w:szCs w:val="21"/>
                <w:lang w:eastAsia="zh-CN"/>
              </w:rPr>
              <w:t>竞选</w:t>
            </w:r>
            <w:r>
              <w:rPr>
                <w:rFonts w:hint="eastAsia" w:ascii="宋体" w:hAnsi="宋体"/>
                <w:szCs w:val="21"/>
              </w:rPr>
              <w:t>人的</w:t>
            </w:r>
            <w:r>
              <w:rPr>
                <w:rFonts w:hint="eastAsia" w:ascii="宋体" w:hAnsi="宋体"/>
                <w:szCs w:val="21"/>
                <w:lang w:eastAsia="zh-CN"/>
              </w:rPr>
              <w:t>竞选</w:t>
            </w:r>
            <w:r>
              <w:rPr>
                <w:rFonts w:hint="eastAsia" w:ascii="宋体" w:hAnsi="宋体"/>
                <w:szCs w:val="21"/>
              </w:rPr>
              <w:t>截止日</w:t>
            </w:r>
            <w:r>
              <w:rPr>
                <w:rFonts w:hint="eastAsia" w:ascii="宋体" w:hAnsi="宋体"/>
                <w:szCs w:val="21"/>
                <w:lang w:eastAsia="zh-CN"/>
              </w:rPr>
              <w:t>竞选</w:t>
            </w:r>
            <w:r>
              <w:rPr>
                <w:rFonts w:hint="eastAsia" w:ascii="宋体" w:hAnsi="宋体"/>
                <w:szCs w:val="21"/>
              </w:rPr>
              <w:t>资格情况须满足</w:t>
            </w:r>
            <w:r>
              <w:rPr>
                <w:rFonts w:hint="eastAsia" w:ascii="宋体" w:hAnsi="宋体"/>
                <w:szCs w:val="21"/>
                <w:lang w:eastAsia="zh-CN"/>
              </w:rPr>
              <w:t>竞选</w:t>
            </w:r>
            <w:r>
              <w:rPr>
                <w:rFonts w:hint="eastAsia" w:ascii="宋体" w:hAnsi="宋体"/>
                <w:szCs w:val="21"/>
              </w:rPr>
              <w:t>人须知前附表1.4.1项的要求，否则由评标委员会作否决</w:t>
            </w:r>
            <w:r>
              <w:rPr>
                <w:rFonts w:hint="eastAsia" w:ascii="宋体" w:hAnsi="宋体"/>
                <w:szCs w:val="21"/>
                <w:lang w:eastAsia="zh-CN"/>
              </w:rPr>
              <w:t>竞选</w:t>
            </w:r>
            <w:r>
              <w:rPr>
                <w:rFonts w:hint="eastAsia" w:ascii="宋体" w:hAnsi="宋体"/>
                <w:szCs w:val="21"/>
              </w:rPr>
              <w:t>处理。</w:t>
            </w:r>
          </w:p>
        </w:tc>
      </w:tr>
      <w:tr w14:paraId="0F3F3219">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blHeader/>
          <w:jc w:val="center"/>
        </w:trPr>
        <w:tc>
          <w:tcPr>
            <w:tcW w:w="1237" w:type="dxa"/>
            <w:vMerge w:val="continue"/>
            <w:vAlign w:val="center"/>
          </w:tcPr>
          <w:p w14:paraId="72C4A82F">
            <w:pPr>
              <w:spacing w:line="400" w:lineRule="exact"/>
              <w:jc w:val="center"/>
              <w:rPr>
                <w:rFonts w:ascii="宋体" w:hAnsi="宋体"/>
                <w:szCs w:val="21"/>
              </w:rPr>
            </w:pPr>
          </w:p>
        </w:tc>
        <w:tc>
          <w:tcPr>
            <w:tcW w:w="1899" w:type="dxa"/>
            <w:vMerge w:val="continue"/>
            <w:vAlign w:val="center"/>
          </w:tcPr>
          <w:p w14:paraId="72110183">
            <w:pPr>
              <w:spacing w:line="400" w:lineRule="exact"/>
              <w:jc w:val="center"/>
              <w:rPr>
                <w:rFonts w:ascii="宋体" w:hAnsi="宋体"/>
                <w:szCs w:val="21"/>
              </w:rPr>
            </w:pPr>
          </w:p>
        </w:tc>
        <w:tc>
          <w:tcPr>
            <w:tcW w:w="6333" w:type="dxa"/>
            <w:vAlign w:val="center"/>
          </w:tcPr>
          <w:p w14:paraId="3CA2ACD0">
            <w:pPr>
              <w:spacing w:line="400" w:lineRule="exact"/>
              <w:ind w:firstLine="420" w:firstLineChars="200"/>
              <w:rPr>
                <w:rFonts w:ascii="宋体" w:hAnsi="宋体"/>
                <w:szCs w:val="21"/>
              </w:rPr>
            </w:pPr>
            <w:r>
              <w:rPr>
                <w:rFonts w:hint="eastAsia" w:ascii="宋体" w:hAnsi="宋体"/>
                <w:szCs w:val="21"/>
              </w:rPr>
              <w:t>A-</w:t>
            </w:r>
            <w:r>
              <w:rPr>
                <w:rFonts w:hint="eastAsia" w:ascii="宋体" w:hAnsi="宋体"/>
                <w:szCs w:val="21"/>
                <w:lang w:val="en-US" w:eastAsia="zh-CN"/>
              </w:rPr>
              <w:t>4</w:t>
            </w:r>
            <w:r>
              <w:rPr>
                <w:rFonts w:hint="eastAsia" w:ascii="宋体" w:hAnsi="宋体"/>
                <w:szCs w:val="21"/>
                <w:lang w:eastAsia="zh-CN"/>
              </w:rPr>
              <w:t>竞选</w:t>
            </w:r>
            <w:r>
              <w:rPr>
                <w:rFonts w:hint="eastAsia" w:ascii="宋体" w:hAnsi="宋体"/>
                <w:szCs w:val="21"/>
              </w:rPr>
              <w:t>人的其他要求须满足</w:t>
            </w:r>
            <w:r>
              <w:rPr>
                <w:rFonts w:hint="eastAsia" w:ascii="宋体" w:hAnsi="宋体"/>
                <w:szCs w:val="21"/>
                <w:lang w:eastAsia="zh-CN"/>
              </w:rPr>
              <w:t>竞选</w:t>
            </w:r>
            <w:r>
              <w:rPr>
                <w:rFonts w:hint="eastAsia" w:ascii="宋体" w:hAnsi="宋体"/>
                <w:szCs w:val="21"/>
              </w:rPr>
              <w:t>人须知前附表第1.4.1项的要求，否则由评标委员会作否决</w:t>
            </w:r>
            <w:r>
              <w:rPr>
                <w:rFonts w:hint="eastAsia" w:ascii="宋体" w:hAnsi="宋体"/>
                <w:szCs w:val="21"/>
                <w:lang w:eastAsia="zh-CN"/>
              </w:rPr>
              <w:t>竞选</w:t>
            </w:r>
            <w:r>
              <w:rPr>
                <w:rFonts w:hint="eastAsia" w:ascii="宋体" w:hAnsi="宋体"/>
                <w:szCs w:val="21"/>
              </w:rPr>
              <w:t>处理。</w:t>
            </w:r>
          </w:p>
        </w:tc>
      </w:tr>
      <w:tr w14:paraId="6CE05ABA">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1237" w:type="dxa"/>
            <w:vMerge w:val="continue"/>
            <w:vAlign w:val="center"/>
          </w:tcPr>
          <w:p w14:paraId="5BC1FDA5">
            <w:pPr>
              <w:spacing w:line="400" w:lineRule="exact"/>
              <w:jc w:val="center"/>
              <w:rPr>
                <w:rFonts w:ascii="宋体" w:hAnsi="宋体"/>
                <w:szCs w:val="21"/>
              </w:rPr>
            </w:pPr>
          </w:p>
        </w:tc>
        <w:tc>
          <w:tcPr>
            <w:tcW w:w="1899" w:type="dxa"/>
            <w:vMerge w:val="restart"/>
            <w:vAlign w:val="center"/>
          </w:tcPr>
          <w:p w14:paraId="1CE454C9">
            <w:pPr>
              <w:spacing w:line="400" w:lineRule="exact"/>
              <w:jc w:val="center"/>
              <w:rPr>
                <w:rFonts w:ascii="宋体" w:hAnsi="宋体"/>
                <w:szCs w:val="21"/>
              </w:rPr>
            </w:pPr>
            <w:r>
              <w:rPr>
                <w:rFonts w:hint="eastAsia" w:ascii="宋体" w:hAnsi="宋体"/>
                <w:szCs w:val="21"/>
              </w:rPr>
              <w:t>形式评审</w:t>
            </w:r>
          </w:p>
        </w:tc>
        <w:tc>
          <w:tcPr>
            <w:tcW w:w="6333" w:type="dxa"/>
          </w:tcPr>
          <w:p w14:paraId="386AFEB0">
            <w:pPr>
              <w:spacing w:line="400" w:lineRule="exact"/>
              <w:ind w:firstLine="420" w:firstLineChars="200"/>
              <w:rPr>
                <w:rFonts w:ascii="宋体" w:hAnsi="宋体"/>
                <w:szCs w:val="21"/>
              </w:rPr>
            </w:pPr>
            <w:r>
              <w:rPr>
                <w:rFonts w:hint="eastAsia" w:ascii="宋体" w:hAnsi="宋体"/>
                <w:szCs w:val="21"/>
              </w:rPr>
              <w:t>A-</w:t>
            </w:r>
            <w:r>
              <w:rPr>
                <w:rFonts w:hint="eastAsia" w:ascii="宋体" w:hAnsi="宋体"/>
                <w:szCs w:val="21"/>
                <w:lang w:val="en-US" w:eastAsia="zh-CN"/>
              </w:rPr>
              <w:t>5</w:t>
            </w:r>
            <w:r>
              <w:rPr>
                <w:rFonts w:hint="eastAsia" w:ascii="宋体" w:hAnsi="宋体"/>
                <w:szCs w:val="21"/>
                <w:lang w:eastAsia="zh-CN"/>
              </w:rPr>
              <w:t>竞选</w:t>
            </w:r>
            <w:r>
              <w:rPr>
                <w:rFonts w:hint="eastAsia" w:ascii="宋体" w:hAnsi="宋体"/>
                <w:szCs w:val="21"/>
              </w:rPr>
              <w:t>人名称必须与营业执照、资质证书、安全生产许可证一致，依法变更名称的应提交相应证明材料，</w:t>
            </w:r>
            <w:r>
              <w:rPr>
                <w:rFonts w:ascii="宋体" w:hAnsi="宋体"/>
                <w:szCs w:val="21"/>
              </w:rPr>
              <w:t>否则</w:t>
            </w:r>
            <w:r>
              <w:rPr>
                <w:rFonts w:hint="eastAsia" w:ascii="宋体" w:hAnsi="宋体"/>
                <w:szCs w:val="21"/>
              </w:rPr>
              <w:t>由评标委员会</w:t>
            </w:r>
            <w:r>
              <w:rPr>
                <w:rFonts w:ascii="宋体" w:hAnsi="宋体"/>
                <w:szCs w:val="21"/>
              </w:rPr>
              <w:t>作否决</w:t>
            </w:r>
            <w:r>
              <w:rPr>
                <w:rFonts w:hint="eastAsia" w:ascii="宋体" w:hAnsi="宋体"/>
                <w:szCs w:val="21"/>
                <w:lang w:eastAsia="zh-CN"/>
              </w:rPr>
              <w:t>竞选</w:t>
            </w:r>
            <w:r>
              <w:rPr>
                <w:rFonts w:ascii="宋体" w:hAnsi="宋体"/>
                <w:szCs w:val="21"/>
              </w:rPr>
              <w:t>处理。</w:t>
            </w:r>
          </w:p>
        </w:tc>
      </w:tr>
      <w:tr w14:paraId="477525E8">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1237" w:type="dxa"/>
            <w:vMerge w:val="continue"/>
            <w:vAlign w:val="center"/>
          </w:tcPr>
          <w:p w14:paraId="0B127071">
            <w:pPr>
              <w:spacing w:line="400" w:lineRule="exact"/>
              <w:jc w:val="center"/>
              <w:rPr>
                <w:rFonts w:ascii="宋体" w:hAnsi="宋体"/>
                <w:szCs w:val="21"/>
              </w:rPr>
            </w:pPr>
          </w:p>
        </w:tc>
        <w:tc>
          <w:tcPr>
            <w:tcW w:w="1899" w:type="dxa"/>
            <w:vMerge w:val="continue"/>
            <w:vAlign w:val="center"/>
          </w:tcPr>
          <w:p w14:paraId="782FF602">
            <w:pPr>
              <w:spacing w:line="400" w:lineRule="exact"/>
              <w:jc w:val="center"/>
              <w:rPr>
                <w:rFonts w:ascii="宋体" w:hAnsi="宋体"/>
                <w:szCs w:val="21"/>
              </w:rPr>
            </w:pPr>
          </w:p>
        </w:tc>
        <w:tc>
          <w:tcPr>
            <w:tcW w:w="6333" w:type="dxa"/>
          </w:tcPr>
          <w:p w14:paraId="1BBF986B">
            <w:pPr>
              <w:spacing w:line="400" w:lineRule="exact"/>
              <w:ind w:firstLine="420" w:firstLineChars="200"/>
              <w:rPr>
                <w:rFonts w:ascii="宋体" w:hAnsi="宋体"/>
                <w:szCs w:val="21"/>
              </w:rPr>
            </w:pPr>
            <w:r>
              <w:rPr>
                <w:rFonts w:hint="eastAsia" w:ascii="宋体" w:hAnsi="宋体"/>
                <w:szCs w:val="21"/>
              </w:rPr>
              <w:t>A-</w:t>
            </w:r>
            <w:r>
              <w:rPr>
                <w:rFonts w:hint="eastAsia" w:ascii="宋体" w:hAnsi="宋体"/>
                <w:szCs w:val="21"/>
                <w:lang w:val="en-US" w:eastAsia="zh-CN"/>
              </w:rPr>
              <w:t>6</w:t>
            </w:r>
            <w:r>
              <w:rPr>
                <w:rFonts w:hint="eastAsia" w:ascii="宋体" w:hAnsi="宋体"/>
                <w:szCs w:val="21"/>
                <w:lang w:eastAsia="zh-CN"/>
              </w:rPr>
              <w:t>竞选</w:t>
            </w:r>
            <w:r>
              <w:rPr>
                <w:rFonts w:hint="eastAsia" w:ascii="宋体" w:hAnsi="宋体"/>
                <w:szCs w:val="21"/>
              </w:rPr>
              <w:t>函格式规定签名、盖章的位置有法定代表人或其委托代理人签名（或盖章）、加盖单位法人章，否则由评标委员会作否决</w:t>
            </w:r>
            <w:r>
              <w:rPr>
                <w:rFonts w:hint="eastAsia" w:ascii="宋体" w:hAnsi="宋体"/>
                <w:szCs w:val="21"/>
                <w:lang w:eastAsia="zh-CN"/>
              </w:rPr>
              <w:t>竞选</w:t>
            </w:r>
            <w:r>
              <w:rPr>
                <w:rFonts w:hint="eastAsia" w:ascii="宋体" w:hAnsi="宋体"/>
                <w:szCs w:val="21"/>
              </w:rPr>
              <w:t>处理。</w:t>
            </w:r>
          </w:p>
        </w:tc>
      </w:tr>
      <w:tr w14:paraId="0EC6DE00">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1237" w:type="dxa"/>
            <w:vMerge w:val="continue"/>
            <w:vAlign w:val="center"/>
          </w:tcPr>
          <w:p w14:paraId="705357CA">
            <w:pPr>
              <w:spacing w:line="400" w:lineRule="exact"/>
              <w:jc w:val="center"/>
              <w:rPr>
                <w:rFonts w:ascii="宋体" w:hAnsi="宋体"/>
                <w:szCs w:val="21"/>
              </w:rPr>
            </w:pPr>
          </w:p>
        </w:tc>
        <w:tc>
          <w:tcPr>
            <w:tcW w:w="1899" w:type="dxa"/>
            <w:vMerge w:val="continue"/>
            <w:vAlign w:val="center"/>
          </w:tcPr>
          <w:p w14:paraId="6A7D4117">
            <w:pPr>
              <w:spacing w:line="400" w:lineRule="exact"/>
              <w:jc w:val="center"/>
              <w:rPr>
                <w:rFonts w:ascii="宋体" w:hAnsi="宋体"/>
                <w:szCs w:val="21"/>
              </w:rPr>
            </w:pPr>
          </w:p>
        </w:tc>
        <w:tc>
          <w:tcPr>
            <w:tcW w:w="6333" w:type="dxa"/>
          </w:tcPr>
          <w:p w14:paraId="295FC5A7">
            <w:pPr>
              <w:spacing w:line="400" w:lineRule="exact"/>
              <w:ind w:firstLine="420" w:firstLineChars="200"/>
              <w:rPr>
                <w:rFonts w:ascii="宋体" w:hAnsi="宋体"/>
                <w:szCs w:val="21"/>
              </w:rPr>
            </w:pPr>
            <w:r>
              <w:rPr>
                <w:rFonts w:hint="eastAsia" w:ascii="宋体" w:hAnsi="宋体"/>
                <w:szCs w:val="21"/>
              </w:rPr>
              <w:t>A-</w:t>
            </w:r>
            <w:r>
              <w:rPr>
                <w:rFonts w:hint="eastAsia" w:ascii="宋体" w:hAnsi="宋体"/>
                <w:szCs w:val="21"/>
                <w:lang w:val="en-US" w:eastAsia="zh-CN"/>
              </w:rPr>
              <w:t>7</w:t>
            </w:r>
            <w:r>
              <w:rPr>
                <w:rFonts w:hint="eastAsia" w:ascii="宋体" w:hAnsi="宋体"/>
                <w:szCs w:val="21"/>
                <w:lang w:eastAsia="zh-CN"/>
              </w:rPr>
              <w:t>竞选</w:t>
            </w:r>
            <w:r>
              <w:rPr>
                <w:rFonts w:hint="eastAsia" w:ascii="宋体" w:hAnsi="宋体"/>
                <w:szCs w:val="21"/>
              </w:rPr>
              <w:t>文件格式符合第二章“</w:t>
            </w:r>
            <w:r>
              <w:rPr>
                <w:rFonts w:hint="eastAsia" w:ascii="宋体" w:hAnsi="宋体"/>
                <w:szCs w:val="21"/>
                <w:lang w:eastAsia="zh-CN"/>
              </w:rPr>
              <w:t>竞选</w:t>
            </w:r>
            <w:r>
              <w:rPr>
                <w:rFonts w:hint="eastAsia" w:ascii="宋体" w:hAnsi="宋体"/>
                <w:szCs w:val="21"/>
              </w:rPr>
              <w:t>人须知”第3.7款的要求，否则由评标委员会作否决</w:t>
            </w:r>
            <w:r>
              <w:rPr>
                <w:rFonts w:hint="eastAsia" w:ascii="宋体" w:hAnsi="宋体"/>
                <w:szCs w:val="21"/>
                <w:lang w:eastAsia="zh-CN"/>
              </w:rPr>
              <w:t>竞选</w:t>
            </w:r>
            <w:r>
              <w:rPr>
                <w:rFonts w:hint="eastAsia" w:ascii="宋体" w:hAnsi="宋体"/>
                <w:szCs w:val="21"/>
              </w:rPr>
              <w:t>处理。</w:t>
            </w:r>
          </w:p>
          <w:p w14:paraId="3954F3EE">
            <w:pPr>
              <w:spacing w:line="400" w:lineRule="exact"/>
              <w:ind w:firstLine="420" w:firstLineChars="200"/>
              <w:rPr>
                <w:rFonts w:ascii="宋体" w:hAnsi="宋体"/>
                <w:szCs w:val="21"/>
              </w:rPr>
            </w:pPr>
            <w:r>
              <w:rPr>
                <w:rFonts w:hint="eastAsia" w:ascii="宋体" w:hAnsi="宋体"/>
                <w:kern w:val="0"/>
                <w:szCs w:val="21"/>
              </w:rPr>
              <w:t>编制</w:t>
            </w:r>
            <w:r>
              <w:rPr>
                <w:rFonts w:hint="eastAsia" w:ascii="宋体" w:hAnsi="宋体"/>
                <w:kern w:val="0"/>
                <w:szCs w:val="21"/>
                <w:lang w:eastAsia="zh-CN"/>
              </w:rPr>
              <w:t>竞选</w:t>
            </w:r>
            <w:r>
              <w:rPr>
                <w:rFonts w:hint="eastAsia" w:ascii="宋体" w:hAnsi="宋体"/>
                <w:kern w:val="0"/>
                <w:szCs w:val="21"/>
              </w:rPr>
              <w:t>文件时不得对第</w:t>
            </w:r>
            <w:r>
              <w:rPr>
                <w:rFonts w:hint="eastAsia" w:ascii="宋体" w:hAnsi="宋体"/>
                <w:color w:val="auto"/>
                <w:kern w:val="0"/>
                <w:szCs w:val="21"/>
                <w:lang w:eastAsia="zh-CN"/>
              </w:rPr>
              <w:t>六</w:t>
            </w:r>
            <w:r>
              <w:rPr>
                <w:rFonts w:hint="eastAsia" w:ascii="宋体" w:hAnsi="宋体"/>
                <w:color w:val="auto"/>
                <w:kern w:val="0"/>
                <w:szCs w:val="21"/>
              </w:rPr>
              <w:t>章“</w:t>
            </w:r>
            <w:r>
              <w:rPr>
                <w:rFonts w:hint="eastAsia" w:ascii="宋体" w:hAnsi="宋体"/>
                <w:color w:val="auto"/>
                <w:kern w:val="0"/>
                <w:szCs w:val="21"/>
                <w:lang w:eastAsia="zh-CN"/>
              </w:rPr>
              <w:t>竞</w:t>
            </w:r>
            <w:r>
              <w:rPr>
                <w:rFonts w:hint="eastAsia" w:ascii="宋体" w:hAnsi="宋体"/>
                <w:kern w:val="0"/>
                <w:szCs w:val="21"/>
                <w:lang w:eastAsia="zh-CN"/>
              </w:rPr>
              <w:t>选</w:t>
            </w:r>
            <w:r>
              <w:rPr>
                <w:rFonts w:hint="eastAsia" w:ascii="宋体" w:hAnsi="宋体"/>
                <w:kern w:val="0"/>
                <w:szCs w:val="21"/>
              </w:rPr>
              <w:t>文件格式”的相应要素作实质性修改，否则由评标委员会作否决</w:t>
            </w:r>
            <w:r>
              <w:rPr>
                <w:rFonts w:hint="eastAsia" w:ascii="宋体" w:hAnsi="宋体"/>
                <w:kern w:val="0"/>
                <w:szCs w:val="21"/>
                <w:lang w:eastAsia="zh-CN"/>
              </w:rPr>
              <w:t>竞选</w:t>
            </w:r>
            <w:r>
              <w:rPr>
                <w:rFonts w:hint="eastAsia" w:ascii="宋体" w:hAnsi="宋体"/>
                <w:kern w:val="0"/>
                <w:szCs w:val="21"/>
              </w:rPr>
              <w:t>处理。</w:t>
            </w:r>
          </w:p>
        </w:tc>
      </w:tr>
      <w:tr w14:paraId="39DC3EF4">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1237" w:type="dxa"/>
            <w:vMerge w:val="continue"/>
            <w:vAlign w:val="center"/>
          </w:tcPr>
          <w:p w14:paraId="475BEC3B">
            <w:pPr>
              <w:spacing w:line="400" w:lineRule="exact"/>
              <w:jc w:val="center"/>
              <w:rPr>
                <w:rFonts w:ascii="宋体" w:hAnsi="宋体"/>
                <w:szCs w:val="21"/>
              </w:rPr>
            </w:pPr>
          </w:p>
        </w:tc>
        <w:tc>
          <w:tcPr>
            <w:tcW w:w="1899" w:type="dxa"/>
            <w:vMerge w:val="continue"/>
            <w:vAlign w:val="center"/>
          </w:tcPr>
          <w:p w14:paraId="6B491950">
            <w:pPr>
              <w:spacing w:line="400" w:lineRule="exact"/>
              <w:jc w:val="center"/>
              <w:rPr>
                <w:rFonts w:ascii="宋体" w:hAnsi="宋体"/>
                <w:szCs w:val="21"/>
              </w:rPr>
            </w:pPr>
          </w:p>
        </w:tc>
        <w:tc>
          <w:tcPr>
            <w:tcW w:w="6333" w:type="dxa"/>
          </w:tcPr>
          <w:p w14:paraId="5479BE8C">
            <w:pPr>
              <w:autoSpaceDE w:val="0"/>
              <w:autoSpaceDN w:val="0"/>
              <w:adjustRightInd w:val="0"/>
              <w:snapToGrid w:val="0"/>
              <w:spacing w:line="400" w:lineRule="exact"/>
              <w:ind w:firstLine="420" w:firstLineChars="200"/>
              <w:rPr>
                <w:rFonts w:ascii="宋体" w:hAnsi="宋体"/>
                <w:i/>
                <w:szCs w:val="21"/>
              </w:rPr>
            </w:pPr>
            <w:r>
              <w:rPr>
                <w:rFonts w:hint="eastAsia" w:ascii="宋体" w:hAnsi="宋体"/>
                <w:szCs w:val="21"/>
              </w:rPr>
              <w:t>A-</w:t>
            </w:r>
            <w:r>
              <w:rPr>
                <w:rFonts w:hint="eastAsia" w:ascii="宋体" w:hAnsi="宋体"/>
                <w:szCs w:val="21"/>
                <w:lang w:val="en-US" w:eastAsia="zh-CN"/>
              </w:rPr>
              <w:t xml:space="preserve">8 </w:t>
            </w:r>
            <w:r>
              <w:rPr>
                <w:rFonts w:hint="eastAsia" w:ascii="宋体" w:hAnsi="宋体"/>
                <w:szCs w:val="21"/>
                <w:lang w:eastAsia="zh-CN"/>
              </w:rPr>
              <w:t>竞选</w:t>
            </w:r>
            <w:r>
              <w:rPr>
                <w:rFonts w:hint="eastAsia" w:ascii="宋体" w:hAnsi="宋体"/>
                <w:szCs w:val="21"/>
              </w:rPr>
              <w:t>文件份数符合第二章“</w:t>
            </w:r>
            <w:r>
              <w:rPr>
                <w:rFonts w:hint="eastAsia" w:ascii="宋体" w:hAnsi="宋体"/>
                <w:szCs w:val="21"/>
                <w:lang w:eastAsia="zh-CN"/>
              </w:rPr>
              <w:t>竞选</w:t>
            </w:r>
            <w:r>
              <w:rPr>
                <w:rFonts w:hint="eastAsia" w:ascii="宋体" w:hAnsi="宋体"/>
                <w:szCs w:val="21"/>
              </w:rPr>
              <w:t>人须知”第3.7.4项的规定，</w:t>
            </w:r>
            <w:r>
              <w:rPr>
                <w:rFonts w:hint="eastAsia" w:ascii="宋体" w:hAnsi="宋体"/>
                <w:kern w:val="0"/>
                <w:szCs w:val="21"/>
              </w:rPr>
              <w:t>否则由评标委员会作否决</w:t>
            </w:r>
            <w:r>
              <w:rPr>
                <w:rFonts w:hint="eastAsia" w:ascii="宋体" w:hAnsi="宋体"/>
                <w:kern w:val="0"/>
                <w:szCs w:val="21"/>
                <w:lang w:eastAsia="zh-CN"/>
              </w:rPr>
              <w:t>竞选</w:t>
            </w:r>
            <w:r>
              <w:rPr>
                <w:rFonts w:hint="eastAsia" w:ascii="宋体" w:hAnsi="宋体"/>
                <w:kern w:val="0"/>
                <w:szCs w:val="21"/>
              </w:rPr>
              <w:t>处理。</w:t>
            </w:r>
          </w:p>
        </w:tc>
      </w:tr>
      <w:tr w14:paraId="68F9634A">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1237" w:type="dxa"/>
            <w:vMerge w:val="continue"/>
            <w:vAlign w:val="center"/>
          </w:tcPr>
          <w:p w14:paraId="1DB343D1">
            <w:pPr>
              <w:spacing w:line="400" w:lineRule="exact"/>
              <w:jc w:val="center"/>
              <w:rPr>
                <w:rFonts w:ascii="宋体" w:hAnsi="宋体"/>
                <w:szCs w:val="21"/>
              </w:rPr>
            </w:pPr>
          </w:p>
        </w:tc>
        <w:tc>
          <w:tcPr>
            <w:tcW w:w="1899" w:type="dxa"/>
            <w:vMerge w:val="continue"/>
            <w:vAlign w:val="center"/>
          </w:tcPr>
          <w:p w14:paraId="5879AD71">
            <w:pPr>
              <w:spacing w:line="400" w:lineRule="exact"/>
              <w:jc w:val="center"/>
              <w:rPr>
                <w:rFonts w:ascii="宋体" w:hAnsi="宋体"/>
                <w:szCs w:val="21"/>
              </w:rPr>
            </w:pPr>
          </w:p>
        </w:tc>
        <w:tc>
          <w:tcPr>
            <w:tcW w:w="6333" w:type="dxa"/>
          </w:tcPr>
          <w:p w14:paraId="695B7106">
            <w:pPr>
              <w:spacing w:line="400" w:lineRule="exact"/>
              <w:ind w:firstLine="420" w:firstLineChars="200"/>
              <w:rPr>
                <w:rFonts w:ascii="宋体" w:hAnsi="宋体"/>
                <w:szCs w:val="21"/>
              </w:rPr>
            </w:pPr>
            <w:r>
              <w:rPr>
                <w:rFonts w:hint="eastAsia" w:ascii="宋体" w:hAnsi="宋体"/>
                <w:szCs w:val="21"/>
              </w:rPr>
              <w:t>A-</w:t>
            </w:r>
            <w:r>
              <w:rPr>
                <w:rFonts w:hint="eastAsia" w:ascii="宋体" w:hAnsi="宋体"/>
                <w:szCs w:val="21"/>
                <w:lang w:val="en-US" w:eastAsia="zh-CN"/>
              </w:rPr>
              <w:t>9</w:t>
            </w:r>
            <w:r>
              <w:rPr>
                <w:rFonts w:hint="eastAsia" w:ascii="宋体" w:hAnsi="宋体"/>
                <w:szCs w:val="21"/>
              </w:rPr>
              <w:t>只能有一个有效报价。在</w:t>
            </w:r>
            <w:r>
              <w:rPr>
                <w:rFonts w:hint="eastAsia" w:ascii="宋体" w:hAnsi="宋体"/>
                <w:szCs w:val="21"/>
                <w:lang w:eastAsia="zh-CN"/>
              </w:rPr>
              <w:t>比选文件</w:t>
            </w:r>
            <w:r>
              <w:rPr>
                <w:rFonts w:hint="eastAsia" w:ascii="宋体" w:hAnsi="宋体"/>
                <w:szCs w:val="21"/>
              </w:rPr>
              <w:t>没有规定的情况下，不得提交选择性报价，否则由评标委员会作否决</w:t>
            </w:r>
            <w:r>
              <w:rPr>
                <w:rFonts w:hint="eastAsia" w:ascii="宋体" w:hAnsi="宋体"/>
                <w:szCs w:val="21"/>
                <w:lang w:eastAsia="zh-CN"/>
              </w:rPr>
              <w:t>竞选</w:t>
            </w:r>
            <w:r>
              <w:rPr>
                <w:rFonts w:hint="eastAsia" w:ascii="宋体" w:hAnsi="宋体"/>
                <w:szCs w:val="21"/>
              </w:rPr>
              <w:t>处理。</w:t>
            </w:r>
          </w:p>
        </w:tc>
      </w:tr>
      <w:tr w14:paraId="4A27745D">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1237" w:type="dxa"/>
            <w:vMerge w:val="continue"/>
            <w:vAlign w:val="center"/>
          </w:tcPr>
          <w:p w14:paraId="06F756C1">
            <w:pPr>
              <w:spacing w:line="400" w:lineRule="exact"/>
              <w:jc w:val="center"/>
              <w:rPr>
                <w:rFonts w:ascii="宋体" w:hAnsi="宋体"/>
                <w:szCs w:val="21"/>
              </w:rPr>
            </w:pPr>
          </w:p>
        </w:tc>
        <w:tc>
          <w:tcPr>
            <w:tcW w:w="1899" w:type="dxa"/>
            <w:vMerge w:val="continue"/>
            <w:vAlign w:val="center"/>
          </w:tcPr>
          <w:p w14:paraId="5511A55D">
            <w:pPr>
              <w:spacing w:line="400" w:lineRule="exact"/>
              <w:jc w:val="center"/>
              <w:rPr>
                <w:rFonts w:ascii="宋体" w:hAnsi="宋体"/>
                <w:szCs w:val="21"/>
              </w:rPr>
            </w:pPr>
          </w:p>
        </w:tc>
        <w:tc>
          <w:tcPr>
            <w:tcW w:w="6333" w:type="dxa"/>
          </w:tcPr>
          <w:p w14:paraId="5538E306">
            <w:pPr>
              <w:autoSpaceDE w:val="0"/>
              <w:autoSpaceDN w:val="0"/>
              <w:adjustRightInd w:val="0"/>
              <w:snapToGrid w:val="0"/>
              <w:spacing w:line="400" w:lineRule="exact"/>
              <w:ind w:firstLine="420" w:firstLineChars="200"/>
              <w:rPr>
                <w:rFonts w:ascii="宋体" w:hAnsi="宋体"/>
                <w:szCs w:val="21"/>
              </w:rPr>
            </w:pPr>
            <w:r>
              <w:rPr>
                <w:rFonts w:hint="eastAsia" w:ascii="宋体" w:hAnsi="宋体"/>
                <w:szCs w:val="21"/>
              </w:rPr>
              <w:t>A-</w:t>
            </w:r>
            <w:r>
              <w:rPr>
                <w:rFonts w:hint="eastAsia" w:ascii="宋体" w:hAnsi="宋体"/>
                <w:szCs w:val="21"/>
                <w:lang w:val="en-US" w:eastAsia="zh-CN"/>
              </w:rPr>
              <w:t>10</w:t>
            </w:r>
            <w:r>
              <w:rPr>
                <w:rFonts w:hint="eastAsia" w:ascii="宋体" w:hAnsi="宋体" w:cs="宋体"/>
                <w:kern w:val="0"/>
              </w:rPr>
              <w:t>第</w:t>
            </w:r>
            <w:r>
              <w:rPr>
                <w:rFonts w:hint="eastAsia" w:ascii="宋体" w:hAnsi="宋体" w:cs="宋体"/>
                <w:kern w:val="0"/>
                <w:lang w:eastAsia="zh-CN"/>
              </w:rPr>
              <w:t>六</w:t>
            </w:r>
            <w:r>
              <w:rPr>
                <w:rFonts w:hint="eastAsia" w:ascii="宋体" w:hAnsi="宋体" w:cs="宋体"/>
                <w:kern w:val="0"/>
              </w:rPr>
              <w:t xml:space="preserve">章 </w:t>
            </w:r>
            <w:r>
              <w:rPr>
                <w:rFonts w:hint="eastAsia" w:ascii="宋体" w:hAnsi="宋体" w:cs="宋体"/>
                <w:kern w:val="0"/>
                <w:lang w:eastAsia="zh-CN"/>
              </w:rPr>
              <w:t>竞选</w:t>
            </w:r>
            <w:r>
              <w:rPr>
                <w:rFonts w:hint="eastAsia" w:ascii="宋体" w:hAnsi="宋体" w:cs="宋体"/>
                <w:kern w:val="0"/>
              </w:rPr>
              <w:t>文件格式要求法定代表人或其委托代理人签名（或盖章）的须齐全。</w:t>
            </w:r>
            <w:r>
              <w:rPr>
                <w:rFonts w:hint="eastAsia" w:ascii="宋体" w:hAnsi="宋体" w:cs="宋体"/>
                <w:snapToGrid w:val="0"/>
                <w:kern w:val="0"/>
                <w:szCs w:val="21"/>
              </w:rPr>
              <w:t>若</w:t>
            </w:r>
            <w:r>
              <w:rPr>
                <w:rFonts w:hint="eastAsia" w:ascii="宋体" w:hAnsi="宋体" w:cs="宋体"/>
                <w:snapToGrid w:val="0"/>
                <w:kern w:val="0"/>
                <w:szCs w:val="21"/>
                <w:lang w:eastAsia="zh-CN"/>
              </w:rPr>
              <w:t>竞选</w:t>
            </w:r>
            <w:r>
              <w:rPr>
                <w:rFonts w:hint="eastAsia" w:ascii="宋体" w:hAnsi="宋体" w:cs="宋体"/>
                <w:snapToGrid w:val="0"/>
                <w:kern w:val="0"/>
                <w:szCs w:val="21"/>
              </w:rPr>
              <w:t>单位为联合体，则联合体协议书中各联合体各成员单位签名（或盖章）须齐全，联合体协议书以外的</w:t>
            </w:r>
            <w:r>
              <w:rPr>
                <w:rFonts w:hint="eastAsia" w:ascii="宋体" w:hAnsi="宋体" w:cs="宋体"/>
                <w:kern w:val="0"/>
                <w:lang w:eastAsia="zh-CN"/>
              </w:rPr>
              <w:t>竞选</w:t>
            </w:r>
            <w:r>
              <w:rPr>
                <w:rFonts w:hint="eastAsia" w:ascii="宋体" w:hAnsi="宋体" w:cs="宋体"/>
                <w:kern w:val="0"/>
              </w:rPr>
              <w:t>文件格式中，要求</w:t>
            </w:r>
            <w:r>
              <w:rPr>
                <w:rFonts w:hint="eastAsia" w:ascii="宋体" w:hAnsi="宋体" w:cs="宋体"/>
                <w:snapToGrid w:val="0"/>
                <w:kern w:val="0"/>
                <w:szCs w:val="21"/>
              </w:rPr>
              <w:t>联合体牵头人</w:t>
            </w:r>
            <w:r>
              <w:rPr>
                <w:rFonts w:hint="eastAsia" w:ascii="宋体" w:hAnsi="宋体" w:cs="宋体"/>
                <w:kern w:val="0"/>
              </w:rPr>
              <w:t>法定代表人或其委托代理人签名（或盖章）的须齐全</w:t>
            </w:r>
            <w:r>
              <w:rPr>
                <w:rFonts w:hint="eastAsia" w:ascii="宋体" w:hAnsi="宋体"/>
                <w:szCs w:val="21"/>
              </w:rPr>
              <w:t>，否则由评标委员会作否决</w:t>
            </w:r>
            <w:r>
              <w:rPr>
                <w:rFonts w:hint="eastAsia" w:ascii="宋体" w:hAnsi="宋体"/>
                <w:szCs w:val="21"/>
                <w:lang w:eastAsia="zh-CN"/>
              </w:rPr>
              <w:t>竞选</w:t>
            </w:r>
            <w:r>
              <w:rPr>
                <w:rFonts w:hint="eastAsia" w:ascii="宋体" w:hAnsi="宋体"/>
                <w:szCs w:val="21"/>
              </w:rPr>
              <w:t>处理。</w:t>
            </w:r>
          </w:p>
        </w:tc>
      </w:tr>
      <w:tr w14:paraId="59ACCD85">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1237" w:type="dxa"/>
            <w:vMerge w:val="continue"/>
            <w:vAlign w:val="center"/>
          </w:tcPr>
          <w:p w14:paraId="61D71CBE">
            <w:pPr>
              <w:spacing w:line="400" w:lineRule="exact"/>
              <w:jc w:val="center"/>
              <w:rPr>
                <w:rFonts w:ascii="宋体" w:hAnsi="宋体"/>
                <w:szCs w:val="21"/>
              </w:rPr>
            </w:pPr>
          </w:p>
        </w:tc>
        <w:tc>
          <w:tcPr>
            <w:tcW w:w="1899" w:type="dxa"/>
            <w:vMerge w:val="continue"/>
            <w:vAlign w:val="center"/>
          </w:tcPr>
          <w:p w14:paraId="5123DD7D">
            <w:pPr>
              <w:spacing w:line="400" w:lineRule="exact"/>
              <w:jc w:val="center"/>
              <w:rPr>
                <w:rFonts w:ascii="宋体" w:hAnsi="宋体"/>
                <w:szCs w:val="21"/>
              </w:rPr>
            </w:pPr>
          </w:p>
        </w:tc>
        <w:tc>
          <w:tcPr>
            <w:tcW w:w="6333" w:type="dxa"/>
          </w:tcPr>
          <w:p w14:paraId="21BCDD03">
            <w:pPr>
              <w:spacing w:line="400" w:lineRule="exact"/>
              <w:ind w:firstLine="420" w:firstLineChars="200"/>
              <w:rPr>
                <w:rFonts w:ascii="宋体" w:hAnsi="宋体"/>
                <w:szCs w:val="21"/>
              </w:rPr>
            </w:pPr>
            <w:r>
              <w:rPr>
                <w:rFonts w:hint="eastAsia" w:ascii="宋体" w:hAnsi="宋体"/>
                <w:szCs w:val="21"/>
              </w:rPr>
              <w:t>A-</w:t>
            </w:r>
            <w:r>
              <w:rPr>
                <w:rFonts w:hint="eastAsia" w:ascii="宋体" w:hAnsi="宋体"/>
                <w:szCs w:val="21"/>
                <w:lang w:val="en-US" w:eastAsia="zh-CN"/>
              </w:rPr>
              <w:t>11</w:t>
            </w:r>
            <w:r>
              <w:rPr>
                <w:rFonts w:hint="eastAsia" w:ascii="宋体" w:hAnsi="宋体"/>
                <w:szCs w:val="21"/>
                <w:lang w:eastAsia="zh-CN"/>
              </w:rPr>
              <w:t>竞选</w:t>
            </w:r>
            <w:r>
              <w:rPr>
                <w:rFonts w:hint="eastAsia" w:ascii="宋体" w:hAnsi="宋体"/>
                <w:szCs w:val="21"/>
              </w:rPr>
              <w:t>人法定代表人的委托代理人有法定代表人签署的授权委托书和</w:t>
            </w:r>
            <w:r>
              <w:rPr>
                <w:rFonts w:hint="eastAsia" w:ascii="宋体" w:hAnsi="宋体"/>
                <w:szCs w:val="21"/>
                <w:lang w:eastAsia="zh-CN"/>
              </w:rPr>
              <w:t>竞选</w:t>
            </w:r>
            <w:r>
              <w:rPr>
                <w:rFonts w:hint="eastAsia" w:ascii="宋体" w:hAnsi="宋体"/>
                <w:szCs w:val="21"/>
              </w:rPr>
              <w:t>人为其缴纳的养老保险证明材料，否则由评标委员会作否决</w:t>
            </w:r>
            <w:r>
              <w:rPr>
                <w:rFonts w:hint="eastAsia" w:ascii="宋体" w:hAnsi="宋体"/>
                <w:szCs w:val="21"/>
                <w:lang w:eastAsia="zh-CN"/>
              </w:rPr>
              <w:t>竞选</w:t>
            </w:r>
            <w:r>
              <w:rPr>
                <w:rFonts w:hint="eastAsia" w:ascii="宋体" w:hAnsi="宋体"/>
                <w:szCs w:val="21"/>
              </w:rPr>
              <w:t>处理。</w:t>
            </w:r>
          </w:p>
        </w:tc>
      </w:tr>
      <w:tr w14:paraId="08FED9D6">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1237" w:type="dxa"/>
            <w:vMerge w:val="continue"/>
            <w:vAlign w:val="center"/>
          </w:tcPr>
          <w:p w14:paraId="58DFC469">
            <w:pPr>
              <w:spacing w:line="400" w:lineRule="exact"/>
              <w:jc w:val="center"/>
              <w:rPr>
                <w:rFonts w:ascii="宋体" w:hAnsi="宋体"/>
                <w:szCs w:val="21"/>
              </w:rPr>
            </w:pPr>
          </w:p>
        </w:tc>
        <w:tc>
          <w:tcPr>
            <w:tcW w:w="1899" w:type="dxa"/>
            <w:vMerge w:val="restart"/>
            <w:vAlign w:val="center"/>
          </w:tcPr>
          <w:p w14:paraId="264C033B">
            <w:pPr>
              <w:spacing w:line="400" w:lineRule="exact"/>
              <w:jc w:val="center"/>
              <w:rPr>
                <w:rFonts w:ascii="宋体" w:hAnsi="宋体"/>
                <w:szCs w:val="21"/>
              </w:rPr>
            </w:pPr>
            <w:r>
              <w:rPr>
                <w:rFonts w:hint="eastAsia" w:ascii="宋体" w:hAnsi="宋体"/>
                <w:szCs w:val="21"/>
              </w:rPr>
              <w:t>响应性评审</w:t>
            </w:r>
          </w:p>
        </w:tc>
        <w:tc>
          <w:tcPr>
            <w:tcW w:w="6333" w:type="dxa"/>
            <w:vAlign w:val="center"/>
          </w:tcPr>
          <w:p w14:paraId="333D83CE">
            <w:pPr>
              <w:spacing w:line="400" w:lineRule="exact"/>
              <w:ind w:firstLine="420" w:firstLineChars="200"/>
              <w:rPr>
                <w:rFonts w:ascii="宋体" w:hAnsi="宋体"/>
                <w:szCs w:val="21"/>
              </w:rPr>
            </w:pPr>
            <w:r>
              <w:rPr>
                <w:rFonts w:hint="eastAsia" w:ascii="宋体" w:hAnsi="宋体"/>
                <w:szCs w:val="21"/>
              </w:rPr>
              <w:t>A-1</w:t>
            </w:r>
            <w:r>
              <w:rPr>
                <w:rFonts w:hint="eastAsia" w:ascii="宋体" w:hAnsi="宋体"/>
                <w:szCs w:val="21"/>
                <w:lang w:val="en-US" w:eastAsia="zh-CN"/>
              </w:rPr>
              <w:t>2</w:t>
            </w:r>
            <w:r>
              <w:rPr>
                <w:rFonts w:hint="eastAsia" w:ascii="宋体" w:hAnsi="宋体" w:cs="宋体"/>
                <w:szCs w:val="21"/>
                <w:lang w:eastAsia="zh-CN"/>
              </w:rPr>
              <w:t>竞选</w:t>
            </w:r>
            <w:r>
              <w:rPr>
                <w:rFonts w:hint="eastAsia" w:ascii="宋体" w:hAnsi="宋体" w:cs="宋体"/>
                <w:szCs w:val="21"/>
              </w:rPr>
              <w:t>总报价必须与已标价工程量清单总报价一致</w:t>
            </w:r>
            <w:r>
              <w:rPr>
                <w:rFonts w:hint="eastAsia" w:ascii="宋体" w:hAnsi="宋体"/>
                <w:szCs w:val="21"/>
              </w:rPr>
              <w:t>，否则由评标委员会作否决</w:t>
            </w:r>
            <w:r>
              <w:rPr>
                <w:rFonts w:hint="eastAsia" w:ascii="宋体" w:hAnsi="宋体"/>
                <w:szCs w:val="21"/>
                <w:lang w:eastAsia="zh-CN"/>
              </w:rPr>
              <w:t>竞选</w:t>
            </w:r>
            <w:r>
              <w:rPr>
                <w:rFonts w:hint="eastAsia" w:ascii="宋体" w:hAnsi="宋体"/>
                <w:szCs w:val="21"/>
              </w:rPr>
              <w:t>处理。</w:t>
            </w:r>
          </w:p>
        </w:tc>
      </w:tr>
      <w:tr w14:paraId="33D5F328">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1237" w:type="dxa"/>
            <w:vMerge w:val="continue"/>
            <w:vAlign w:val="center"/>
          </w:tcPr>
          <w:p w14:paraId="1215713A">
            <w:pPr>
              <w:spacing w:line="400" w:lineRule="exact"/>
              <w:jc w:val="center"/>
              <w:rPr>
                <w:rFonts w:ascii="宋体" w:hAnsi="宋体"/>
                <w:szCs w:val="21"/>
              </w:rPr>
            </w:pPr>
          </w:p>
        </w:tc>
        <w:tc>
          <w:tcPr>
            <w:tcW w:w="1899" w:type="dxa"/>
            <w:vMerge w:val="continue"/>
            <w:vAlign w:val="center"/>
          </w:tcPr>
          <w:p w14:paraId="1F4EEB11">
            <w:pPr>
              <w:spacing w:line="400" w:lineRule="exact"/>
              <w:jc w:val="center"/>
              <w:rPr>
                <w:rFonts w:ascii="宋体" w:hAnsi="宋体"/>
                <w:szCs w:val="21"/>
              </w:rPr>
            </w:pPr>
          </w:p>
        </w:tc>
        <w:tc>
          <w:tcPr>
            <w:tcW w:w="6333" w:type="dxa"/>
            <w:vAlign w:val="center"/>
          </w:tcPr>
          <w:p w14:paraId="7B817D46">
            <w:pPr>
              <w:spacing w:line="400" w:lineRule="exact"/>
              <w:ind w:firstLine="420" w:firstLineChars="200"/>
              <w:rPr>
                <w:rFonts w:hint="eastAsia" w:ascii="宋体" w:hAnsi="宋体"/>
                <w:szCs w:val="21"/>
              </w:rPr>
            </w:pPr>
            <w:r>
              <w:rPr>
                <w:rFonts w:hint="eastAsia" w:ascii="宋体" w:hAnsi="宋体"/>
                <w:szCs w:val="21"/>
              </w:rPr>
              <w:t>A-1</w:t>
            </w:r>
            <w:r>
              <w:rPr>
                <w:rFonts w:hint="eastAsia" w:ascii="宋体" w:hAnsi="宋体"/>
                <w:szCs w:val="21"/>
                <w:lang w:val="en-US" w:eastAsia="zh-CN"/>
              </w:rPr>
              <w:t>3</w:t>
            </w:r>
            <w:r>
              <w:rPr>
                <w:rFonts w:hint="eastAsia" w:ascii="宋体" w:hAnsi="宋体"/>
                <w:szCs w:val="21"/>
                <w:lang w:eastAsia="zh-CN"/>
              </w:rPr>
              <w:t>竞选</w:t>
            </w:r>
            <w:r>
              <w:rPr>
                <w:rFonts w:hint="eastAsia" w:ascii="宋体" w:hAnsi="宋体"/>
                <w:szCs w:val="21"/>
              </w:rPr>
              <w:t>总报价不得高于</w:t>
            </w:r>
            <w:r>
              <w:rPr>
                <w:rFonts w:hint="eastAsia" w:ascii="宋体" w:hAnsi="宋体"/>
                <w:szCs w:val="21"/>
                <w:lang w:eastAsia="zh-CN"/>
              </w:rPr>
              <w:t>比选人</w:t>
            </w:r>
            <w:r>
              <w:rPr>
                <w:rFonts w:hint="eastAsia" w:ascii="宋体" w:hAnsi="宋体"/>
                <w:szCs w:val="21"/>
              </w:rPr>
              <w:t>公布的</w:t>
            </w:r>
            <w:r>
              <w:rPr>
                <w:rFonts w:hint="eastAsia" w:ascii="宋体" w:hAnsi="宋体"/>
                <w:szCs w:val="21"/>
                <w:lang w:eastAsia="zh-CN"/>
              </w:rPr>
              <w:t>竞选</w:t>
            </w:r>
            <w:r>
              <w:rPr>
                <w:rFonts w:hint="eastAsia" w:ascii="宋体" w:hAnsi="宋体"/>
                <w:szCs w:val="21"/>
              </w:rPr>
              <w:t>总报价最高限价，否则由评标委员会作否决</w:t>
            </w:r>
            <w:r>
              <w:rPr>
                <w:rFonts w:hint="eastAsia" w:ascii="宋体" w:hAnsi="宋体"/>
                <w:szCs w:val="21"/>
                <w:lang w:eastAsia="zh-CN"/>
              </w:rPr>
              <w:t>竞选</w:t>
            </w:r>
            <w:r>
              <w:rPr>
                <w:rFonts w:hint="eastAsia" w:ascii="宋体" w:hAnsi="宋体"/>
                <w:szCs w:val="21"/>
              </w:rPr>
              <w:t>处理。</w:t>
            </w:r>
          </w:p>
          <w:p w14:paraId="6384E505">
            <w:pPr>
              <w:pStyle w:val="2"/>
              <w:rPr>
                <w:rFonts w:hint="default" w:eastAsia="宋体"/>
                <w:lang w:val="en-US" w:eastAsia="zh-CN"/>
              </w:rPr>
            </w:pPr>
            <w:r>
              <w:rPr>
                <w:rFonts w:hint="eastAsia" w:ascii="宋体" w:hAnsi="宋体"/>
                <w:szCs w:val="21"/>
                <w:lang w:val="en-US" w:eastAsia="zh-CN"/>
              </w:rPr>
              <w:t xml:space="preserve">   本工程招标将设置全部工程量清单综合单价最高限价，竞选人的每项清单综合单价报价不得超过每项清单综合单价最高限价，否则由评标委员会作否决竞选处理。</w:t>
            </w:r>
          </w:p>
        </w:tc>
      </w:tr>
      <w:tr w14:paraId="6CA96A5D">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1237" w:type="dxa"/>
            <w:vMerge w:val="continue"/>
            <w:vAlign w:val="center"/>
          </w:tcPr>
          <w:p w14:paraId="4436D1D1">
            <w:pPr>
              <w:spacing w:line="400" w:lineRule="exact"/>
              <w:jc w:val="center"/>
              <w:rPr>
                <w:rFonts w:ascii="宋体" w:hAnsi="宋体"/>
                <w:szCs w:val="21"/>
              </w:rPr>
            </w:pPr>
          </w:p>
        </w:tc>
        <w:tc>
          <w:tcPr>
            <w:tcW w:w="1899" w:type="dxa"/>
            <w:vMerge w:val="continue"/>
            <w:vAlign w:val="center"/>
          </w:tcPr>
          <w:p w14:paraId="360144B4">
            <w:pPr>
              <w:spacing w:line="400" w:lineRule="exact"/>
              <w:jc w:val="center"/>
              <w:rPr>
                <w:rFonts w:ascii="宋体" w:hAnsi="宋体"/>
                <w:szCs w:val="21"/>
              </w:rPr>
            </w:pPr>
          </w:p>
        </w:tc>
        <w:tc>
          <w:tcPr>
            <w:tcW w:w="6333" w:type="dxa"/>
            <w:vAlign w:val="center"/>
          </w:tcPr>
          <w:p w14:paraId="76DADA8C">
            <w:pPr>
              <w:spacing w:line="400" w:lineRule="exact"/>
              <w:ind w:firstLine="420" w:firstLineChars="200"/>
              <w:rPr>
                <w:rFonts w:hint="eastAsia" w:ascii="宋体" w:hAnsi="宋体"/>
                <w:szCs w:val="21"/>
              </w:rPr>
            </w:pPr>
            <w:r>
              <w:rPr>
                <w:rFonts w:hint="eastAsia" w:ascii="宋体" w:hAnsi="宋体"/>
                <w:szCs w:val="21"/>
              </w:rPr>
              <w:t>A-1</w:t>
            </w:r>
            <w:r>
              <w:rPr>
                <w:rFonts w:hint="eastAsia" w:ascii="宋体" w:hAnsi="宋体"/>
                <w:szCs w:val="21"/>
                <w:lang w:val="en-US" w:eastAsia="zh-CN"/>
              </w:rPr>
              <w:t>4</w:t>
            </w:r>
            <w:r>
              <w:rPr>
                <w:rFonts w:hint="eastAsia" w:ascii="宋体" w:hAnsi="宋体"/>
                <w:szCs w:val="21"/>
                <w:lang w:eastAsia="zh-CN"/>
              </w:rPr>
              <w:t>竞选</w:t>
            </w:r>
            <w:r>
              <w:rPr>
                <w:rFonts w:hint="eastAsia" w:ascii="宋体" w:hAnsi="宋体"/>
                <w:szCs w:val="21"/>
              </w:rPr>
              <w:t>总报价低于最高限价85%的，</w:t>
            </w:r>
            <w:r>
              <w:rPr>
                <w:rFonts w:hint="eastAsia" w:ascii="宋体" w:hAnsi="宋体"/>
                <w:szCs w:val="21"/>
                <w:lang w:eastAsia="zh-CN"/>
              </w:rPr>
              <w:t>竞选</w:t>
            </w:r>
            <w:r>
              <w:rPr>
                <w:rFonts w:hint="eastAsia" w:ascii="宋体" w:hAnsi="宋体"/>
                <w:szCs w:val="21"/>
              </w:rPr>
              <w:t>人应在编制</w:t>
            </w:r>
            <w:r>
              <w:rPr>
                <w:rFonts w:hint="eastAsia" w:ascii="宋体" w:hAnsi="宋体"/>
                <w:szCs w:val="21"/>
                <w:lang w:eastAsia="zh-CN"/>
              </w:rPr>
              <w:t>竞选</w:t>
            </w:r>
            <w:r>
              <w:rPr>
                <w:rFonts w:hint="eastAsia" w:ascii="宋体" w:hAnsi="宋体"/>
                <w:szCs w:val="21"/>
              </w:rPr>
              <w:t>文件时，在</w:t>
            </w:r>
            <w:r>
              <w:rPr>
                <w:rFonts w:hint="eastAsia" w:ascii="宋体" w:hAnsi="宋体"/>
                <w:szCs w:val="21"/>
                <w:lang w:eastAsia="zh-CN"/>
              </w:rPr>
              <w:t>竞选</w:t>
            </w:r>
            <w:r>
              <w:rPr>
                <w:rFonts w:hint="eastAsia" w:ascii="宋体" w:hAnsi="宋体"/>
                <w:szCs w:val="21"/>
              </w:rPr>
              <w:t>函部分中递交低价风险担保提交承诺书。承诺书格式详见第</w:t>
            </w:r>
            <w:r>
              <w:rPr>
                <w:rFonts w:hint="eastAsia" w:ascii="宋体" w:hAnsi="宋体"/>
                <w:color w:val="000000" w:themeColor="text1"/>
                <w:szCs w:val="21"/>
                <w:lang w:eastAsia="zh-CN"/>
                <w14:textFill>
                  <w14:solidFill>
                    <w14:schemeClr w14:val="tx1"/>
                  </w14:solidFill>
                </w14:textFill>
              </w:rPr>
              <w:t>六</w:t>
            </w:r>
            <w:r>
              <w:rPr>
                <w:rFonts w:hint="eastAsia" w:ascii="宋体" w:hAnsi="宋体"/>
                <w:szCs w:val="21"/>
              </w:rPr>
              <w:t>章</w:t>
            </w:r>
            <w:r>
              <w:rPr>
                <w:rFonts w:hint="eastAsia" w:ascii="宋体" w:hAnsi="宋体" w:cs="Times New Roman"/>
                <w:szCs w:val="21"/>
                <w:lang w:eastAsia="zh-CN"/>
              </w:rPr>
              <w:t>竞选</w:t>
            </w:r>
            <w:r>
              <w:rPr>
                <w:rFonts w:hint="eastAsia" w:ascii="宋体" w:hAnsi="宋体"/>
                <w:szCs w:val="21"/>
              </w:rPr>
              <w:t>文件格式，否则由评标委员会作否决</w:t>
            </w:r>
            <w:r>
              <w:rPr>
                <w:rFonts w:hint="eastAsia" w:ascii="宋体" w:hAnsi="宋体"/>
                <w:szCs w:val="21"/>
                <w:lang w:eastAsia="zh-CN"/>
              </w:rPr>
              <w:t>竞选</w:t>
            </w:r>
            <w:r>
              <w:rPr>
                <w:rFonts w:hint="eastAsia" w:ascii="宋体" w:hAnsi="宋体"/>
                <w:szCs w:val="21"/>
              </w:rPr>
              <w:t>处理。</w:t>
            </w:r>
          </w:p>
          <w:p w14:paraId="0855DEE6">
            <w:pPr>
              <w:pStyle w:val="2"/>
              <w:rPr>
                <w:rFonts w:hint="default" w:eastAsia="宋体"/>
                <w:lang w:val="en-US" w:eastAsia="zh-CN"/>
              </w:rPr>
            </w:pPr>
            <w:r>
              <w:rPr>
                <w:rFonts w:hint="eastAsia" w:ascii="宋体" w:hAnsi="宋体"/>
                <w:szCs w:val="21"/>
                <w:lang w:val="en-US" w:eastAsia="zh-CN"/>
              </w:rPr>
              <w:t xml:space="preserve">   </w:t>
            </w:r>
            <w:r>
              <w:rPr>
                <w:rFonts w:hint="eastAsia" w:ascii="宋体" w:hAnsi="宋体"/>
                <w:b w:val="0"/>
                <w:bCs w:val="0"/>
                <w:szCs w:val="21"/>
                <w:highlight w:val="none"/>
                <w:lang w:val="en-US" w:eastAsia="zh-CN"/>
              </w:rPr>
              <w:t>竞选总报价低于最高限价</w:t>
            </w:r>
            <w:r>
              <w:rPr>
                <w:rFonts w:hint="default" w:ascii="宋体" w:hAnsi="宋体"/>
                <w:b w:val="0"/>
                <w:bCs w:val="0"/>
                <w:szCs w:val="21"/>
                <w:highlight w:val="none"/>
                <w:lang w:val="en-US" w:eastAsia="zh-CN"/>
              </w:rPr>
              <w:t>85%</w:t>
            </w:r>
            <w:r>
              <w:rPr>
                <w:rFonts w:hint="eastAsia" w:ascii="宋体" w:hAnsi="宋体"/>
                <w:b w:val="0"/>
                <w:bCs w:val="0"/>
                <w:szCs w:val="21"/>
                <w:highlight w:val="none"/>
                <w:lang w:val="en-US" w:eastAsia="zh-CN"/>
              </w:rPr>
              <w:t>，经评标委员会认定该竞选人以 低于成本报价竞标的，否决其竞选。</w:t>
            </w:r>
          </w:p>
        </w:tc>
      </w:tr>
      <w:tr w14:paraId="6D9EA28B">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1237" w:type="dxa"/>
            <w:vMerge w:val="continue"/>
            <w:vAlign w:val="center"/>
          </w:tcPr>
          <w:p w14:paraId="04FED25F">
            <w:pPr>
              <w:spacing w:line="400" w:lineRule="exact"/>
              <w:jc w:val="center"/>
              <w:rPr>
                <w:rFonts w:ascii="宋体" w:hAnsi="宋体"/>
                <w:szCs w:val="21"/>
              </w:rPr>
            </w:pPr>
          </w:p>
        </w:tc>
        <w:tc>
          <w:tcPr>
            <w:tcW w:w="1899" w:type="dxa"/>
            <w:vMerge w:val="continue"/>
            <w:vAlign w:val="center"/>
          </w:tcPr>
          <w:p w14:paraId="25E22601">
            <w:pPr>
              <w:spacing w:line="400" w:lineRule="exact"/>
              <w:jc w:val="center"/>
              <w:rPr>
                <w:rFonts w:ascii="宋体" w:hAnsi="宋体"/>
                <w:szCs w:val="21"/>
              </w:rPr>
            </w:pPr>
          </w:p>
        </w:tc>
        <w:tc>
          <w:tcPr>
            <w:tcW w:w="6333" w:type="dxa"/>
            <w:vAlign w:val="center"/>
          </w:tcPr>
          <w:p w14:paraId="1D4F8EBD">
            <w:pPr>
              <w:spacing w:line="400" w:lineRule="exact"/>
              <w:ind w:firstLine="420" w:firstLineChars="200"/>
              <w:rPr>
                <w:rFonts w:ascii="宋体" w:hAnsi="宋体"/>
                <w:szCs w:val="21"/>
              </w:rPr>
            </w:pPr>
            <w:r>
              <w:rPr>
                <w:rFonts w:hint="eastAsia" w:ascii="宋体" w:hAnsi="宋体"/>
                <w:szCs w:val="21"/>
              </w:rPr>
              <w:t>A-1</w:t>
            </w:r>
            <w:r>
              <w:rPr>
                <w:rFonts w:hint="eastAsia" w:ascii="宋体" w:hAnsi="宋体"/>
                <w:szCs w:val="21"/>
                <w:lang w:val="en-US" w:eastAsia="zh-CN"/>
              </w:rPr>
              <w:t>5</w:t>
            </w:r>
            <w:r>
              <w:rPr>
                <w:rFonts w:hint="eastAsia" w:ascii="宋体" w:hAnsi="宋体"/>
                <w:szCs w:val="21"/>
              </w:rPr>
              <w:t>暂列金额、暂估价、安全文明施工费等暂定金额必须按照</w:t>
            </w:r>
            <w:r>
              <w:rPr>
                <w:rFonts w:hint="eastAsia" w:ascii="宋体" w:hAnsi="宋体"/>
                <w:szCs w:val="21"/>
                <w:lang w:eastAsia="zh-CN"/>
              </w:rPr>
              <w:t>比选文件</w:t>
            </w:r>
            <w:r>
              <w:rPr>
                <w:rFonts w:hint="eastAsia" w:ascii="宋体" w:hAnsi="宋体"/>
                <w:szCs w:val="21"/>
              </w:rPr>
              <w:t>给定的金额填报，否则由评标委员会作否决</w:t>
            </w:r>
            <w:r>
              <w:rPr>
                <w:rFonts w:hint="eastAsia" w:ascii="宋体" w:hAnsi="宋体"/>
                <w:szCs w:val="21"/>
                <w:lang w:eastAsia="zh-CN"/>
              </w:rPr>
              <w:t>竞选</w:t>
            </w:r>
            <w:r>
              <w:rPr>
                <w:rFonts w:hint="eastAsia" w:ascii="宋体" w:hAnsi="宋体"/>
                <w:szCs w:val="21"/>
              </w:rPr>
              <w:t>处理。</w:t>
            </w:r>
          </w:p>
        </w:tc>
      </w:tr>
      <w:tr w14:paraId="406A55AE">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1237" w:type="dxa"/>
            <w:vMerge w:val="continue"/>
            <w:vAlign w:val="center"/>
          </w:tcPr>
          <w:p w14:paraId="7C63FA27">
            <w:pPr>
              <w:spacing w:line="400" w:lineRule="exact"/>
              <w:jc w:val="center"/>
              <w:rPr>
                <w:rFonts w:ascii="宋体" w:hAnsi="宋体"/>
                <w:szCs w:val="21"/>
              </w:rPr>
            </w:pPr>
          </w:p>
        </w:tc>
        <w:tc>
          <w:tcPr>
            <w:tcW w:w="1899" w:type="dxa"/>
            <w:vMerge w:val="continue"/>
            <w:vAlign w:val="center"/>
          </w:tcPr>
          <w:p w14:paraId="358833D1">
            <w:pPr>
              <w:spacing w:line="400" w:lineRule="exact"/>
              <w:jc w:val="center"/>
              <w:rPr>
                <w:rFonts w:ascii="宋体" w:hAnsi="宋体"/>
                <w:szCs w:val="21"/>
              </w:rPr>
            </w:pPr>
          </w:p>
        </w:tc>
        <w:tc>
          <w:tcPr>
            <w:tcW w:w="6333" w:type="dxa"/>
            <w:vAlign w:val="center"/>
          </w:tcPr>
          <w:p w14:paraId="1FDFD3B7">
            <w:pPr>
              <w:spacing w:line="400" w:lineRule="exact"/>
              <w:ind w:firstLine="420" w:firstLineChars="200"/>
              <w:rPr>
                <w:rFonts w:ascii="宋体" w:hAnsi="宋体"/>
                <w:szCs w:val="21"/>
              </w:rPr>
            </w:pPr>
            <w:r>
              <w:rPr>
                <w:rFonts w:hint="eastAsia" w:ascii="宋体" w:hAnsi="宋体"/>
                <w:szCs w:val="21"/>
              </w:rPr>
              <w:t>A-1</w:t>
            </w:r>
            <w:r>
              <w:rPr>
                <w:rFonts w:hint="eastAsia" w:ascii="宋体" w:hAnsi="宋体"/>
                <w:szCs w:val="21"/>
                <w:lang w:val="en-US" w:eastAsia="zh-CN"/>
              </w:rPr>
              <w:t>6</w:t>
            </w:r>
            <w:r>
              <w:rPr>
                <w:rFonts w:hint="eastAsia" w:ascii="宋体" w:hAnsi="宋体"/>
                <w:szCs w:val="21"/>
                <w:lang w:eastAsia="zh-CN"/>
              </w:rPr>
              <w:t>竞选</w:t>
            </w:r>
            <w:r>
              <w:rPr>
                <w:rFonts w:hint="eastAsia" w:ascii="宋体" w:hAnsi="宋体"/>
                <w:szCs w:val="21"/>
              </w:rPr>
              <w:t>内容符合第二章“</w:t>
            </w:r>
            <w:r>
              <w:rPr>
                <w:rFonts w:hint="eastAsia" w:ascii="宋体" w:hAnsi="宋体"/>
                <w:szCs w:val="21"/>
                <w:lang w:eastAsia="zh-CN"/>
              </w:rPr>
              <w:t>竞选</w:t>
            </w:r>
            <w:r>
              <w:rPr>
                <w:rFonts w:hint="eastAsia" w:ascii="宋体" w:hAnsi="宋体"/>
                <w:szCs w:val="21"/>
              </w:rPr>
              <w:t>人须知”第1.3.1项规定，否则由评标委员会作否决</w:t>
            </w:r>
            <w:r>
              <w:rPr>
                <w:rFonts w:hint="eastAsia" w:ascii="宋体" w:hAnsi="宋体"/>
                <w:szCs w:val="21"/>
                <w:lang w:eastAsia="zh-CN"/>
              </w:rPr>
              <w:t>竞选</w:t>
            </w:r>
            <w:r>
              <w:rPr>
                <w:rFonts w:hint="eastAsia" w:ascii="宋体" w:hAnsi="宋体"/>
                <w:szCs w:val="21"/>
              </w:rPr>
              <w:t>处理。</w:t>
            </w:r>
          </w:p>
        </w:tc>
      </w:tr>
      <w:tr w14:paraId="34A2493E">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1237" w:type="dxa"/>
            <w:vMerge w:val="continue"/>
            <w:vAlign w:val="center"/>
          </w:tcPr>
          <w:p w14:paraId="34304F53">
            <w:pPr>
              <w:spacing w:line="400" w:lineRule="exact"/>
              <w:jc w:val="center"/>
              <w:rPr>
                <w:rFonts w:ascii="宋体" w:hAnsi="宋体"/>
                <w:szCs w:val="21"/>
              </w:rPr>
            </w:pPr>
          </w:p>
        </w:tc>
        <w:tc>
          <w:tcPr>
            <w:tcW w:w="1899" w:type="dxa"/>
            <w:vMerge w:val="continue"/>
            <w:vAlign w:val="center"/>
          </w:tcPr>
          <w:p w14:paraId="6B8E46B3">
            <w:pPr>
              <w:spacing w:line="400" w:lineRule="exact"/>
              <w:jc w:val="center"/>
              <w:rPr>
                <w:rFonts w:ascii="宋体" w:hAnsi="宋体"/>
                <w:szCs w:val="21"/>
              </w:rPr>
            </w:pPr>
          </w:p>
        </w:tc>
        <w:tc>
          <w:tcPr>
            <w:tcW w:w="6333" w:type="dxa"/>
            <w:vAlign w:val="center"/>
          </w:tcPr>
          <w:p w14:paraId="23A8B55F">
            <w:pPr>
              <w:spacing w:line="400" w:lineRule="exact"/>
              <w:ind w:firstLine="420" w:firstLineChars="200"/>
              <w:rPr>
                <w:rFonts w:ascii="宋体" w:hAnsi="宋体"/>
                <w:szCs w:val="21"/>
              </w:rPr>
            </w:pPr>
            <w:r>
              <w:rPr>
                <w:rFonts w:hint="eastAsia" w:ascii="宋体" w:hAnsi="宋体"/>
                <w:szCs w:val="21"/>
              </w:rPr>
              <w:t>A-1</w:t>
            </w:r>
            <w:r>
              <w:rPr>
                <w:rFonts w:hint="eastAsia" w:ascii="宋体" w:hAnsi="宋体"/>
                <w:szCs w:val="21"/>
                <w:lang w:val="en-US" w:eastAsia="zh-CN"/>
              </w:rPr>
              <w:t>7</w:t>
            </w:r>
            <w:r>
              <w:rPr>
                <w:rFonts w:hint="eastAsia" w:ascii="宋体" w:hAnsi="宋体"/>
                <w:szCs w:val="21"/>
              </w:rPr>
              <w:t>工期符合第二章“</w:t>
            </w:r>
            <w:r>
              <w:rPr>
                <w:rFonts w:hint="eastAsia" w:ascii="宋体" w:hAnsi="宋体"/>
                <w:szCs w:val="21"/>
                <w:lang w:eastAsia="zh-CN"/>
              </w:rPr>
              <w:t>竞选</w:t>
            </w:r>
            <w:r>
              <w:rPr>
                <w:rFonts w:hint="eastAsia" w:ascii="宋体" w:hAnsi="宋体"/>
                <w:szCs w:val="21"/>
              </w:rPr>
              <w:t>人须知”第1.3.2项规定，否则由评标委员会作否决</w:t>
            </w:r>
            <w:r>
              <w:rPr>
                <w:rFonts w:hint="eastAsia" w:ascii="宋体" w:hAnsi="宋体"/>
                <w:szCs w:val="21"/>
                <w:lang w:eastAsia="zh-CN"/>
              </w:rPr>
              <w:t>竞选</w:t>
            </w:r>
            <w:r>
              <w:rPr>
                <w:rFonts w:hint="eastAsia" w:ascii="宋体" w:hAnsi="宋体"/>
                <w:szCs w:val="21"/>
              </w:rPr>
              <w:t>处理。</w:t>
            </w:r>
          </w:p>
        </w:tc>
      </w:tr>
      <w:tr w14:paraId="6751B868">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1237" w:type="dxa"/>
            <w:vMerge w:val="continue"/>
            <w:vAlign w:val="center"/>
          </w:tcPr>
          <w:p w14:paraId="1566778D">
            <w:pPr>
              <w:spacing w:line="400" w:lineRule="exact"/>
              <w:jc w:val="center"/>
              <w:rPr>
                <w:rFonts w:ascii="宋体" w:hAnsi="宋体"/>
                <w:szCs w:val="21"/>
              </w:rPr>
            </w:pPr>
          </w:p>
        </w:tc>
        <w:tc>
          <w:tcPr>
            <w:tcW w:w="1899" w:type="dxa"/>
            <w:vMerge w:val="continue"/>
            <w:vAlign w:val="center"/>
          </w:tcPr>
          <w:p w14:paraId="114DDAD3">
            <w:pPr>
              <w:spacing w:line="400" w:lineRule="exact"/>
              <w:jc w:val="center"/>
              <w:rPr>
                <w:rFonts w:ascii="宋体" w:hAnsi="宋体"/>
                <w:szCs w:val="21"/>
              </w:rPr>
            </w:pPr>
          </w:p>
        </w:tc>
        <w:tc>
          <w:tcPr>
            <w:tcW w:w="6333" w:type="dxa"/>
            <w:vAlign w:val="center"/>
          </w:tcPr>
          <w:p w14:paraId="7754A0D0">
            <w:pPr>
              <w:spacing w:line="400" w:lineRule="exact"/>
              <w:ind w:firstLine="420" w:firstLineChars="200"/>
              <w:rPr>
                <w:rFonts w:ascii="宋体" w:hAnsi="宋体"/>
                <w:szCs w:val="21"/>
              </w:rPr>
            </w:pPr>
            <w:r>
              <w:rPr>
                <w:rFonts w:hint="eastAsia" w:ascii="宋体" w:hAnsi="宋体"/>
                <w:szCs w:val="21"/>
              </w:rPr>
              <w:t>A-</w:t>
            </w:r>
            <w:r>
              <w:rPr>
                <w:rFonts w:hint="eastAsia" w:ascii="宋体" w:hAnsi="宋体"/>
                <w:szCs w:val="21"/>
                <w:lang w:val="en-US" w:eastAsia="zh-CN"/>
              </w:rPr>
              <w:t>18</w:t>
            </w:r>
            <w:r>
              <w:rPr>
                <w:rFonts w:hint="eastAsia" w:ascii="宋体" w:hAnsi="宋体"/>
                <w:szCs w:val="21"/>
              </w:rPr>
              <w:t>工程质量符合第二章“</w:t>
            </w:r>
            <w:r>
              <w:rPr>
                <w:rFonts w:hint="eastAsia" w:ascii="宋体" w:hAnsi="宋体"/>
                <w:szCs w:val="21"/>
                <w:lang w:eastAsia="zh-CN"/>
              </w:rPr>
              <w:t>竞选</w:t>
            </w:r>
            <w:r>
              <w:rPr>
                <w:rFonts w:hint="eastAsia" w:ascii="宋体" w:hAnsi="宋体"/>
                <w:szCs w:val="21"/>
              </w:rPr>
              <w:t>人须知”第1.3.3项规定，否则由评标委员会作否决</w:t>
            </w:r>
            <w:r>
              <w:rPr>
                <w:rFonts w:hint="eastAsia" w:ascii="宋体" w:hAnsi="宋体"/>
                <w:szCs w:val="21"/>
                <w:lang w:eastAsia="zh-CN"/>
              </w:rPr>
              <w:t>竞选</w:t>
            </w:r>
            <w:r>
              <w:rPr>
                <w:rFonts w:hint="eastAsia" w:ascii="宋体" w:hAnsi="宋体"/>
                <w:szCs w:val="21"/>
              </w:rPr>
              <w:t>处理。</w:t>
            </w:r>
          </w:p>
        </w:tc>
      </w:tr>
      <w:tr w14:paraId="239A87CC">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1237" w:type="dxa"/>
            <w:vMerge w:val="continue"/>
            <w:vAlign w:val="center"/>
          </w:tcPr>
          <w:p w14:paraId="6714BE65">
            <w:pPr>
              <w:spacing w:line="400" w:lineRule="exact"/>
              <w:jc w:val="center"/>
              <w:rPr>
                <w:rFonts w:ascii="宋体" w:hAnsi="宋体"/>
                <w:szCs w:val="21"/>
              </w:rPr>
            </w:pPr>
          </w:p>
        </w:tc>
        <w:tc>
          <w:tcPr>
            <w:tcW w:w="1899" w:type="dxa"/>
            <w:vMerge w:val="continue"/>
            <w:vAlign w:val="center"/>
          </w:tcPr>
          <w:p w14:paraId="5CB6F276">
            <w:pPr>
              <w:spacing w:line="400" w:lineRule="exact"/>
              <w:jc w:val="center"/>
              <w:rPr>
                <w:rFonts w:ascii="宋体" w:hAnsi="宋体"/>
                <w:szCs w:val="21"/>
              </w:rPr>
            </w:pPr>
          </w:p>
        </w:tc>
        <w:tc>
          <w:tcPr>
            <w:tcW w:w="6333" w:type="dxa"/>
            <w:vAlign w:val="center"/>
          </w:tcPr>
          <w:p w14:paraId="21263BDE">
            <w:pPr>
              <w:spacing w:line="400" w:lineRule="exact"/>
              <w:ind w:firstLine="420" w:firstLineChars="200"/>
              <w:rPr>
                <w:rFonts w:ascii="宋体" w:hAnsi="宋体"/>
                <w:szCs w:val="21"/>
              </w:rPr>
            </w:pPr>
            <w:r>
              <w:rPr>
                <w:rFonts w:hint="eastAsia" w:ascii="宋体" w:hAnsi="宋体"/>
                <w:szCs w:val="21"/>
              </w:rPr>
              <w:t>A-</w:t>
            </w:r>
            <w:r>
              <w:rPr>
                <w:rFonts w:hint="eastAsia" w:ascii="宋体" w:hAnsi="宋体"/>
                <w:szCs w:val="21"/>
                <w:lang w:val="en-US" w:eastAsia="zh-CN"/>
              </w:rPr>
              <w:t>19</w:t>
            </w:r>
            <w:r>
              <w:rPr>
                <w:rFonts w:hint="eastAsia" w:ascii="宋体" w:hAnsi="宋体"/>
                <w:szCs w:val="21"/>
                <w:lang w:eastAsia="zh-CN"/>
              </w:rPr>
              <w:t>竞选</w:t>
            </w:r>
            <w:r>
              <w:rPr>
                <w:rFonts w:hint="eastAsia" w:ascii="宋体" w:hAnsi="宋体"/>
                <w:szCs w:val="21"/>
              </w:rPr>
              <w:t>有效期符合第二章“</w:t>
            </w:r>
            <w:r>
              <w:rPr>
                <w:rFonts w:hint="eastAsia" w:ascii="宋体" w:hAnsi="宋体"/>
                <w:szCs w:val="21"/>
                <w:lang w:eastAsia="zh-CN"/>
              </w:rPr>
              <w:t>竞选</w:t>
            </w:r>
            <w:r>
              <w:rPr>
                <w:rFonts w:hint="eastAsia" w:ascii="宋体" w:hAnsi="宋体"/>
                <w:szCs w:val="21"/>
              </w:rPr>
              <w:t>人须知”第3.3.1项规定，否则由评标委员会作否决</w:t>
            </w:r>
            <w:r>
              <w:rPr>
                <w:rFonts w:hint="eastAsia" w:ascii="宋体" w:hAnsi="宋体"/>
                <w:szCs w:val="21"/>
                <w:lang w:eastAsia="zh-CN"/>
              </w:rPr>
              <w:t>竞选</w:t>
            </w:r>
            <w:r>
              <w:rPr>
                <w:rFonts w:hint="eastAsia" w:ascii="宋体" w:hAnsi="宋体"/>
                <w:szCs w:val="21"/>
              </w:rPr>
              <w:t>处理。</w:t>
            </w:r>
          </w:p>
        </w:tc>
      </w:tr>
      <w:tr w14:paraId="386C1757">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1237" w:type="dxa"/>
            <w:vMerge w:val="continue"/>
            <w:vAlign w:val="center"/>
          </w:tcPr>
          <w:p w14:paraId="495CF2D5">
            <w:pPr>
              <w:spacing w:line="400" w:lineRule="exact"/>
              <w:jc w:val="center"/>
              <w:rPr>
                <w:rFonts w:ascii="宋体" w:hAnsi="宋体"/>
                <w:szCs w:val="21"/>
              </w:rPr>
            </w:pPr>
          </w:p>
        </w:tc>
        <w:tc>
          <w:tcPr>
            <w:tcW w:w="1899" w:type="dxa"/>
            <w:vMerge w:val="continue"/>
            <w:vAlign w:val="center"/>
          </w:tcPr>
          <w:p w14:paraId="4F5BF642">
            <w:pPr>
              <w:spacing w:line="400" w:lineRule="exact"/>
              <w:jc w:val="center"/>
              <w:rPr>
                <w:rFonts w:ascii="宋体" w:hAnsi="宋体"/>
                <w:szCs w:val="21"/>
              </w:rPr>
            </w:pPr>
          </w:p>
        </w:tc>
        <w:tc>
          <w:tcPr>
            <w:tcW w:w="6333" w:type="dxa"/>
            <w:vAlign w:val="center"/>
          </w:tcPr>
          <w:p w14:paraId="3F0E20F4">
            <w:pPr>
              <w:spacing w:line="400" w:lineRule="exact"/>
              <w:ind w:firstLine="420" w:firstLineChars="200"/>
              <w:rPr>
                <w:rFonts w:ascii="宋体" w:hAnsi="宋体"/>
                <w:szCs w:val="21"/>
              </w:rPr>
            </w:pPr>
            <w:r>
              <w:rPr>
                <w:rFonts w:hint="eastAsia" w:ascii="宋体" w:hAnsi="宋体"/>
                <w:szCs w:val="21"/>
              </w:rPr>
              <w:t>A-</w:t>
            </w:r>
            <w:r>
              <w:rPr>
                <w:rFonts w:hint="eastAsia" w:ascii="宋体" w:hAnsi="宋体"/>
                <w:szCs w:val="21"/>
                <w:lang w:val="en-US" w:eastAsia="zh-CN"/>
              </w:rPr>
              <w:t>20</w:t>
            </w:r>
            <w:r>
              <w:rPr>
                <w:rFonts w:hint="eastAsia" w:ascii="宋体" w:hAnsi="宋体"/>
                <w:szCs w:val="21"/>
                <w:lang w:eastAsia="zh-CN"/>
              </w:rPr>
              <w:t>竞选</w:t>
            </w:r>
            <w:r>
              <w:rPr>
                <w:rFonts w:ascii="宋体" w:hAnsi="宋体"/>
                <w:szCs w:val="21"/>
              </w:rPr>
              <w:t>人应按</w:t>
            </w:r>
            <w:r>
              <w:rPr>
                <w:rFonts w:hint="eastAsia" w:ascii="宋体" w:hAnsi="宋体"/>
                <w:szCs w:val="21"/>
                <w:lang w:eastAsia="zh-CN"/>
              </w:rPr>
              <w:t>竞选</w:t>
            </w:r>
            <w:r>
              <w:rPr>
                <w:rFonts w:ascii="宋体" w:hAnsi="宋体"/>
                <w:szCs w:val="21"/>
              </w:rPr>
              <w:t>人须知前附表</w:t>
            </w:r>
            <w:r>
              <w:rPr>
                <w:rFonts w:hint="eastAsia" w:ascii="宋体" w:hAnsi="宋体"/>
                <w:szCs w:val="21"/>
              </w:rPr>
              <w:t>第3.4款的</w:t>
            </w:r>
            <w:r>
              <w:rPr>
                <w:rFonts w:ascii="宋体" w:hAnsi="宋体"/>
                <w:szCs w:val="21"/>
              </w:rPr>
              <w:t>规定递交</w:t>
            </w:r>
            <w:r>
              <w:rPr>
                <w:rFonts w:hint="eastAsia" w:ascii="宋体" w:hAnsi="宋体"/>
                <w:szCs w:val="21"/>
                <w:lang w:eastAsia="zh-CN"/>
              </w:rPr>
              <w:t>竞选</w:t>
            </w:r>
            <w:r>
              <w:rPr>
                <w:rFonts w:ascii="宋体" w:hAnsi="宋体"/>
                <w:szCs w:val="21"/>
              </w:rPr>
              <w:t>保证金，并作为其</w:t>
            </w:r>
            <w:r>
              <w:rPr>
                <w:rFonts w:hint="eastAsia" w:ascii="宋体" w:hAnsi="宋体"/>
                <w:szCs w:val="21"/>
                <w:lang w:eastAsia="zh-CN"/>
              </w:rPr>
              <w:t>竞选</w:t>
            </w:r>
            <w:r>
              <w:rPr>
                <w:rFonts w:ascii="宋体" w:hAnsi="宋体"/>
                <w:szCs w:val="21"/>
              </w:rPr>
              <w:t>文件的组成部分</w:t>
            </w:r>
            <w:r>
              <w:rPr>
                <w:rFonts w:hint="eastAsia" w:ascii="宋体" w:hAnsi="宋体"/>
                <w:szCs w:val="21"/>
              </w:rPr>
              <w:t>，</w:t>
            </w:r>
            <w:r>
              <w:rPr>
                <w:rFonts w:ascii="宋体" w:hAnsi="宋体"/>
                <w:szCs w:val="21"/>
              </w:rPr>
              <w:t>否则</w:t>
            </w:r>
            <w:r>
              <w:rPr>
                <w:rFonts w:hint="eastAsia" w:ascii="宋体" w:hAnsi="宋体"/>
                <w:szCs w:val="21"/>
              </w:rPr>
              <w:t>由评标委员会</w:t>
            </w:r>
            <w:r>
              <w:rPr>
                <w:rFonts w:ascii="宋体" w:hAnsi="宋体"/>
                <w:szCs w:val="21"/>
              </w:rPr>
              <w:t>作否决</w:t>
            </w:r>
            <w:r>
              <w:rPr>
                <w:rFonts w:hint="eastAsia" w:ascii="宋体" w:hAnsi="宋体"/>
                <w:szCs w:val="21"/>
                <w:lang w:eastAsia="zh-CN"/>
              </w:rPr>
              <w:t>竞选</w:t>
            </w:r>
            <w:r>
              <w:rPr>
                <w:rFonts w:ascii="宋体" w:hAnsi="宋体"/>
                <w:szCs w:val="21"/>
              </w:rPr>
              <w:t>处理。</w:t>
            </w:r>
          </w:p>
        </w:tc>
      </w:tr>
      <w:tr w14:paraId="26369AA4">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1237" w:type="dxa"/>
            <w:vMerge w:val="continue"/>
            <w:vAlign w:val="center"/>
          </w:tcPr>
          <w:p w14:paraId="78CE7E72">
            <w:pPr>
              <w:spacing w:line="400" w:lineRule="exact"/>
              <w:jc w:val="center"/>
              <w:rPr>
                <w:rFonts w:ascii="宋体" w:hAnsi="宋体"/>
                <w:szCs w:val="21"/>
              </w:rPr>
            </w:pPr>
          </w:p>
        </w:tc>
        <w:tc>
          <w:tcPr>
            <w:tcW w:w="1899" w:type="dxa"/>
            <w:vMerge w:val="continue"/>
            <w:vAlign w:val="center"/>
          </w:tcPr>
          <w:p w14:paraId="64A9DE78">
            <w:pPr>
              <w:spacing w:line="400" w:lineRule="exact"/>
              <w:jc w:val="center"/>
              <w:rPr>
                <w:rFonts w:ascii="宋体" w:hAnsi="宋体"/>
                <w:szCs w:val="21"/>
              </w:rPr>
            </w:pPr>
          </w:p>
        </w:tc>
        <w:tc>
          <w:tcPr>
            <w:tcW w:w="6333" w:type="dxa"/>
            <w:vAlign w:val="center"/>
          </w:tcPr>
          <w:p w14:paraId="68095889">
            <w:pPr>
              <w:spacing w:line="400" w:lineRule="exact"/>
              <w:ind w:firstLine="420" w:firstLineChars="200"/>
              <w:rPr>
                <w:rFonts w:ascii="宋体" w:hAnsi="宋体"/>
                <w:szCs w:val="21"/>
              </w:rPr>
            </w:pPr>
            <w:r>
              <w:rPr>
                <w:rFonts w:hint="eastAsia" w:ascii="宋体" w:hAnsi="宋体"/>
                <w:szCs w:val="21"/>
              </w:rPr>
              <w:t>A-</w:t>
            </w:r>
            <w:r>
              <w:rPr>
                <w:rFonts w:hint="eastAsia" w:ascii="宋体" w:hAnsi="宋体"/>
                <w:szCs w:val="21"/>
                <w:lang w:val="en-US" w:eastAsia="zh-CN"/>
              </w:rPr>
              <w:t>21</w:t>
            </w:r>
            <w:r>
              <w:rPr>
                <w:rFonts w:hint="eastAsia" w:ascii="宋体" w:hAnsi="宋体"/>
                <w:szCs w:val="21"/>
              </w:rPr>
              <w:t>符合第四章“合同条款及格式”规定，</w:t>
            </w:r>
            <w:r>
              <w:rPr>
                <w:rFonts w:hint="eastAsia" w:ascii="宋体" w:hAnsi="宋体"/>
                <w:szCs w:val="21"/>
                <w:lang w:eastAsia="zh-CN"/>
              </w:rPr>
              <w:t>竞选</w:t>
            </w:r>
            <w:r>
              <w:rPr>
                <w:rFonts w:hint="eastAsia" w:ascii="宋体" w:hAnsi="宋体"/>
                <w:szCs w:val="21"/>
              </w:rPr>
              <w:t>文件不应附有</w:t>
            </w:r>
            <w:r>
              <w:rPr>
                <w:rFonts w:hint="eastAsia" w:ascii="宋体" w:hAnsi="宋体"/>
                <w:szCs w:val="21"/>
                <w:lang w:eastAsia="zh-CN"/>
              </w:rPr>
              <w:t>比选人</w:t>
            </w:r>
            <w:r>
              <w:rPr>
                <w:rFonts w:hint="eastAsia" w:ascii="宋体" w:hAnsi="宋体"/>
                <w:szCs w:val="21"/>
              </w:rPr>
              <w:t>不能接受的条件，否则由评标委员会作否决</w:t>
            </w:r>
            <w:r>
              <w:rPr>
                <w:rFonts w:hint="eastAsia" w:ascii="宋体" w:hAnsi="宋体"/>
                <w:szCs w:val="21"/>
                <w:lang w:eastAsia="zh-CN"/>
              </w:rPr>
              <w:t>竞选</w:t>
            </w:r>
            <w:r>
              <w:rPr>
                <w:rFonts w:hint="eastAsia" w:ascii="宋体" w:hAnsi="宋体"/>
                <w:szCs w:val="21"/>
              </w:rPr>
              <w:t>处理。</w:t>
            </w:r>
            <w:r>
              <w:rPr>
                <w:rFonts w:hint="eastAsia" w:ascii="宋体" w:hAnsi="宋体"/>
                <w:color w:val="000000" w:themeColor="text1"/>
                <w:szCs w:val="21"/>
                <w14:textFill>
                  <w14:solidFill>
                    <w14:schemeClr w14:val="tx1"/>
                  </w14:solidFill>
                </w14:textFill>
              </w:rPr>
              <w:t>（由</w:t>
            </w:r>
            <w:r>
              <w:rPr>
                <w:rFonts w:hint="eastAsia" w:ascii="宋体" w:hAnsi="宋体"/>
                <w:color w:val="000000" w:themeColor="text1"/>
                <w:szCs w:val="21"/>
                <w:lang w:eastAsia="zh-CN"/>
                <w14:textFill>
                  <w14:solidFill>
                    <w14:schemeClr w14:val="tx1"/>
                  </w14:solidFill>
                </w14:textFill>
              </w:rPr>
              <w:t>竞选</w:t>
            </w:r>
            <w:r>
              <w:rPr>
                <w:rFonts w:hint="eastAsia" w:ascii="宋体" w:hAnsi="宋体"/>
                <w:color w:val="000000" w:themeColor="text1"/>
                <w:szCs w:val="21"/>
                <w14:textFill>
                  <w14:solidFill>
                    <w14:schemeClr w14:val="tx1"/>
                  </w14:solidFill>
                </w14:textFill>
              </w:rPr>
              <w:t>人承诺，承诺书格式详见第六章</w:t>
            </w:r>
            <w:r>
              <w:rPr>
                <w:rFonts w:hint="eastAsia" w:ascii="宋体" w:hAnsi="宋体"/>
                <w:color w:val="000000" w:themeColor="text1"/>
                <w:szCs w:val="21"/>
                <w:lang w:eastAsia="zh-CN"/>
                <w14:textFill>
                  <w14:solidFill>
                    <w14:schemeClr w14:val="tx1"/>
                  </w14:solidFill>
                </w14:textFill>
              </w:rPr>
              <w:t>竞选</w:t>
            </w:r>
            <w:r>
              <w:rPr>
                <w:rFonts w:hint="eastAsia" w:ascii="宋体" w:hAnsi="宋体"/>
                <w:color w:val="000000" w:themeColor="text1"/>
                <w:szCs w:val="21"/>
                <w14:textFill>
                  <w14:solidFill>
                    <w14:schemeClr w14:val="tx1"/>
                  </w14:solidFill>
                </w14:textFill>
              </w:rPr>
              <w:t>文件格式。）</w:t>
            </w:r>
          </w:p>
        </w:tc>
      </w:tr>
      <w:tr w14:paraId="7F763930">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1237" w:type="dxa"/>
            <w:vMerge w:val="continue"/>
            <w:vAlign w:val="center"/>
          </w:tcPr>
          <w:p w14:paraId="534D298C">
            <w:pPr>
              <w:spacing w:line="400" w:lineRule="exact"/>
              <w:jc w:val="center"/>
              <w:rPr>
                <w:rFonts w:ascii="宋体" w:hAnsi="宋体"/>
                <w:szCs w:val="21"/>
              </w:rPr>
            </w:pPr>
          </w:p>
        </w:tc>
        <w:tc>
          <w:tcPr>
            <w:tcW w:w="1899" w:type="dxa"/>
            <w:vMerge w:val="continue"/>
            <w:vAlign w:val="center"/>
          </w:tcPr>
          <w:p w14:paraId="23489585">
            <w:pPr>
              <w:spacing w:line="400" w:lineRule="exact"/>
              <w:jc w:val="center"/>
              <w:rPr>
                <w:rFonts w:ascii="宋体" w:hAnsi="宋体"/>
                <w:szCs w:val="21"/>
              </w:rPr>
            </w:pPr>
          </w:p>
        </w:tc>
        <w:tc>
          <w:tcPr>
            <w:tcW w:w="6333" w:type="dxa"/>
            <w:vAlign w:val="center"/>
          </w:tcPr>
          <w:p w14:paraId="023A19B9">
            <w:pPr>
              <w:spacing w:line="400" w:lineRule="exact"/>
              <w:ind w:firstLine="420" w:firstLineChars="200"/>
              <w:rPr>
                <w:rFonts w:ascii="宋体" w:hAnsi="宋体"/>
                <w:szCs w:val="21"/>
              </w:rPr>
            </w:pPr>
            <w:r>
              <w:rPr>
                <w:rFonts w:hint="eastAsia" w:ascii="宋体" w:hAnsi="宋体"/>
                <w:szCs w:val="21"/>
              </w:rPr>
              <w:t>A-2</w:t>
            </w:r>
            <w:r>
              <w:rPr>
                <w:rFonts w:hint="eastAsia" w:ascii="宋体" w:hAnsi="宋体"/>
                <w:szCs w:val="21"/>
                <w:lang w:val="en-US" w:eastAsia="zh-CN"/>
              </w:rPr>
              <w:t>2</w:t>
            </w:r>
            <w:r>
              <w:rPr>
                <w:rFonts w:hint="eastAsia" w:ascii="宋体" w:hAnsi="宋体"/>
                <w:szCs w:val="21"/>
                <w:lang w:eastAsia="zh-CN"/>
              </w:rPr>
              <w:t>竞选</w:t>
            </w:r>
            <w:r>
              <w:rPr>
                <w:rFonts w:hint="eastAsia" w:ascii="宋体" w:hAnsi="宋体"/>
                <w:szCs w:val="21"/>
              </w:rPr>
              <w:t>人提供的关于已标价工程量清单的承诺符合</w:t>
            </w:r>
            <w:r>
              <w:rPr>
                <w:rFonts w:hint="eastAsia" w:ascii="宋体" w:hAnsi="宋体"/>
                <w:szCs w:val="21"/>
                <w:lang w:eastAsia="zh-CN"/>
              </w:rPr>
              <w:t>比选文件</w:t>
            </w:r>
            <w:r>
              <w:rPr>
                <w:rFonts w:hint="eastAsia" w:ascii="宋体" w:hAnsi="宋体"/>
                <w:szCs w:val="21"/>
              </w:rPr>
              <w:t>的要求，</w:t>
            </w:r>
            <w:r>
              <w:rPr>
                <w:rFonts w:ascii="宋体" w:hAnsi="宋体"/>
                <w:szCs w:val="21"/>
              </w:rPr>
              <w:t>否则</w:t>
            </w:r>
            <w:r>
              <w:rPr>
                <w:rFonts w:hint="eastAsia" w:ascii="宋体" w:hAnsi="宋体"/>
                <w:szCs w:val="21"/>
              </w:rPr>
              <w:t>由评标委员会</w:t>
            </w:r>
            <w:r>
              <w:rPr>
                <w:rFonts w:ascii="宋体" w:hAnsi="宋体"/>
                <w:szCs w:val="21"/>
              </w:rPr>
              <w:t>作否决</w:t>
            </w:r>
            <w:r>
              <w:rPr>
                <w:rFonts w:hint="eastAsia" w:ascii="宋体" w:hAnsi="宋体"/>
                <w:szCs w:val="21"/>
                <w:lang w:eastAsia="zh-CN"/>
              </w:rPr>
              <w:t>竞选</w:t>
            </w:r>
            <w:r>
              <w:rPr>
                <w:rFonts w:ascii="宋体" w:hAnsi="宋体"/>
                <w:szCs w:val="21"/>
              </w:rPr>
              <w:t>处理。</w:t>
            </w:r>
          </w:p>
        </w:tc>
      </w:tr>
      <w:tr w14:paraId="7BBAC01C">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1237" w:type="dxa"/>
            <w:vMerge w:val="continue"/>
            <w:vAlign w:val="center"/>
          </w:tcPr>
          <w:p w14:paraId="1E58FE7B">
            <w:pPr>
              <w:spacing w:line="400" w:lineRule="exact"/>
              <w:jc w:val="center"/>
              <w:rPr>
                <w:rFonts w:ascii="宋体" w:hAnsi="宋体"/>
                <w:szCs w:val="21"/>
              </w:rPr>
            </w:pPr>
          </w:p>
        </w:tc>
        <w:tc>
          <w:tcPr>
            <w:tcW w:w="1899" w:type="dxa"/>
            <w:vMerge w:val="continue"/>
            <w:vAlign w:val="center"/>
          </w:tcPr>
          <w:p w14:paraId="62B5C492">
            <w:pPr>
              <w:spacing w:line="400" w:lineRule="exact"/>
              <w:jc w:val="center"/>
              <w:rPr>
                <w:rFonts w:ascii="宋体" w:hAnsi="宋体"/>
                <w:szCs w:val="21"/>
              </w:rPr>
            </w:pPr>
          </w:p>
        </w:tc>
        <w:tc>
          <w:tcPr>
            <w:tcW w:w="6333" w:type="dxa"/>
            <w:vAlign w:val="center"/>
          </w:tcPr>
          <w:p w14:paraId="431F7C04">
            <w:pPr>
              <w:spacing w:line="400" w:lineRule="exact"/>
              <w:ind w:firstLine="420" w:firstLineChars="200"/>
              <w:rPr>
                <w:rFonts w:ascii="宋体" w:hAnsi="宋体"/>
                <w:szCs w:val="21"/>
              </w:rPr>
            </w:pPr>
            <w:r>
              <w:rPr>
                <w:rFonts w:hint="eastAsia" w:ascii="宋体" w:hAnsi="宋体"/>
                <w:szCs w:val="21"/>
              </w:rPr>
              <w:t>A-2</w:t>
            </w:r>
            <w:r>
              <w:rPr>
                <w:rFonts w:hint="eastAsia" w:ascii="宋体" w:hAnsi="宋体"/>
                <w:szCs w:val="21"/>
                <w:lang w:val="en-US" w:eastAsia="zh-CN"/>
              </w:rPr>
              <w:t>3</w:t>
            </w:r>
            <w:r>
              <w:rPr>
                <w:rFonts w:hint="eastAsia" w:ascii="宋体" w:hAnsi="宋体"/>
                <w:szCs w:val="21"/>
                <w:lang w:eastAsia="zh-CN"/>
              </w:rPr>
              <w:t>竞选</w:t>
            </w:r>
            <w:r>
              <w:rPr>
                <w:rFonts w:hint="eastAsia" w:ascii="宋体" w:hAnsi="宋体"/>
                <w:szCs w:val="21"/>
              </w:rPr>
              <w:t>报价有算术错误的，按照第三章“评标办法”第3.2.3项规定执行，否则由评标委员会作否决</w:t>
            </w:r>
            <w:r>
              <w:rPr>
                <w:rFonts w:hint="eastAsia" w:ascii="宋体" w:hAnsi="宋体"/>
                <w:szCs w:val="21"/>
                <w:lang w:eastAsia="zh-CN"/>
              </w:rPr>
              <w:t>竞选</w:t>
            </w:r>
            <w:r>
              <w:rPr>
                <w:rFonts w:hint="eastAsia" w:ascii="宋体" w:hAnsi="宋体"/>
                <w:szCs w:val="21"/>
              </w:rPr>
              <w:t>处理。</w:t>
            </w:r>
          </w:p>
        </w:tc>
      </w:tr>
      <w:tr w14:paraId="5962335C">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1237" w:type="dxa"/>
            <w:vMerge w:val="continue"/>
            <w:vAlign w:val="center"/>
          </w:tcPr>
          <w:p w14:paraId="62220878">
            <w:pPr>
              <w:spacing w:line="400" w:lineRule="exact"/>
              <w:jc w:val="center"/>
              <w:rPr>
                <w:rFonts w:ascii="宋体" w:hAnsi="宋体"/>
                <w:szCs w:val="21"/>
              </w:rPr>
            </w:pPr>
          </w:p>
        </w:tc>
        <w:tc>
          <w:tcPr>
            <w:tcW w:w="1899" w:type="dxa"/>
            <w:vMerge w:val="continue"/>
            <w:vAlign w:val="center"/>
          </w:tcPr>
          <w:p w14:paraId="53ECB9A6">
            <w:pPr>
              <w:spacing w:line="400" w:lineRule="exact"/>
              <w:jc w:val="center"/>
              <w:rPr>
                <w:rFonts w:ascii="宋体" w:hAnsi="宋体"/>
                <w:szCs w:val="21"/>
              </w:rPr>
            </w:pPr>
          </w:p>
        </w:tc>
        <w:tc>
          <w:tcPr>
            <w:tcW w:w="6333" w:type="dxa"/>
            <w:vAlign w:val="center"/>
          </w:tcPr>
          <w:p w14:paraId="4270DC8B">
            <w:pPr>
              <w:spacing w:line="400" w:lineRule="exact"/>
              <w:ind w:firstLine="420" w:firstLineChars="200"/>
              <w:rPr>
                <w:rFonts w:ascii="宋体" w:hAnsi="宋体"/>
                <w:szCs w:val="21"/>
              </w:rPr>
            </w:pPr>
            <w:r>
              <w:rPr>
                <w:rFonts w:hint="eastAsia" w:ascii="宋体" w:hAnsi="宋体"/>
                <w:szCs w:val="21"/>
              </w:rPr>
              <w:t>A-2</w:t>
            </w:r>
            <w:r>
              <w:rPr>
                <w:rFonts w:hint="eastAsia" w:ascii="宋体" w:hAnsi="宋体"/>
                <w:szCs w:val="21"/>
                <w:lang w:val="en-US" w:eastAsia="zh-CN"/>
              </w:rPr>
              <w:t>4</w:t>
            </w:r>
            <w:r>
              <w:rPr>
                <w:rFonts w:hint="eastAsia" w:ascii="宋体" w:hAnsi="宋体"/>
                <w:szCs w:val="21"/>
                <w:lang w:eastAsia="zh-CN"/>
              </w:rPr>
              <w:t>竞选</w:t>
            </w:r>
            <w:r>
              <w:rPr>
                <w:rFonts w:hint="eastAsia" w:ascii="宋体" w:hAnsi="宋体"/>
                <w:szCs w:val="21"/>
              </w:rPr>
              <w:t>人有以下情形之一的，其</w:t>
            </w:r>
            <w:r>
              <w:rPr>
                <w:rFonts w:hint="eastAsia" w:ascii="宋体" w:hAnsi="宋体"/>
                <w:szCs w:val="21"/>
                <w:lang w:eastAsia="zh-CN"/>
              </w:rPr>
              <w:t>竞选</w:t>
            </w:r>
            <w:r>
              <w:rPr>
                <w:rFonts w:hint="eastAsia" w:ascii="宋体" w:hAnsi="宋体"/>
                <w:szCs w:val="21"/>
              </w:rPr>
              <w:t>文件由评标委员会</w:t>
            </w:r>
            <w:r>
              <w:rPr>
                <w:rFonts w:ascii="宋体" w:hAnsi="宋体"/>
                <w:szCs w:val="21"/>
              </w:rPr>
              <w:t>作否决</w:t>
            </w:r>
            <w:r>
              <w:rPr>
                <w:rFonts w:hint="eastAsia" w:ascii="宋体" w:hAnsi="宋体"/>
                <w:szCs w:val="21"/>
                <w:lang w:eastAsia="zh-CN"/>
              </w:rPr>
              <w:t>竞选</w:t>
            </w:r>
            <w:r>
              <w:rPr>
                <w:rFonts w:ascii="宋体" w:hAnsi="宋体"/>
                <w:szCs w:val="21"/>
              </w:rPr>
              <w:t>处理</w:t>
            </w:r>
            <w:r>
              <w:rPr>
                <w:rFonts w:hint="eastAsia" w:ascii="宋体" w:hAnsi="宋体"/>
                <w:szCs w:val="21"/>
              </w:rPr>
              <w:t>：</w:t>
            </w:r>
          </w:p>
          <w:p w14:paraId="759A1D72">
            <w:pPr>
              <w:spacing w:line="400" w:lineRule="exact"/>
              <w:ind w:firstLine="420" w:firstLineChars="200"/>
              <w:rPr>
                <w:rFonts w:ascii="宋体" w:hAnsi="宋体"/>
                <w:szCs w:val="21"/>
              </w:rPr>
            </w:pPr>
            <w:r>
              <w:rPr>
                <w:rFonts w:hint="eastAsia" w:ascii="宋体" w:hAnsi="宋体"/>
                <w:szCs w:val="21"/>
              </w:rPr>
              <w:t>1.</w:t>
            </w:r>
            <w:bookmarkStart w:id="560" w:name="OLE_LINK8"/>
            <w:r>
              <w:rPr>
                <w:rFonts w:hint="eastAsia" w:ascii="宋体" w:hAnsi="宋体"/>
                <w:szCs w:val="21"/>
              </w:rPr>
              <w:t>第二章“</w:t>
            </w:r>
            <w:r>
              <w:rPr>
                <w:rFonts w:hint="eastAsia" w:ascii="宋体" w:hAnsi="宋体"/>
                <w:szCs w:val="21"/>
                <w:lang w:eastAsia="zh-CN"/>
              </w:rPr>
              <w:t>竞选</w:t>
            </w:r>
            <w:r>
              <w:rPr>
                <w:rFonts w:hint="eastAsia" w:ascii="宋体" w:hAnsi="宋体"/>
                <w:szCs w:val="21"/>
              </w:rPr>
              <w:t>人须知”第1.4.3项规定的任何一种情形的</w:t>
            </w:r>
            <w:bookmarkEnd w:id="560"/>
            <w:r>
              <w:rPr>
                <w:rFonts w:hint="eastAsia" w:ascii="宋体" w:hAnsi="宋体"/>
                <w:szCs w:val="21"/>
              </w:rPr>
              <w:t>；</w:t>
            </w:r>
          </w:p>
          <w:p w14:paraId="13788E97">
            <w:pPr>
              <w:spacing w:line="400" w:lineRule="exact"/>
              <w:ind w:firstLine="420" w:firstLineChars="200"/>
              <w:rPr>
                <w:rFonts w:hint="eastAsia" w:ascii="宋体" w:hAnsi="宋体"/>
                <w:szCs w:val="21"/>
              </w:rPr>
            </w:pPr>
            <w:r>
              <w:rPr>
                <w:rFonts w:hint="eastAsia" w:ascii="宋体" w:hAnsi="宋体"/>
                <w:szCs w:val="21"/>
              </w:rPr>
              <w:t>2.本次</w:t>
            </w:r>
            <w:r>
              <w:rPr>
                <w:rFonts w:hint="eastAsia" w:ascii="宋体" w:hAnsi="宋体"/>
                <w:szCs w:val="21"/>
                <w:lang w:eastAsia="zh-CN"/>
              </w:rPr>
              <w:t>竞选</w:t>
            </w:r>
            <w:r>
              <w:rPr>
                <w:rFonts w:hint="eastAsia" w:ascii="宋体" w:hAnsi="宋体"/>
                <w:szCs w:val="21"/>
              </w:rPr>
              <w:t>有串通</w:t>
            </w:r>
            <w:r>
              <w:rPr>
                <w:rFonts w:hint="eastAsia" w:ascii="宋体" w:hAnsi="宋体"/>
                <w:szCs w:val="21"/>
                <w:lang w:eastAsia="zh-CN"/>
              </w:rPr>
              <w:t>竞选</w:t>
            </w:r>
            <w:r>
              <w:rPr>
                <w:rFonts w:hint="eastAsia" w:ascii="宋体" w:hAnsi="宋体"/>
                <w:szCs w:val="21"/>
              </w:rPr>
              <w:t>、弄虚作假等违反招</w:t>
            </w:r>
            <w:r>
              <w:rPr>
                <w:rFonts w:hint="eastAsia" w:ascii="宋体" w:hAnsi="宋体"/>
                <w:szCs w:val="21"/>
                <w:lang w:eastAsia="zh-CN"/>
              </w:rPr>
              <w:t>竞选</w:t>
            </w:r>
            <w:r>
              <w:rPr>
                <w:rFonts w:hint="eastAsia" w:ascii="宋体" w:hAnsi="宋体"/>
                <w:szCs w:val="21"/>
              </w:rPr>
              <w:t>相关法律、法规的行为的；</w:t>
            </w:r>
          </w:p>
          <w:p w14:paraId="7F84ECF0">
            <w:pPr>
              <w:spacing w:line="400" w:lineRule="exact"/>
              <w:rPr>
                <w:rFonts w:hint="default" w:ascii="宋体" w:hAnsi="宋体"/>
                <w:szCs w:val="21"/>
                <w:lang w:val="en-US" w:eastAsia="zh-CN"/>
              </w:rPr>
            </w:pPr>
            <w:r>
              <w:rPr>
                <w:rFonts w:hint="eastAsia" w:ascii="宋体" w:hAnsi="宋体"/>
                <w:szCs w:val="21"/>
                <w:lang w:val="en-US" w:eastAsia="zh-CN"/>
              </w:rPr>
              <w:t xml:space="preserve">    3.</w:t>
            </w:r>
            <w:r>
              <w:rPr>
                <w:rFonts w:hint="eastAsia" w:ascii="宋体" w:hAnsi="宋体"/>
                <w:szCs w:val="21"/>
              </w:rPr>
              <w:t>第二章“</w:t>
            </w:r>
            <w:r>
              <w:rPr>
                <w:rFonts w:hint="eastAsia" w:ascii="宋体" w:hAnsi="宋体"/>
                <w:szCs w:val="21"/>
                <w:lang w:eastAsia="zh-CN"/>
              </w:rPr>
              <w:t>竞选</w:t>
            </w:r>
            <w:r>
              <w:rPr>
                <w:rFonts w:hint="eastAsia" w:ascii="宋体" w:hAnsi="宋体"/>
                <w:szCs w:val="21"/>
              </w:rPr>
              <w:t>人须知”第</w:t>
            </w:r>
            <w:r>
              <w:rPr>
                <w:rFonts w:hint="eastAsia" w:ascii="宋体" w:hAnsi="宋体"/>
                <w:szCs w:val="21"/>
                <w:lang w:val="en-US" w:eastAsia="zh-CN"/>
              </w:rPr>
              <w:t>3.2</w:t>
            </w:r>
            <w:r>
              <w:rPr>
                <w:rFonts w:hint="eastAsia" w:ascii="宋体" w:hAnsi="宋体"/>
                <w:szCs w:val="21"/>
              </w:rPr>
              <w:t>项规定的任何一种情形的</w:t>
            </w:r>
          </w:p>
          <w:p w14:paraId="7A8F5B8A">
            <w:pPr>
              <w:spacing w:line="400" w:lineRule="exact"/>
              <w:ind w:firstLine="420" w:firstLineChars="200"/>
              <w:rPr>
                <w:rFonts w:ascii="宋体" w:hAnsi="宋体"/>
                <w:szCs w:val="21"/>
              </w:rPr>
            </w:pPr>
            <w:r>
              <w:rPr>
                <w:rFonts w:hint="eastAsia" w:ascii="宋体" w:hAnsi="宋体"/>
                <w:szCs w:val="21"/>
                <w:lang w:val="en-US" w:eastAsia="zh-CN"/>
              </w:rPr>
              <w:t>4</w:t>
            </w:r>
            <w:r>
              <w:rPr>
                <w:rFonts w:hint="eastAsia" w:ascii="宋体" w:hAnsi="宋体"/>
                <w:szCs w:val="21"/>
              </w:rPr>
              <w:t>.拒绝按评标委员会要求澄清、说明或补正的。</w:t>
            </w:r>
          </w:p>
        </w:tc>
      </w:tr>
      <w:tr w14:paraId="1DDF2CAD">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1237" w:type="dxa"/>
            <w:vAlign w:val="center"/>
          </w:tcPr>
          <w:p w14:paraId="3F00719A">
            <w:pPr>
              <w:spacing w:line="400" w:lineRule="exact"/>
              <w:jc w:val="center"/>
              <w:rPr>
                <w:rFonts w:ascii="宋体" w:hAnsi="宋体"/>
                <w:szCs w:val="21"/>
              </w:rPr>
            </w:pPr>
            <w:r>
              <w:rPr>
                <w:rFonts w:ascii="宋体" w:hAnsi="宋体"/>
                <w:szCs w:val="21"/>
              </w:rPr>
              <w:t>其他</w:t>
            </w:r>
          </w:p>
        </w:tc>
        <w:tc>
          <w:tcPr>
            <w:tcW w:w="1899" w:type="dxa"/>
            <w:vAlign w:val="center"/>
          </w:tcPr>
          <w:p w14:paraId="1735C077">
            <w:pPr>
              <w:spacing w:line="400" w:lineRule="exact"/>
              <w:jc w:val="center"/>
              <w:rPr>
                <w:rFonts w:ascii="宋体" w:hAnsi="宋体"/>
                <w:szCs w:val="21"/>
              </w:rPr>
            </w:pPr>
          </w:p>
        </w:tc>
        <w:tc>
          <w:tcPr>
            <w:tcW w:w="6333" w:type="dxa"/>
          </w:tcPr>
          <w:p w14:paraId="6D2B2D59">
            <w:pPr>
              <w:spacing w:line="400" w:lineRule="exact"/>
              <w:ind w:firstLine="420" w:firstLineChars="200"/>
              <w:rPr>
                <w:rFonts w:hint="eastAsia" w:ascii="宋体" w:hAnsi="宋体"/>
                <w:szCs w:val="21"/>
              </w:rPr>
            </w:pPr>
            <w:r>
              <w:rPr>
                <w:rFonts w:hint="eastAsia" w:ascii="宋体" w:hAnsi="宋体"/>
                <w:szCs w:val="21"/>
              </w:rPr>
              <w:t>A-2</w:t>
            </w:r>
            <w:r>
              <w:rPr>
                <w:rFonts w:hint="eastAsia" w:ascii="宋体" w:hAnsi="宋体"/>
                <w:szCs w:val="21"/>
                <w:lang w:val="en-US" w:eastAsia="zh-CN"/>
              </w:rPr>
              <w:t>4</w:t>
            </w:r>
            <w:r>
              <w:rPr>
                <w:rFonts w:hint="eastAsia" w:ascii="宋体" w:hAnsi="宋体"/>
                <w:color w:val="auto"/>
                <w:szCs w:val="21"/>
                <w:highlight w:val="none"/>
                <w:lang w:val="en-US" w:eastAsia="zh-CN"/>
              </w:rPr>
              <w:t>投标人的投标报价出现</w:t>
            </w:r>
            <w:r>
              <w:rPr>
                <w:rFonts w:hint="default" w:ascii="宋体" w:hAnsi="宋体"/>
                <w:color w:val="auto"/>
                <w:szCs w:val="21"/>
                <w:highlight w:val="none"/>
                <w:lang w:val="en-US" w:eastAsia="zh-CN"/>
              </w:rPr>
              <w:t>严重不平衡报价</w:t>
            </w:r>
            <w:r>
              <w:rPr>
                <w:rFonts w:hint="eastAsia" w:ascii="宋体" w:hAnsi="宋体"/>
                <w:color w:val="auto"/>
                <w:szCs w:val="21"/>
                <w:highlight w:val="none"/>
                <w:lang w:val="en-US" w:eastAsia="zh-CN"/>
              </w:rPr>
              <w:t>的，按照第二章</w:t>
            </w:r>
            <w:r>
              <w:rPr>
                <w:rFonts w:hint="eastAsia" w:ascii="宋体" w:hAnsi="宋体"/>
                <w:color w:val="auto"/>
                <w:szCs w:val="21"/>
                <w:highlight w:val="none"/>
              </w:rPr>
              <w:t>投标人须知前附表</w:t>
            </w:r>
            <w:r>
              <w:rPr>
                <w:rFonts w:hint="eastAsia" w:ascii="宋体" w:hAnsi="宋体"/>
                <w:color w:val="auto"/>
                <w:szCs w:val="21"/>
                <w:highlight w:val="none"/>
                <w:lang w:val="en-US" w:eastAsia="zh-CN"/>
              </w:rPr>
              <w:t xml:space="preserve"> 第10.5项的规定执行</w:t>
            </w:r>
            <w:r>
              <w:rPr>
                <w:rFonts w:hint="eastAsia" w:ascii="宋体" w:hAnsi="宋体"/>
                <w:color w:val="auto"/>
                <w:szCs w:val="21"/>
                <w:highlight w:val="none"/>
              </w:rPr>
              <w:t>，由评标委员会作否决投标处理。</w:t>
            </w:r>
          </w:p>
          <w:p w14:paraId="2E57B6C6">
            <w:pPr>
              <w:spacing w:line="400" w:lineRule="exact"/>
              <w:ind w:firstLine="420" w:firstLineChars="200"/>
              <w:rPr>
                <w:rFonts w:ascii="宋体" w:hAnsi="宋体"/>
                <w:i/>
                <w:szCs w:val="21"/>
              </w:rPr>
            </w:pPr>
            <w:r>
              <w:rPr>
                <w:rFonts w:hint="eastAsia" w:ascii="宋体" w:hAnsi="宋体"/>
                <w:szCs w:val="21"/>
              </w:rPr>
              <w:t>A-2</w:t>
            </w:r>
            <w:r>
              <w:rPr>
                <w:rFonts w:hint="eastAsia" w:ascii="宋体" w:hAnsi="宋体"/>
                <w:szCs w:val="21"/>
                <w:lang w:val="en-US" w:eastAsia="zh-CN"/>
              </w:rPr>
              <w:t>5</w:t>
            </w:r>
            <w:r>
              <w:rPr>
                <w:rFonts w:hint="eastAsia" w:ascii="宋体" w:hAnsi="宋体"/>
                <w:szCs w:val="21"/>
                <w:lang w:eastAsia="zh-CN"/>
              </w:rPr>
              <w:t>竞选人对须知前附表任何一条未做响应</w:t>
            </w:r>
            <w:r>
              <w:rPr>
                <w:rFonts w:hint="eastAsia" w:ascii="宋体" w:hAnsi="宋体"/>
                <w:szCs w:val="21"/>
              </w:rPr>
              <w:t>其</w:t>
            </w:r>
            <w:r>
              <w:rPr>
                <w:rFonts w:hint="eastAsia" w:ascii="宋体" w:hAnsi="宋体"/>
                <w:szCs w:val="21"/>
                <w:lang w:eastAsia="zh-CN"/>
              </w:rPr>
              <w:t>竞选</w:t>
            </w:r>
            <w:r>
              <w:rPr>
                <w:rFonts w:hint="eastAsia" w:ascii="宋体" w:hAnsi="宋体"/>
                <w:szCs w:val="21"/>
              </w:rPr>
              <w:t>文件由评标委员会</w:t>
            </w:r>
            <w:r>
              <w:rPr>
                <w:rFonts w:ascii="宋体" w:hAnsi="宋体"/>
                <w:szCs w:val="21"/>
              </w:rPr>
              <w:t>作否决</w:t>
            </w:r>
            <w:r>
              <w:rPr>
                <w:rFonts w:hint="eastAsia" w:ascii="宋体" w:hAnsi="宋体"/>
                <w:szCs w:val="21"/>
                <w:lang w:eastAsia="zh-CN"/>
              </w:rPr>
              <w:t>竞选</w:t>
            </w:r>
            <w:r>
              <w:rPr>
                <w:rFonts w:ascii="宋体" w:hAnsi="宋体"/>
                <w:szCs w:val="21"/>
              </w:rPr>
              <w:t>处理</w:t>
            </w:r>
            <w:r>
              <w:rPr>
                <w:rFonts w:hint="eastAsia" w:ascii="宋体" w:hAnsi="宋体"/>
                <w:szCs w:val="21"/>
                <w:lang w:eastAsia="zh-CN"/>
              </w:rPr>
              <w:t>。</w:t>
            </w:r>
          </w:p>
        </w:tc>
      </w:tr>
    </w:tbl>
    <w:p w14:paraId="6CDD6449">
      <w:pPr>
        <w:spacing w:line="480" w:lineRule="auto"/>
        <w:jc w:val="left"/>
        <w:rPr>
          <w:rFonts w:ascii="宋体" w:hAnsi="宋体"/>
          <w:kern w:val="0"/>
          <w:sz w:val="24"/>
        </w:rPr>
      </w:pPr>
    </w:p>
    <w:p w14:paraId="75D54061">
      <w:pPr>
        <w:spacing w:line="200" w:lineRule="exact"/>
      </w:pPr>
      <w:r>
        <w:rPr>
          <w:rFonts w:ascii="宋体" w:hAnsi="宋体"/>
          <w:snapToGrid w:val="0"/>
          <w:kern w:val="0"/>
        </w:rPr>
        <w:br w:type="page"/>
      </w:r>
    </w:p>
    <w:p w14:paraId="709EA549">
      <w:pPr>
        <w:pStyle w:val="4"/>
        <w:numPr>
          <w:ilvl w:val="0"/>
          <w:numId w:val="5"/>
        </w:numPr>
        <w:spacing w:line="360" w:lineRule="auto"/>
        <w:jc w:val="center"/>
        <w:rPr>
          <w:rFonts w:ascii="宋体" w:hAnsi="宋体"/>
          <w:kern w:val="0"/>
        </w:rPr>
      </w:pPr>
      <w:r>
        <w:rPr>
          <w:rFonts w:hint="eastAsia" w:ascii="宋体" w:hAnsi="宋体"/>
          <w:kern w:val="0"/>
        </w:rPr>
        <w:t xml:space="preserve"> </w:t>
      </w:r>
      <w:bookmarkStart w:id="561" w:name="_Toc18133"/>
      <w:bookmarkStart w:id="562" w:name="_Toc24299"/>
      <w:r>
        <w:rPr>
          <w:rFonts w:hint="eastAsia" w:ascii="宋体" w:hAnsi="宋体"/>
          <w:kern w:val="0"/>
        </w:rPr>
        <w:t>合同条款及格式</w:t>
      </w:r>
      <w:bookmarkEnd w:id="557"/>
      <w:bookmarkEnd w:id="558"/>
      <w:bookmarkEnd w:id="559"/>
      <w:bookmarkEnd w:id="561"/>
      <w:bookmarkEnd w:id="562"/>
      <w:bookmarkStart w:id="563" w:name="_Toc11417"/>
      <w:bookmarkStart w:id="564" w:name="_Toc6808"/>
      <w:bookmarkStart w:id="565" w:name="_Toc296890982"/>
      <w:bookmarkStart w:id="566" w:name="_Toc351203480"/>
      <w:bookmarkStart w:id="567" w:name="_Toc296503025"/>
    </w:p>
    <w:bookmarkEnd w:id="563"/>
    <w:bookmarkEnd w:id="564"/>
    <w:p w14:paraId="51D51EF1">
      <w:pPr>
        <w:spacing w:line="360" w:lineRule="auto"/>
        <w:jc w:val="center"/>
        <w:rPr>
          <w:rFonts w:ascii="宋体" w:hAnsi="宋体"/>
          <w:sz w:val="44"/>
          <w:szCs w:val="44"/>
        </w:rPr>
      </w:pPr>
      <w:bookmarkStart w:id="568" w:name="_Toc534185822"/>
      <w:bookmarkStart w:id="569" w:name="_Toc509218843"/>
      <w:bookmarkStart w:id="570" w:name="_Toc287607855"/>
      <w:bookmarkStart w:id="571" w:name="_Toc16194"/>
      <w:bookmarkStart w:id="572" w:name="_Toc28969"/>
      <w:bookmarkStart w:id="573" w:name="_Toc430530513"/>
      <w:bookmarkStart w:id="574" w:name="_Toc287620797"/>
      <w:r>
        <w:rPr>
          <w:rFonts w:hint="eastAsia" w:ascii="宋体" w:hAnsi="宋体"/>
          <w:sz w:val="44"/>
          <w:szCs w:val="44"/>
        </w:rPr>
        <w:t>第一部分 合同协议书</w:t>
      </w:r>
    </w:p>
    <w:p w14:paraId="0721B647">
      <w:pPr>
        <w:pStyle w:val="137"/>
        <w:snapToGrid w:val="0"/>
        <w:spacing w:before="0" w:line="360" w:lineRule="auto"/>
        <w:ind w:firstLine="562" w:firstLineChars="200"/>
        <w:rPr>
          <w:rFonts w:ascii="宋体" w:hAnsi="宋体"/>
          <w:color w:val="auto"/>
        </w:rPr>
      </w:pPr>
    </w:p>
    <w:p w14:paraId="54D59D3D">
      <w:pPr>
        <w:pStyle w:val="137"/>
        <w:snapToGrid w:val="0"/>
        <w:spacing w:before="0" w:line="360" w:lineRule="auto"/>
        <w:ind w:firstLine="480" w:firstLineChars="200"/>
        <w:rPr>
          <w:rFonts w:ascii="宋体" w:hAnsi="宋体"/>
          <w:b w:val="0"/>
          <w:i/>
          <w:color w:val="auto"/>
          <w:sz w:val="24"/>
          <w:szCs w:val="24"/>
        </w:rPr>
      </w:pPr>
      <w:bookmarkStart w:id="575" w:name="_Toc28182"/>
      <w:bookmarkStart w:id="576" w:name="_Toc9255"/>
      <w:r>
        <w:rPr>
          <w:rFonts w:ascii="宋体" w:hAnsi="宋体"/>
          <w:b w:val="0"/>
          <w:i/>
          <w:color w:val="auto"/>
          <w:sz w:val="24"/>
          <w:szCs w:val="24"/>
        </w:rPr>
        <w:t>[提示</w:t>
      </w:r>
      <w:r>
        <w:rPr>
          <w:rFonts w:hint="eastAsia" w:ascii="宋体" w:hAnsi="宋体"/>
          <w:b w:val="0"/>
          <w:i/>
          <w:color w:val="auto"/>
          <w:sz w:val="24"/>
          <w:szCs w:val="24"/>
        </w:rPr>
        <w:t>：</w:t>
      </w:r>
      <w:r>
        <w:rPr>
          <w:rFonts w:ascii="宋体" w:hAnsi="宋体"/>
          <w:b w:val="0"/>
          <w:i/>
          <w:color w:val="auto"/>
          <w:sz w:val="21"/>
          <w:szCs w:val="21"/>
        </w:rPr>
        <w:t>合同协议书为示范性内容，招标人在编制招标文件时不必填写，供中标后签订合同时填写。</w:t>
      </w:r>
      <w:bookmarkEnd w:id="575"/>
      <w:bookmarkEnd w:id="576"/>
      <w:r>
        <w:rPr>
          <w:rFonts w:ascii="宋体" w:hAnsi="宋体"/>
          <w:b w:val="0"/>
          <w:i/>
          <w:color w:val="auto"/>
          <w:sz w:val="24"/>
          <w:szCs w:val="24"/>
        </w:rPr>
        <w:t>]</w:t>
      </w:r>
    </w:p>
    <w:p w14:paraId="29052833">
      <w:pPr>
        <w:rPr>
          <w:rFonts w:ascii="宋体" w:hAnsi="宋体"/>
          <w:b/>
        </w:rPr>
      </w:pPr>
      <w:r>
        <w:rPr>
          <w:rFonts w:ascii="宋体" w:hAnsi="宋体"/>
        </w:rPr>
        <mc:AlternateContent>
          <mc:Choice Requires="wps">
            <w:drawing>
              <wp:anchor distT="0" distB="0" distL="114300" distR="114300" simplePos="0" relativeHeight="251664384" behindDoc="0" locked="0" layoutInCell="1" allowOverlap="1">
                <wp:simplePos x="0" y="0"/>
                <wp:positionH relativeFrom="column">
                  <wp:posOffset>2691130</wp:posOffset>
                </wp:positionH>
                <wp:positionV relativeFrom="paragraph">
                  <wp:posOffset>8717280</wp:posOffset>
                </wp:positionV>
                <wp:extent cx="807720" cy="693420"/>
                <wp:effectExtent l="0" t="0" r="0" b="7620"/>
                <wp:wrapNone/>
                <wp:docPr id="110" name="矩形 130"/>
                <wp:cNvGraphicFramePr/>
                <a:graphic xmlns:a="http://schemas.openxmlformats.org/drawingml/2006/main">
                  <a:graphicData uri="http://schemas.microsoft.com/office/word/2010/wordprocessingShape">
                    <wps:wsp>
                      <wps:cNvSpPr>
                        <a:spLocks noChangeArrowheads="1"/>
                      </wps:cNvSpPr>
                      <wps:spPr bwMode="auto">
                        <a:xfrm>
                          <a:off x="0" y="0"/>
                          <a:ext cx="807720" cy="693420"/>
                        </a:xfrm>
                        <a:prstGeom prst="rect">
                          <a:avLst/>
                        </a:prstGeom>
                        <a:solidFill>
                          <a:srgbClr val="FFFFFF"/>
                        </a:solidFill>
                        <a:ln>
                          <a:noFill/>
                        </a:ln>
                        <a:effectLst/>
                      </wps:spPr>
                      <wps:txbx>
                        <w:txbxContent>
                          <w:p w14:paraId="5C41D945"/>
                        </w:txbxContent>
                      </wps:txbx>
                      <wps:bodyPr rot="0" vert="horz" wrap="square" lIns="91440" tIns="45720" rIns="91440" bIns="45720" anchor="t" anchorCtr="0" upright="1">
                        <a:noAutofit/>
                      </wps:bodyPr>
                    </wps:wsp>
                  </a:graphicData>
                </a:graphic>
              </wp:anchor>
            </w:drawing>
          </mc:Choice>
          <mc:Fallback>
            <w:pict>
              <v:rect id="矩形 130" o:spid="_x0000_s1026" o:spt="1" style="position:absolute;left:0pt;margin-left:211.9pt;margin-top:686.4pt;height:54.6pt;width:63.6pt;z-index:251664384;mso-width-relative:page;mso-height-relative:page;" fillcolor="#FFFFFF" filled="t" stroked="f" coordsize="21600,21600" o:gfxdata="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PPXnd9kAAAANAQAADwAAAAAAAAABACAAAAAiAAAAZHJzL2Rvd25yZXYueG1sUEsBAhQAFAAAAAgA&#10;h07iQG38y2ckAgAAQgQAAA4AAAAAAAAAAQAgAAAAKAEAAGRycy9lMm9Eb2MueG1sUEsFBgAAAAAG&#10;AAYAWQEAAL4FAAAAAA==&#10;">
                <v:fill on="t" focussize="0,0"/>
                <v:stroke on="f"/>
                <v:imagedata o:title=""/>
                <o:lock v:ext="edit" aspectratio="f"/>
                <v:textbox>
                  <w:txbxContent>
                    <w:p w14:paraId="5C41D945"/>
                  </w:txbxContent>
                </v:textbox>
              </v:rect>
            </w:pict>
          </mc:Fallback>
        </mc:AlternateContent>
      </w:r>
      <w:r>
        <w:rPr>
          <w:rFonts w:ascii="宋体" w:hAnsi="宋体"/>
        </w:rPr>
        <w:br w:type="page"/>
      </w:r>
    </w:p>
    <w:p w14:paraId="3EA9E35F">
      <w:pPr>
        <w:pStyle w:val="6"/>
        <w:jc w:val="center"/>
        <w:rPr>
          <w:rFonts w:ascii="宋体" w:hAnsi="宋体"/>
          <w:b w:val="0"/>
          <w:sz w:val="44"/>
          <w:szCs w:val="44"/>
        </w:rPr>
      </w:pPr>
      <w:bookmarkStart w:id="577" w:name="_Toc57905907"/>
      <w:bookmarkStart w:id="578" w:name="_Toc534185765"/>
      <w:bookmarkStart w:id="579" w:name="_Toc12845"/>
      <w:bookmarkStart w:id="580" w:name="_Toc509218786"/>
      <w:bookmarkStart w:id="581" w:name="_Toc351203494"/>
      <w:r>
        <w:rPr>
          <w:rFonts w:ascii="宋体" w:hAnsi="宋体"/>
          <w:sz w:val="44"/>
          <w:szCs w:val="44"/>
        </w:rPr>
        <w:t>第一部分 合同协议书</w:t>
      </w:r>
      <w:bookmarkEnd w:id="577"/>
      <w:bookmarkEnd w:id="578"/>
      <w:bookmarkEnd w:id="579"/>
      <w:bookmarkEnd w:id="580"/>
    </w:p>
    <w:bookmarkEnd w:id="581"/>
    <w:p w14:paraId="2FCE0F98">
      <w:pPr>
        <w:snapToGrid w:val="0"/>
        <w:spacing w:line="600" w:lineRule="exact"/>
        <w:ind w:firstLine="480" w:firstLineChars="200"/>
        <w:rPr>
          <w:rFonts w:ascii="宋体" w:hAnsi="宋体"/>
          <w:sz w:val="24"/>
        </w:rPr>
      </w:pPr>
      <w:bookmarkStart w:id="582" w:name="_Toc351203632"/>
    </w:p>
    <w:p w14:paraId="4B6ED554">
      <w:pPr>
        <w:snapToGrid w:val="0"/>
        <w:spacing w:line="360" w:lineRule="auto"/>
        <w:ind w:firstLine="422" w:firstLineChars="200"/>
        <w:rPr>
          <w:rFonts w:ascii="宋体" w:hAnsi="宋体"/>
          <w:b/>
          <w:szCs w:val="21"/>
          <w:u w:val="single"/>
        </w:rPr>
      </w:pPr>
      <w:r>
        <w:rPr>
          <w:rFonts w:hint="eastAsia" w:ascii="宋体" w:hAnsi="宋体"/>
          <w:b/>
          <w:szCs w:val="21"/>
        </w:rPr>
        <w:t>发包人（全称）：</w:t>
      </w:r>
      <w:r>
        <w:rPr>
          <w:rFonts w:hint="eastAsia" w:ascii="宋体" w:hAnsi="宋体"/>
          <w:szCs w:val="21"/>
          <w:u w:val="single"/>
        </w:rPr>
        <w:t xml:space="preserve">                             </w:t>
      </w:r>
    </w:p>
    <w:p w14:paraId="309331BF">
      <w:pPr>
        <w:snapToGrid w:val="0"/>
        <w:spacing w:line="360" w:lineRule="auto"/>
        <w:ind w:firstLine="422" w:firstLineChars="200"/>
        <w:rPr>
          <w:rFonts w:ascii="宋体" w:hAnsi="宋体"/>
          <w:b/>
          <w:szCs w:val="21"/>
          <w:u w:val="single"/>
        </w:rPr>
      </w:pPr>
      <w:r>
        <w:rPr>
          <w:rFonts w:hint="eastAsia" w:ascii="宋体" w:hAnsi="宋体"/>
          <w:b/>
          <w:szCs w:val="21"/>
        </w:rPr>
        <w:t>承包人（全称）：</w:t>
      </w:r>
      <w:r>
        <w:rPr>
          <w:rFonts w:hint="eastAsia" w:ascii="宋体" w:hAnsi="宋体"/>
          <w:szCs w:val="21"/>
          <w:u w:val="single"/>
        </w:rPr>
        <w:t xml:space="preserve">                             </w:t>
      </w:r>
    </w:p>
    <w:p w14:paraId="1179CB5C">
      <w:pPr>
        <w:spacing w:line="360" w:lineRule="auto"/>
        <w:ind w:firstLine="420" w:firstLineChars="200"/>
        <w:rPr>
          <w:rFonts w:ascii="宋体" w:hAnsi="宋体"/>
          <w:b/>
          <w:szCs w:val="21"/>
          <w:u w:val="single"/>
        </w:rPr>
      </w:pPr>
      <w:r>
        <w:rPr>
          <w:rFonts w:hint="eastAsia" w:ascii="宋体" w:hAnsi="宋体"/>
          <w:szCs w:val="21"/>
        </w:rPr>
        <w:t>根据《中华人民共和国民法典》、《中华人民共和国建筑法》及有关法律、法规规定，遵循平等、自愿、公平和诚实信用的原则，双方就</w:t>
      </w:r>
      <w:r>
        <w:rPr>
          <w:rFonts w:hint="eastAsia" w:ascii="宋体" w:hAnsi="宋体"/>
          <w:szCs w:val="21"/>
          <w:u w:val="single"/>
        </w:rPr>
        <w:t xml:space="preserve">                           </w:t>
      </w:r>
      <w:r>
        <w:rPr>
          <w:rFonts w:hint="eastAsia" w:ascii="宋体" w:hAnsi="宋体"/>
          <w:szCs w:val="21"/>
        </w:rPr>
        <w:t>工程施工及有关事项协商一致，共同达成如下协议：</w:t>
      </w:r>
    </w:p>
    <w:p w14:paraId="27840A80">
      <w:pPr>
        <w:pStyle w:val="7"/>
        <w:keepNext/>
        <w:keepLines/>
        <w:spacing w:before="120" w:after="120" w:line="360" w:lineRule="auto"/>
        <w:ind w:firstLine="422" w:firstLineChars="200"/>
        <w:jc w:val="both"/>
        <w:rPr>
          <w:kern w:val="2"/>
          <w:sz w:val="21"/>
          <w:szCs w:val="21"/>
        </w:rPr>
      </w:pPr>
      <w:bookmarkStart w:id="583" w:name="_Toc532377166"/>
      <w:bookmarkStart w:id="584" w:name="_Toc351203481"/>
      <w:bookmarkStart w:id="585" w:name="_Toc532375573"/>
      <w:r>
        <w:rPr>
          <w:rFonts w:hint="eastAsia"/>
          <w:kern w:val="2"/>
          <w:sz w:val="21"/>
          <w:szCs w:val="21"/>
        </w:rPr>
        <w:t>一、工程概况</w:t>
      </w:r>
      <w:bookmarkEnd w:id="583"/>
      <w:bookmarkEnd w:id="584"/>
      <w:bookmarkEnd w:id="585"/>
    </w:p>
    <w:p w14:paraId="46A61F81">
      <w:pPr>
        <w:snapToGrid w:val="0"/>
        <w:spacing w:line="360" w:lineRule="auto"/>
        <w:ind w:firstLine="420" w:firstLineChars="200"/>
        <w:rPr>
          <w:rFonts w:ascii="宋体" w:hAnsi="宋体"/>
          <w:szCs w:val="21"/>
          <w:u w:val="single"/>
        </w:rPr>
      </w:pPr>
      <w:r>
        <w:rPr>
          <w:rFonts w:hint="eastAsia" w:ascii="宋体" w:hAnsi="宋体"/>
          <w:bCs/>
          <w:szCs w:val="21"/>
        </w:rPr>
        <w:t>1.工程名称</w:t>
      </w:r>
      <w:r>
        <w:rPr>
          <w:rFonts w:hint="eastAsia" w:ascii="宋体" w:hAnsi="宋体"/>
          <w:szCs w:val="21"/>
        </w:rPr>
        <w:t>：</w:t>
      </w:r>
      <w:r>
        <w:rPr>
          <w:rFonts w:hint="eastAsia" w:ascii="宋体" w:hAnsi="宋体"/>
          <w:szCs w:val="21"/>
          <w:u w:val="single"/>
        </w:rPr>
        <w:t xml:space="preserve">                                 </w:t>
      </w:r>
      <w:r>
        <w:rPr>
          <w:rFonts w:hint="eastAsia" w:ascii="宋体" w:hAnsi="宋体"/>
          <w:szCs w:val="21"/>
        </w:rPr>
        <w:t>。</w:t>
      </w:r>
    </w:p>
    <w:p w14:paraId="2D7C66EB">
      <w:pPr>
        <w:snapToGrid w:val="0"/>
        <w:spacing w:line="360" w:lineRule="auto"/>
        <w:ind w:firstLine="420" w:firstLineChars="200"/>
        <w:rPr>
          <w:rFonts w:ascii="宋体" w:hAnsi="宋体"/>
          <w:bCs/>
          <w:szCs w:val="21"/>
        </w:rPr>
      </w:pPr>
      <w:r>
        <w:rPr>
          <w:rFonts w:hint="eastAsia" w:ascii="宋体" w:hAnsi="宋体"/>
          <w:bCs/>
          <w:szCs w:val="21"/>
        </w:rPr>
        <w:t>2.工程地点：</w:t>
      </w:r>
      <w:r>
        <w:rPr>
          <w:rFonts w:hint="eastAsia" w:ascii="宋体" w:hAnsi="宋体"/>
          <w:szCs w:val="21"/>
          <w:u w:val="single"/>
        </w:rPr>
        <w:t xml:space="preserve">                                 </w:t>
      </w:r>
      <w:r>
        <w:rPr>
          <w:rFonts w:hint="eastAsia" w:ascii="宋体" w:hAnsi="宋体"/>
          <w:szCs w:val="21"/>
        </w:rPr>
        <w:t>。</w:t>
      </w:r>
    </w:p>
    <w:p w14:paraId="64E52EEF">
      <w:pPr>
        <w:snapToGrid w:val="0"/>
        <w:spacing w:line="360" w:lineRule="auto"/>
        <w:ind w:firstLine="420" w:firstLineChars="200"/>
        <w:rPr>
          <w:rFonts w:ascii="宋体" w:hAnsi="宋体"/>
          <w:bCs/>
          <w:szCs w:val="21"/>
        </w:rPr>
      </w:pPr>
      <w:r>
        <w:rPr>
          <w:rFonts w:hint="eastAsia" w:ascii="宋体" w:hAnsi="宋体"/>
          <w:bCs/>
          <w:szCs w:val="21"/>
        </w:rPr>
        <w:t>3.工程立项批准文号：</w:t>
      </w:r>
      <w:r>
        <w:rPr>
          <w:rFonts w:hint="eastAsia" w:ascii="宋体" w:hAnsi="宋体"/>
          <w:szCs w:val="21"/>
          <w:u w:val="single"/>
        </w:rPr>
        <w:t xml:space="preserve">                        </w:t>
      </w:r>
      <w:r>
        <w:rPr>
          <w:rFonts w:hint="eastAsia" w:ascii="宋体" w:hAnsi="宋体"/>
          <w:bCs/>
          <w:szCs w:val="21"/>
        </w:rPr>
        <w:t>。</w:t>
      </w:r>
    </w:p>
    <w:p w14:paraId="39D442EF">
      <w:pPr>
        <w:snapToGrid w:val="0"/>
        <w:spacing w:line="360" w:lineRule="auto"/>
        <w:ind w:firstLine="420" w:firstLineChars="200"/>
        <w:rPr>
          <w:rFonts w:ascii="宋体" w:hAnsi="宋体"/>
          <w:bCs/>
          <w:szCs w:val="21"/>
        </w:rPr>
      </w:pPr>
      <w:r>
        <w:rPr>
          <w:rFonts w:hint="eastAsia" w:ascii="宋体" w:hAnsi="宋体"/>
          <w:bCs/>
          <w:szCs w:val="21"/>
        </w:rPr>
        <w:t>4.资金来源：</w:t>
      </w:r>
      <w:r>
        <w:rPr>
          <w:rFonts w:hint="eastAsia" w:ascii="宋体" w:hAnsi="宋体"/>
          <w:szCs w:val="21"/>
          <w:u w:val="single"/>
        </w:rPr>
        <w:t xml:space="preserve">                                 </w:t>
      </w:r>
      <w:r>
        <w:rPr>
          <w:rFonts w:hint="eastAsia" w:ascii="宋体" w:hAnsi="宋体"/>
          <w:szCs w:val="21"/>
        </w:rPr>
        <w:t>。</w:t>
      </w:r>
    </w:p>
    <w:p w14:paraId="3E1DEF83">
      <w:pPr>
        <w:snapToGrid w:val="0"/>
        <w:spacing w:line="360" w:lineRule="auto"/>
        <w:ind w:firstLine="420" w:firstLineChars="200"/>
        <w:rPr>
          <w:rFonts w:ascii="宋体" w:hAnsi="宋体"/>
          <w:bCs/>
          <w:szCs w:val="21"/>
        </w:rPr>
      </w:pPr>
      <w:r>
        <w:rPr>
          <w:rFonts w:hint="eastAsia" w:ascii="宋体" w:hAnsi="宋体"/>
          <w:bCs/>
          <w:szCs w:val="21"/>
        </w:rPr>
        <w:t>5.工程内容：</w:t>
      </w:r>
      <w:r>
        <w:rPr>
          <w:rFonts w:hint="eastAsia" w:ascii="宋体" w:hAnsi="宋体"/>
          <w:szCs w:val="21"/>
          <w:u w:val="single"/>
        </w:rPr>
        <w:t xml:space="preserve">                                 </w:t>
      </w:r>
      <w:r>
        <w:rPr>
          <w:rFonts w:hint="eastAsia" w:ascii="宋体" w:hAnsi="宋体"/>
          <w:szCs w:val="21"/>
        </w:rPr>
        <w:t>。</w:t>
      </w:r>
    </w:p>
    <w:p w14:paraId="1F0D3EC2">
      <w:pPr>
        <w:snapToGrid w:val="0"/>
        <w:spacing w:line="360" w:lineRule="auto"/>
        <w:ind w:firstLine="420" w:firstLineChars="200"/>
        <w:jc w:val="left"/>
        <w:rPr>
          <w:rFonts w:ascii="宋体" w:hAnsi="宋体"/>
          <w:bCs/>
          <w:szCs w:val="21"/>
        </w:rPr>
      </w:pPr>
      <w:r>
        <w:rPr>
          <w:rFonts w:hint="eastAsia" w:ascii="宋体" w:hAnsi="宋体"/>
          <w:bCs/>
          <w:szCs w:val="21"/>
        </w:rPr>
        <w:t>6.工程承包范围：</w:t>
      </w:r>
      <w:r>
        <w:rPr>
          <w:rFonts w:hint="eastAsia" w:ascii="宋体" w:hAnsi="宋体"/>
          <w:szCs w:val="21"/>
          <w:u w:val="single"/>
        </w:rPr>
        <w:t xml:space="preserve">                     </w:t>
      </w:r>
      <w:r>
        <w:rPr>
          <w:rFonts w:hint="eastAsia" w:ascii="宋体" w:hAnsi="宋体"/>
          <w:szCs w:val="21"/>
        </w:rPr>
        <w:t>。</w:t>
      </w:r>
    </w:p>
    <w:p w14:paraId="087C9EDB">
      <w:pPr>
        <w:pStyle w:val="7"/>
        <w:keepNext/>
        <w:keepLines/>
        <w:spacing w:before="120" w:after="120" w:line="360" w:lineRule="auto"/>
        <w:ind w:firstLine="422" w:firstLineChars="200"/>
        <w:jc w:val="both"/>
        <w:rPr>
          <w:kern w:val="2"/>
          <w:sz w:val="21"/>
          <w:szCs w:val="21"/>
        </w:rPr>
      </w:pPr>
      <w:bookmarkStart w:id="586" w:name="_Toc532377167"/>
      <w:bookmarkStart w:id="587" w:name="_Toc532375574"/>
      <w:bookmarkStart w:id="588" w:name="_Toc351203482"/>
      <w:r>
        <w:rPr>
          <w:rFonts w:hint="eastAsia"/>
          <w:kern w:val="2"/>
          <w:sz w:val="21"/>
          <w:szCs w:val="21"/>
        </w:rPr>
        <w:t>二、合同工期</w:t>
      </w:r>
      <w:bookmarkEnd w:id="586"/>
      <w:bookmarkEnd w:id="587"/>
      <w:bookmarkEnd w:id="588"/>
    </w:p>
    <w:p w14:paraId="4E663A24">
      <w:pPr>
        <w:spacing w:line="360" w:lineRule="auto"/>
        <w:ind w:firstLine="420" w:firstLineChars="200"/>
        <w:rPr>
          <w:rFonts w:ascii="宋体" w:hAnsi="宋体"/>
          <w:bCs/>
          <w:szCs w:val="21"/>
        </w:rPr>
      </w:pPr>
      <w:r>
        <w:rPr>
          <w:rFonts w:hint="eastAsia" w:ascii="宋体" w:hAnsi="宋体"/>
          <w:bCs/>
          <w:szCs w:val="21"/>
        </w:rPr>
        <w:t>承包人投标函中承诺的工期：</w:t>
      </w:r>
      <w:r>
        <w:rPr>
          <w:rFonts w:hint="eastAsia" w:ascii="宋体" w:hAnsi="宋体"/>
          <w:bCs/>
          <w:szCs w:val="21"/>
          <w:u w:val="single"/>
        </w:rPr>
        <w:t>日历天</w:t>
      </w:r>
      <w:r>
        <w:rPr>
          <w:rFonts w:hint="eastAsia" w:ascii="宋体" w:hAnsi="宋体"/>
          <w:bCs/>
          <w:szCs w:val="21"/>
        </w:rPr>
        <w:t>。</w:t>
      </w:r>
    </w:p>
    <w:p w14:paraId="2C8EDFA9">
      <w:pPr>
        <w:spacing w:line="360" w:lineRule="auto"/>
        <w:ind w:firstLine="420" w:firstLineChars="200"/>
        <w:rPr>
          <w:rFonts w:ascii="宋体" w:hAnsi="宋体"/>
          <w:bCs/>
          <w:szCs w:val="21"/>
        </w:rPr>
      </w:pPr>
      <w:r>
        <w:rPr>
          <w:rFonts w:hint="eastAsia" w:ascii="宋体" w:hAnsi="宋体"/>
          <w:bCs/>
          <w:szCs w:val="21"/>
        </w:rPr>
        <w:t>计划开工日期：</w:t>
      </w:r>
      <w:r>
        <w:rPr>
          <w:rFonts w:hint="eastAsia" w:ascii="宋体" w:hAnsi="宋体"/>
          <w:bCs/>
          <w:szCs w:val="21"/>
          <w:u w:val="single"/>
        </w:rPr>
        <w:t></w:t>
      </w:r>
      <w:r>
        <w:rPr>
          <w:rFonts w:hint="eastAsia" w:ascii="宋体" w:hAnsi="宋体"/>
          <w:bCs/>
          <w:szCs w:val="21"/>
        </w:rPr>
        <w:t>年</w:t>
      </w:r>
      <w:r>
        <w:rPr>
          <w:rFonts w:hint="eastAsia" w:ascii="宋体" w:hAnsi="宋体"/>
          <w:bCs/>
          <w:szCs w:val="21"/>
          <w:u w:val="single"/>
        </w:rPr>
        <w:t></w:t>
      </w:r>
      <w:r>
        <w:rPr>
          <w:rFonts w:hint="eastAsia" w:ascii="宋体" w:hAnsi="宋体"/>
          <w:bCs/>
          <w:szCs w:val="21"/>
        </w:rPr>
        <w:t>月</w:t>
      </w:r>
      <w:r>
        <w:rPr>
          <w:rFonts w:hint="eastAsia" w:ascii="宋体" w:hAnsi="宋体"/>
          <w:bCs/>
          <w:szCs w:val="21"/>
          <w:u w:val="single"/>
        </w:rPr>
        <w:t></w:t>
      </w:r>
      <w:r>
        <w:rPr>
          <w:rFonts w:hint="eastAsia" w:ascii="宋体" w:hAnsi="宋体"/>
          <w:bCs/>
          <w:szCs w:val="21"/>
        </w:rPr>
        <w:t>日，实际开工日期以监理工程师签发的工程开工通知明确的开工日期为准。</w:t>
      </w:r>
    </w:p>
    <w:p w14:paraId="662B8CF3">
      <w:pPr>
        <w:spacing w:line="360" w:lineRule="auto"/>
        <w:ind w:firstLine="420" w:firstLineChars="200"/>
        <w:rPr>
          <w:rFonts w:ascii="宋体" w:hAnsi="宋体"/>
          <w:bCs/>
          <w:szCs w:val="21"/>
        </w:rPr>
      </w:pPr>
      <w:r>
        <w:rPr>
          <w:rFonts w:hint="eastAsia" w:ascii="宋体" w:hAnsi="宋体"/>
          <w:bCs/>
          <w:szCs w:val="21"/>
        </w:rPr>
        <w:t>计划竣工日期：</w:t>
      </w:r>
      <w:r>
        <w:rPr>
          <w:rFonts w:hint="eastAsia" w:ascii="宋体" w:hAnsi="宋体"/>
          <w:bCs/>
          <w:szCs w:val="21"/>
          <w:u w:val="single"/>
        </w:rPr>
        <w:t></w:t>
      </w:r>
      <w:r>
        <w:rPr>
          <w:rFonts w:hint="eastAsia" w:ascii="宋体" w:hAnsi="宋体"/>
          <w:bCs/>
          <w:szCs w:val="21"/>
        </w:rPr>
        <w:t>年</w:t>
      </w:r>
      <w:r>
        <w:rPr>
          <w:rFonts w:hint="eastAsia" w:ascii="宋体" w:hAnsi="宋体"/>
          <w:bCs/>
          <w:szCs w:val="21"/>
          <w:u w:val="single"/>
        </w:rPr>
        <w:t></w:t>
      </w:r>
      <w:r>
        <w:rPr>
          <w:rFonts w:hint="eastAsia" w:ascii="宋体" w:hAnsi="宋体"/>
          <w:bCs/>
          <w:szCs w:val="21"/>
        </w:rPr>
        <w:t>月</w:t>
      </w:r>
      <w:r>
        <w:rPr>
          <w:rFonts w:hint="eastAsia" w:ascii="宋体" w:hAnsi="宋体"/>
          <w:bCs/>
          <w:szCs w:val="21"/>
          <w:u w:val="single"/>
        </w:rPr>
        <w:t></w:t>
      </w:r>
      <w:r>
        <w:rPr>
          <w:rFonts w:hint="eastAsia" w:ascii="宋体" w:hAnsi="宋体"/>
          <w:bCs/>
          <w:szCs w:val="21"/>
        </w:rPr>
        <w:t>日，实际竣工日期以工程竣工验收合格之日为准。</w:t>
      </w:r>
    </w:p>
    <w:p w14:paraId="5C4A08DC">
      <w:pPr>
        <w:spacing w:line="360" w:lineRule="auto"/>
        <w:ind w:firstLine="420" w:firstLineChars="200"/>
        <w:rPr>
          <w:rFonts w:ascii="宋体" w:hAnsi="宋体"/>
          <w:szCs w:val="21"/>
        </w:rPr>
      </w:pPr>
      <w:r>
        <w:rPr>
          <w:rFonts w:hint="eastAsia" w:ascii="宋体" w:hAnsi="宋体"/>
          <w:bCs/>
          <w:szCs w:val="21"/>
        </w:rPr>
        <w:t>工期总日历天数</w:t>
      </w:r>
      <w:r>
        <w:rPr>
          <w:rFonts w:hint="eastAsia" w:ascii="宋体" w:hAnsi="宋体"/>
          <w:bCs/>
          <w:szCs w:val="21"/>
          <w:u w:val="single"/>
        </w:rPr>
        <w:t></w:t>
      </w:r>
      <w:r>
        <w:rPr>
          <w:rFonts w:hint="eastAsia" w:ascii="宋体" w:hAnsi="宋体"/>
          <w:bCs/>
          <w:szCs w:val="21"/>
        </w:rPr>
        <w:t>天。工期总日历天数与根据前述计划开竣工日期计算的工期天数不一</w:t>
      </w:r>
      <w:r>
        <w:rPr>
          <w:rFonts w:hint="eastAsia" w:ascii="宋体" w:hAnsi="宋体"/>
          <w:szCs w:val="21"/>
        </w:rPr>
        <w:t>致的，以工期总日历天数为准。</w:t>
      </w:r>
    </w:p>
    <w:p w14:paraId="16756F18">
      <w:pPr>
        <w:pStyle w:val="7"/>
        <w:keepNext/>
        <w:keepLines/>
        <w:spacing w:before="120" w:after="120" w:line="360" w:lineRule="auto"/>
        <w:ind w:firstLine="422" w:firstLineChars="200"/>
        <w:jc w:val="both"/>
        <w:rPr>
          <w:kern w:val="2"/>
          <w:sz w:val="21"/>
          <w:szCs w:val="21"/>
        </w:rPr>
      </w:pPr>
      <w:bookmarkStart w:id="589" w:name="_Toc351203483"/>
      <w:bookmarkStart w:id="590" w:name="_Toc532375575"/>
      <w:bookmarkStart w:id="591" w:name="_Toc532377168"/>
      <w:r>
        <w:rPr>
          <w:rFonts w:hint="eastAsia"/>
          <w:kern w:val="2"/>
          <w:sz w:val="21"/>
          <w:szCs w:val="21"/>
        </w:rPr>
        <w:t>三、质量标准</w:t>
      </w:r>
      <w:bookmarkEnd w:id="589"/>
      <w:bookmarkEnd w:id="590"/>
      <w:bookmarkEnd w:id="591"/>
    </w:p>
    <w:p w14:paraId="75827204">
      <w:pPr>
        <w:snapToGrid w:val="0"/>
        <w:spacing w:line="360" w:lineRule="auto"/>
        <w:ind w:firstLine="420" w:firstLineChars="200"/>
        <w:rPr>
          <w:rFonts w:ascii="宋体" w:hAnsi="宋体"/>
          <w:szCs w:val="21"/>
        </w:rPr>
      </w:pPr>
      <w:r>
        <w:rPr>
          <w:rFonts w:hint="eastAsia" w:ascii="宋体" w:hAnsi="宋体"/>
          <w:szCs w:val="21"/>
        </w:rPr>
        <w:t>工程质量符合强制性质量标准，</w:t>
      </w:r>
      <w:r>
        <w:rPr>
          <w:rFonts w:hint="eastAsia" w:ascii="宋体" w:hAnsi="宋体"/>
          <w:szCs w:val="21"/>
          <w:u w:val="single"/>
        </w:rPr>
        <w:t>符合国家和重庆市现行有关施工质量验收规范和标准要求，并达到合格</w:t>
      </w:r>
      <w:r>
        <w:rPr>
          <w:rFonts w:hint="eastAsia" w:ascii="宋体" w:hAnsi="宋体"/>
          <w:szCs w:val="21"/>
        </w:rPr>
        <w:t>标准。</w:t>
      </w:r>
    </w:p>
    <w:p w14:paraId="320D0F05">
      <w:pPr>
        <w:pStyle w:val="7"/>
        <w:keepNext/>
        <w:keepLines/>
        <w:spacing w:before="120" w:after="120" w:line="360" w:lineRule="auto"/>
        <w:ind w:firstLine="422" w:firstLineChars="200"/>
        <w:jc w:val="both"/>
        <w:rPr>
          <w:kern w:val="2"/>
          <w:sz w:val="21"/>
          <w:szCs w:val="21"/>
        </w:rPr>
      </w:pPr>
      <w:bookmarkStart w:id="592" w:name="_Toc532375576"/>
      <w:bookmarkStart w:id="593" w:name="_Toc351203484"/>
      <w:bookmarkStart w:id="594" w:name="_Toc532377169"/>
      <w:r>
        <w:rPr>
          <w:rFonts w:hint="eastAsia"/>
          <w:kern w:val="2"/>
          <w:sz w:val="21"/>
          <w:szCs w:val="21"/>
        </w:rPr>
        <w:t>四、签约合同价与合同价格形式</w:t>
      </w:r>
      <w:bookmarkEnd w:id="592"/>
      <w:bookmarkEnd w:id="593"/>
      <w:bookmarkEnd w:id="594"/>
      <w:r>
        <w:rPr>
          <w:rFonts w:hint="eastAsia"/>
          <w:kern w:val="2"/>
          <w:sz w:val="21"/>
          <w:szCs w:val="21"/>
        </w:rPr>
        <w:tab/>
      </w:r>
    </w:p>
    <w:p w14:paraId="04F52A93">
      <w:pPr>
        <w:spacing w:line="360" w:lineRule="auto"/>
        <w:ind w:firstLine="420" w:firstLineChars="200"/>
        <w:rPr>
          <w:rFonts w:ascii="宋体" w:hAnsi="宋体"/>
          <w:szCs w:val="21"/>
        </w:rPr>
      </w:pPr>
      <w:r>
        <w:rPr>
          <w:rFonts w:hint="eastAsia" w:ascii="宋体" w:hAnsi="宋体"/>
          <w:szCs w:val="21"/>
        </w:rPr>
        <w:t>1.承包人投标函中承诺的中标价为：</w:t>
      </w:r>
    </w:p>
    <w:p w14:paraId="04F451EA">
      <w:pPr>
        <w:spacing w:line="360" w:lineRule="auto"/>
        <w:ind w:firstLine="420" w:firstLineChars="200"/>
        <w:rPr>
          <w:rFonts w:ascii="宋体" w:hAnsi="宋体"/>
          <w:szCs w:val="21"/>
        </w:rPr>
      </w:pPr>
      <w:r>
        <w:rPr>
          <w:rFonts w:hint="eastAsia" w:ascii="宋体" w:hAnsi="宋体"/>
          <w:szCs w:val="21"/>
        </w:rPr>
        <w:t>人民币（大写）</w:t>
      </w:r>
      <w:r>
        <w:rPr>
          <w:rFonts w:hint="eastAsia" w:ascii="宋体" w:hAnsi="宋体"/>
          <w:szCs w:val="21"/>
          <w:u w:val="single"/>
        </w:rPr>
        <w:t xml:space="preserve">                  </w:t>
      </w:r>
      <w:r>
        <w:rPr>
          <w:rFonts w:hint="eastAsia" w:ascii="宋体" w:hAnsi="宋体"/>
          <w:szCs w:val="21"/>
        </w:rPr>
        <w:t>（¥</w:t>
      </w:r>
      <w:r>
        <w:rPr>
          <w:rFonts w:hint="eastAsia" w:ascii="宋体" w:hAnsi="宋体"/>
          <w:szCs w:val="21"/>
          <w:u w:val="single"/>
        </w:rPr>
        <w:t xml:space="preserve">            </w:t>
      </w:r>
      <w:r>
        <w:rPr>
          <w:rFonts w:hint="eastAsia" w:ascii="宋体" w:hAnsi="宋体"/>
          <w:szCs w:val="21"/>
        </w:rPr>
        <w:t>元）；</w:t>
      </w:r>
    </w:p>
    <w:p w14:paraId="52797ABE">
      <w:pPr>
        <w:spacing w:line="360" w:lineRule="auto"/>
        <w:ind w:firstLine="420" w:firstLineChars="200"/>
        <w:rPr>
          <w:rFonts w:ascii="宋体" w:hAnsi="宋体"/>
          <w:szCs w:val="21"/>
        </w:rPr>
      </w:pPr>
      <w:r>
        <w:rPr>
          <w:rFonts w:hint="eastAsia" w:ascii="宋体" w:hAnsi="宋体"/>
          <w:szCs w:val="21"/>
        </w:rPr>
        <w:t>2.签约合同价为：</w:t>
      </w:r>
    </w:p>
    <w:p w14:paraId="54CD736C">
      <w:pPr>
        <w:snapToGrid w:val="0"/>
        <w:spacing w:line="360" w:lineRule="auto"/>
        <w:ind w:firstLine="420" w:firstLineChars="200"/>
        <w:rPr>
          <w:rFonts w:ascii="宋体" w:hAnsi="宋体"/>
          <w:szCs w:val="21"/>
        </w:rPr>
      </w:pPr>
      <w:r>
        <w:rPr>
          <w:rFonts w:hint="eastAsia" w:ascii="宋体" w:hAnsi="宋体"/>
          <w:szCs w:val="21"/>
        </w:rPr>
        <w:t>人民币（大写）</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ascii="宋体" w:hAnsi="宋体"/>
          <w:szCs w:val="21"/>
        </w:rPr>
        <w:t>（¥</w:t>
      </w:r>
      <w:r>
        <w:rPr>
          <w:rFonts w:ascii="宋体" w:hAnsi="宋体"/>
          <w:szCs w:val="21"/>
          <w:u w:val="single"/>
        </w:rPr>
        <w:t xml:space="preserve">            </w:t>
      </w:r>
      <w:r>
        <w:rPr>
          <w:rFonts w:ascii="宋体" w:hAnsi="宋体"/>
          <w:szCs w:val="21"/>
        </w:rPr>
        <w:t>元）</w:t>
      </w:r>
      <w:r>
        <w:rPr>
          <w:rFonts w:hint="eastAsia" w:ascii="宋体" w:hAnsi="宋体"/>
          <w:szCs w:val="21"/>
        </w:rPr>
        <w:t>；</w:t>
      </w:r>
    </w:p>
    <w:p w14:paraId="4B271A13">
      <w:pPr>
        <w:snapToGrid w:val="0"/>
        <w:spacing w:line="360" w:lineRule="auto"/>
        <w:ind w:firstLine="420" w:firstLineChars="200"/>
        <w:rPr>
          <w:rFonts w:ascii="宋体" w:hAnsi="宋体"/>
          <w:szCs w:val="21"/>
        </w:rPr>
      </w:pPr>
      <w:r>
        <w:rPr>
          <w:rFonts w:hint="eastAsia" w:ascii="宋体" w:hAnsi="宋体"/>
          <w:szCs w:val="21"/>
        </w:rPr>
        <w:t>其中：</w:t>
      </w:r>
    </w:p>
    <w:p w14:paraId="2B03CB6C">
      <w:pPr>
        <w:spacing w:line="360" w:lineRule="auto"/>
        <w:ind w:firstLine="420" w:firstLineChars="200"/>
        <w:rPr>
          <w:rFonts w:ascii="宋体" w:hAnsi="宋体"/>
          <w:szCs w:val="21"/>
        </w:rPr>
      </w:pPr>
      <w:r>
        <w:rPr>
          <w:rFonts w:hint="eastAsia" w:ascii="宋体" w:hAnsi="宋体"/>
          <w:szCs w:val="21"/>
        </w:rPr>
        <w:t>（1）安全文明施工费：</w:t>
      </w:r>
    </w:p>
    <w:p w14:paraId="6CD1C1ED">
      <w:pPr>
        <w:spacing w:line="360" w:lineRule="auto"/>
        <w:ind w:firstLine="420" w:firstLineChars="200"/>
        <w:rPr>
          <w:rFonts w:ascii="宋体" w:hAnsi="宋体"/>
          <w:szCs w:val="21"/>
        </w:rPr>
      </w:pPr>
      <w:r>
        <w:rPr>
          <w:rFonts w:hint="eastAsia" w:ascii="宋体" w:hAnsi="宋体"/>
          <w:szCs w:val="21"/>
        </w:rPr>
        <w:t>人民币（大写）</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ascii="宋体" w:hAnsi="宋体"/>
          <w:szCs w:val="21"/>
        </w:rPr>
        <w:t>（¥</w:t>
      </w:r>
      <w:r>
        <w:rPr>
          <w:rFonts w:ascii="宋体" w:hAnsi="宋体"/>
          <w:szCs w:val="21"/>
          <w:u w:val="single"/>
        </w:rPr>
        <w:t xml:space="preserve">            </w:t>
      </w:r>
      <w:r>
        <w:rPr>
          <w:rFonts w:ascii="宋体" w:hAnsi="宋体"/>
          <w:szCs w:val="21"/>
        </w:rPr>
        <w:t>元）</w:t>
      </w:r>
      <w:r>
        <w:rPr>
          <w:rFonts w:hint="eastAsia" w:ascii="宋体" w:hAnsi="宋体"/>
          <w:szCs w:val="21"/>
        </w:rPr>
        <w:t>；</w:t>
      </w:r>
    </w:p>
    <w:p w14:paraId="64B2E565">
      <w:pPr>
        <w:spacing w:line="360" w:lineRule="auto"/>
        <w:ind w:firstLine="420" w:firstLineChars="200"/>
        <w:rPr>
          <w:rFonts w:ascii="宋体" w:hAnsi="宋体"/>
          <w:szCs w:val="21"/>
        </w:rPr>
      </w:pPr>
      <w:r>
        <w:rPr>
          <w:rFonts w:hint="eastAsia" w:ascii="宋体" w:hAnsi="宋体"/>
          <w:szCs w:val="21"/>
        </w:rPr>
        <w:t>（2）材料和工程设备暂估价金额：</w:t>
      </w:r>
    </w:p>
    <w:p w14:paraId="35F0AF75">
      <w:pPr>
        <w:spacing w:line="360" w:lineRule="auto"/>
        <w:ind w:firstLine="420" w:firstLineChars="200"/>
        <w:rPr>
          <w:rFonts w:ascii="宋体" w:hAnsi="宋体"/>
          <w:szCs w:val="21"/>
        </w:rPr>
      </w:pPr>
      <w:r>
        <w:rPr>
          <w:rFonts w:hint="eastAsia" w:ascii="宋体" w:hAnsi="宋体"/>
          <w:szCs w:val="21"/>
        </w:rPr>
        <w:t>人民币（大写）</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ascii="宋体" w:hAnsi="宋体"/>
          <w:szCs w:val="21"/>
        </w:rPr>
        <w:t>（¥</w:t>
      </w:r>
      <w:r>
        <w:rPr>
          <w:rFonts w:ascii="宋体" w:hAnsi="宋体"/>
          <w:szCs w:val="21"/>
          <w:u w:val="single"/>
        </w:rPr>
        <w:t xml:space="preserve">            </w:t>
      </w:r>
      <w:r>
        <w:rPr>
          <w:rFonts w:ascii="宋体" w:hAnsi="宋体"/>
          <w:szCs w:val="21"/>
        </w:rPr>
        <w:t>元）</w:t>
      </w:r>
      <w:r>
        <w:rPr>
          <w:rFonts w:hint="eastAsia" w:ascii="宋体" w:hAnsi="宋体"/>
          <w:szCs w:val="21"/>
        </w:rPr>
        <w:t>；</w:t>
      </w:r>
    </w:p>
    <w:p w14:paraId="5E641195">
      <w:pPr>
        <w:spacing w:line="360" w:lineRule="auto"/>
        <w:ind w:firstLine="420" w:firstLineChars="200"/>
        <w:rPr>
          <w:rFonts w:ascii="宋体" w:hAnsi="宋体"/>
          <w:szCs w:val="21"/>
        </w:rPr>
      </w:pPr>
      <w:r>
        <w:rPr>
          <w:rFonts w:hint="eastAsia" w:ascii="宋体" w:hAnsi="宋体"/>
          <w:szCs w:val="21"/>
        </w:rPr>
        <w:t>（3）专业工程暂估价金额：</w:t>
      </w:r>
    </w:p>
    <w:p w14:paraId="2D520800">
      <w:pPr>
        <w:spacing w:line="360" w:lineRule="auto"/>
        <w:ind w:firstLine="420" w:firstLineChars="200"/>
        <w:rPr>
          <w:rFonts w:ascii="宋体" w:hAnsi="宋体"/>
          <w:szCs w:val="21"/>
        </w:rPr>
      </w:pPr>
      <w:r>
        <w:rPr>
          <w:rFonts w:hint="eastAsia" w:ascii="宋体" w:hAnsi="宋体"/>
          <w:szCs w:val="21"/>
        </w:rPr>
        <w:t>人民币（大写）</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ascii="宋体" w:hAnsi="宋体"/>
          <w:szCs w:val="21"/>
        </w:rPr>
        <w:t>（¥</w:t>
      </w:r>
      <w:r>
        <w:rPr>
          <w:rFonts w:ascii="宋体" w:hAnsi="宋体"/>
          <w:szCs w:val="21"/>
          <w:u w:val="single"/>
        </w:rPr>
        <w:t xml:space="preserve">            </w:t>
      </w:r>
      <w:r>
        <w:rPr>
          <w:rFonts w:ascii="宋体" w:hAnsi="宋体"/>
          <w:szCs w:val="21"/>
        </w:rPr>
        <w:t>元）</w:t>
      </w:r>
      <w:r>
        <w:rPr>
          <w:rFonts w:hint="eastAsia" w:ascii="宋体" w:hAnsi="宋体"/>
          <w:szCs w:val="21"/>
        </w:rPr>
        <w:t>；</w:t>
      </w:r>
    </w:p>
    <w:p w14:paraId="58A656DD">
      <w:pPr>
        <w:spacing w:line="360" w:lineRule="auto"/>
        <w:ind w:firstLine="420" w:firstLineChars="200"/>
        <w:rPr>
          <w:rFonts w:ascii="宋体" w:hAnsi="宋体"/>
          <w:szCs w:val="21"/>
        </w:rPr>
      </w:pPr>
      <w:r>
        <w:rPr>
          <w:rFonts w:hint="eastAsia" w:ascii="宋体" w:hAnsi="宋体"/>
          <w:szCs w:val="21"/>
        </w:rPr>
        <w:t>（4）暂列金额：</w:t>
      </w:r>
    </w:p>
    <w:p w14:paraId="01EABDD4">
      <w:pPr>
        <w:spacing w:line="360" w:lineRule="auto"/>
        <w:ind w:firstLine="420" w:firstLineChars="200"/>
        <w:rPr>
          <w:rFonts w:ascii="宋体" w:hAnsi="宋体"/>
          <w:szCs w:val="21"/>
        </w:rPr>
      </w:pPr>
      <w:r>
        <w:rPr>
          <w:rFonts w:hint="eastAsia" w:ascii="宋体" w:hAnsi="宋体"/>
          <w:szCs w:val="21"/>
        </w:rPr>
        <w:t>人民币（大写）</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ascii="宋体" w:hAnsi="宋体"/>
          <w:szCs w:val="21"/>
        </w:rPr>
        <w:t>（¥</w:t>
      </w:r>
      <w:r>
        <w:rPr>
          <w:rFonts w:ascii="宋体" w:hAnsi="宋体"/>
          <w:szCs w:val="21"/>
          <w:u w:val="single"/>
        </w:rPr>
        <w:t xml:space="preserve">            </w:t>
      </w:r>
      <w:r>
        <w:rPr>
          <w:rFonts w:ascii="宋体" w:hAnsi="宋体"/>
          <w:szCs w:val="21"/>
        </w:rPr>
        <w:t>元）</w:t>
      </w:r>
      <w:r>
        <w:rPr>
          <w:rFonts w:hint="eastAsia" w:ascii="宋体" w:hAnsi="宋体"/>
          <w:szCs w:val="21"/>
        </w:rPr>
        <w:t>。</w:t>
      </w:r>
    </w:p>
    <w:p w14:paraId="568CD12E">
      <w:pPr>
        <w:spacing w:line="360" w:lineRule="auto"/>
        <w:ind w:firstLine="420" w:firstLineChars="200"/>
        <w:rPr>
          <w:rFonts w:ascii="宋体" w:hAnsi="宋体"/>
          <w:szCs w:val="21"/>
        </w:rPr>
      </w:pPr>
      <w:r>
        <w:rPr>
          <w:rFonts w:hint="eastAsia" w:ascii="宋体" w:hAnsi="宋体"/>
          <w:szCs w:val="21"/>
        </w:rPr>
        <w:t>（5）人工费（工资款）</w:t>
      </w:r>
    </w:p>
    <w:p w14:paraId="5E47BDB7">
      <w:pPr>
        <w:spacing w:line="360" w:lineRule="auto"/>
        <w:ind w:firstLine="420" w:firstLineChars="200"/>
        <w:rPr>
          <w:rFonts w:ascii="宋体" w:hAnsi="宋体"/>
          <w:szCs w:val="21"/>
        </w:rPr>
      </w:pPr>
      <w:r>
        <w:rPr>
          <w:rFonts w:hint="eastAsia" w:ascii="宋体" w:hAnsi="宋体"/>
          <w:szCs w:val="21"/>
        </w:rPr>
        <w:t>该项目实行人工费（工资款）与其他工程款分账管理，发包人将应付工程款中的人工费（工资款），以不低于已完成合同价款的</w:t>
      </w:r>
      <w:r>
        <w:rPr>
          <w:rFonts w:hint="eastAsia" w:ascii="宋体" w:hAnsi="宋体"/>
          <w:szCs w:val="21"/>
          <w:u w:val="single"/>
        </w:rPr>
        <w:t xml:space="preserve">    </w:t>
      </w:r>
      <w:r>
        <w:rPr>
          <w:rFonts w:hint="eastAsia" w:ascii="宋体" w:hAnsi="宋体"/>
          <w:szCs w:val="21"/>
        </w:rPr>
        <w:t>，农民工工资单独支付至承包人设立的农民工工资专用账户。</w:t>
      </w:r>
    </w:p>
    <w:p w14:paraId="6C20C6AA">
      <w:pPr>
        <w:spacing w:line="360" w:lineRule="auto"/>
        <w:ind w:firstLine="420" w:firstLineChars="200"/>
        <w:rPr>
          <w:rFonts w:ascii="宋体" w:hAnsi="宋体"/>
          <w:szCs w:val="21"/>
        </w:rPr>
      </w:pPr>
      <w:r>
        <w:rPr>
          <w:rFonts w:hint="eastAsia" w:ascii="宋体" w:hAnsi="宋体"/>
          <w:szCs w:val="21"/>
        </w:rPr>
        <w:t>3.合同价格形式：</w:t>
      </w:r>
      <w:r>
        <w:rPr>
          <w:rFonts w:ascii="宋体" w:hAnsi="宋体"/>
          <w:szCs w:val="21"/>
          <w:u w:val="single"/>
        </w:rPr>
        <w:t xml:space="preserve">              </w:t>
      </w:r>
      <w:r>
        <w:rPr>
          <w:rFonts w:hint="eastAsia" w:ascii="宋体" w:hAnsi="宋体"/>
          <w:szCs w:val="21"/>
        </w:rPr>
        <w:t>。</w:t>
      </w:r>
    </w:p>
    <w:p w14:paraId="2954CEBD">
      <w:pPr>
        <w:pStyle w:val="7"/>
        <w:keepNext/>
        <w:keepLines/>
        <w:spacing w:before="120" w:after="120" w:line="360" w:lineRule="auto"/>
        <w:ind w:firstLine="422" w:firstLineChars="200"/>
        <w:jc w:val="both"/>
        <w:rPr>
          <w:kern w:val="2"/>
          <w:sz w:val="21"/>
          <w:szCs w:val="21"/>
        </w:rPr>
      </w:pPr>
      <w:bookmarkStart w:id="595" w:name="_Toc351203485"/>
      <w:bookmarkStart w:id="596" w:name="_Toc532377170"/>
      <w:bookmarkStart w:id="597" w:name="_Toc532375577"/>
      <w:r>
        <w:rPr>
          <w:rFonts w:hint="eastAsia"/>
          <w:kern w:val="2"/>
          <w:sz w:val="21"/>
          <w:szCs w:val="21"/>
        </w:rPr>
        <w:t>五、</w:t>
      </w:r>
      <w:bookmarkEnd w:id="595"/>
      <w:r>
        <w:rPr>
          <w:rFonts w:hint="eastAsia"/>
          <w:kern w:val="2"/>
          <w:sz w:val="21"/>
          <w:szCs w:val="21"/>
        </w:rPr>
        <w:t>项目经理及技术负责人</w:t>
      </w:r>
      <w:bookmarkEnd w:id="596"/>
      <w:bookmarkEnd w:id="597"/>
    </w:p>
    <w:p w14:paraId="7D1597FC">
      <w:pPr>
        <w:spacing w:line="360" w:lineRule="auto"/>
        <w:ind w:firstLine="420" w:firstLineChars="200"/>
        <w:rPr>
          <w:rFonts w:ascii="宋体" w:hAnsi="宋体"/>
          <w:szCs w:val="21"/>
        </w:rPr>
      </w:pPr>
      <w:r>
        <w:rPr>
          <w:rFonts w:hint="eastAsia" w:ascii="宋体" w:hAnsi="宋体"/>
          <w:szCs w:val="21"/>
        </w:rPr>
        <w:t>承包人投标文件中承诺的项目经理：</w:t>
      </w:r>
    </w:p>
    <w:p w14:paraId="0C0F2A4F">
      <w:pPr>
        <w:spacing w:line="360" w:lineRule="auto"/>
        <w:ind w:firstLine="420" w:firstLineChars="200"/>
        <w:rPr>
          <w:rFonts w:ascii="宋体" w:hAnsi="宋体"/>
          <w:szCs w:val="21"/>
        </w:rPr>
      </w:pPr>
      <w:r>
        <w:rPr>
          <w:rFonts w:hint="eastAsia" w:ascii="宋体" w:hAnsi="宋体"/>
          <w:szCs w:val="21"/>
        </w:rPr>
        <w:t>姓名：</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w:t>
      </w:r>
    </w:p>
    <w:p w14:paraId="59321600">
      <w:pPr>
        <w:spacing w:line="360" w:lineRule="auto"/>
        <w:ind w:firstLine="420" w:firstLineChars="200"/>
        <w:rPr>
          <w:rFonts w:ascii="宋体" w:hAnsi="宋体"/>
          <w:szCs w:val="21"/>
        </w:rPr>
      </w:pPr>
      <w:r>
        <w:rPr>
          <w:rFonts w:hint="eastAsia" w:ascii="宋体" w:hAnsi="宋体"/>
          <w:szCs w:val="21"/>
        </w:rPr>
        <w:t>身份证号码：</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w:t>
      </w:r>
    </w:p>
    <w:p w14:paraId="47F422CE">
      <w:pPr>
        <w:spacing w:line="360" w:lineRule="auto"/>
        <w:ind w:firstLine="420" w:firstLineChars="200"/>
        <w:rPr>
          <w:rFonts w:ascii="宋体" w:hAnsi="宋体"/>
          <w:szCs w:val="21"/>
        </w:rPr>
      </w:pPr>
      <w:r>
        <w:rPr>
          <w:rFonts w:hint="eastAsia" w:ascii="宋体" w:hAnsi="宋体"/>
          <w:szCs w:val="21"/>
        </w:rPr>
        <w:t>建造师</w:t>
      </w:r>
      <w:r>
        <w:rPr>
          <w:rFonts w:ascii="宋体" w:hAnsi="宋体"/>
          <w:szCs w:val="21"/>
        </w:rPr>
        <w:t>注册证书号</w:t>
      </w:r>
      <w:r>
        <w:rPr>
          <w:rFonts w:hint="eastAsia" w:ascii="宋体" w:hAnsi="宋体"/>
          <w:szCs w:val="21"/>
        </w:rPr>
        <w:t>：</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w:t>
      </w:r>
    </w:p>
    <w:p w14:paraId="5D424C1C">
      <w:pPr>
        <w:spacing w:line="360" w:lineRule="auto"/>
        <w:ind w:firstLine="420" w:firstLineChars="200"/>
        <w:rPr>
          <w:rFonts w:ascii="宋体" w:hAnsi="宋体"/>
          <w:szCs w:val="21"/>
        </w:rPr>
      </w:pPr>
      <w:r>
        <w:rPr>
          <w:rFonts w:hint="eastAsia" w:ascii="宋体" w:hAnsi="宋体"/>
          <w:szCs w:val="21"/>
        </w:rPr>
        <w:t>承包人投标文件中承诺的技术负责人：</w:t>
      </w:r>
    </w:p>
    <w:p w14:paraId="29EFBF4C">
      <w:pPr>
        <w:spacing w:line="360" w:lineRule="auto"/>
        <w:ind w:firstLine="420" w:firstLineChars="200"/>
        <w:rPr>
          <w:rFonts w:ascii="宋体" w:hAnsi="宋体"/>
          <w:szCs w:val="21"/>
        </w:rPr>
      </w:pPr>
      <w:r>
        <w:rPr>
          <w:rFonts w:hint="eastAsia" w:ascii="宋体" w:hAnsi="宋体"/>
          <w:szCs w:val="21"/>
        </w:rPr>
        <w:t>姓名：</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w:t>
      </w:r>
    </w:p>
    <w:p w14:paraId="3107E986">
      <w:pPr>
        <w:spacing w:line="360" w:lineRule="auto"/>
        <w:ind w:firstLine="420" w:firstLineChars="200"/>
        <w:rPr>
          <w:rFonts w:ascii="宋体" w:hAnsi="宋体"/>
          <w:szCs w:val="21"/>
        </w:rPr>
      </w:pPr>
      <w:r>
        <w:rPr>
          <w:rFonts w:hint="eastAsia" w:ascii="宋体" w:hAnsi="宋体"/>
          <w:szCs w:val="21"/>
        </w:rPr>
        <w:t>身份证号码：</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w:t>
      </w:r>
    </w:p>
    <w:p w14:paraId="14FD7380">
      <w:pPr>
        <w:pStyle w:val="2"/>
        <w:spacing w:line="360" w:lineRule="auto"/>
        <w:rPr>
          <w:rFonts w:ascii="宋体" w:hAnsi="宋体"/>
          <w:szCs w:val="21"/>
        </w:rPr>
      </w:pPr>
      <w:r>
        <w:rPr>
          <w:rFonts w:hint="eastAsia" w:ascii="宋体" w:hAnsi="宋体"/>
          <w:szCs w:val="21"/>
        </w:rPr>
        <w:t xml:space="preserve">    证书名称</w:t>
      </w:r>
      <w:r>
        <w:rPr>
          <w:rFonts w:ascii="宋体" w:hAnsi="宋体"/>
          <w:szCs w:val="21"/>
        </w:rPr>
        <w:t>及号码：</w:t>
      </w:r>
      <w:r>
        <w:rPr>
          <w:rFonts w:ascii="宋体" w:hAnsi="宋体"/>
          <w:szCs w:val="21"/>
          <w:u w:val="single"/>
        </w:rPr>
        <w:t xml:space="preserve">                 </w:t>
      </w:r>
      <w:r>
        <w:rPr>
          <w:rFonts w:hint="eastAsia" w:ascii="宋体" w:hAnsi="宋体"/>
          <w:szCs w:val="21"/>
          <w:u w:val="single"/>
        </w:rPr>
        <w:t xml:space="preserve">                  </w:t>
      </w:r>
      <w:r>
        <w:rPr>
          <w:rFonts w:hint="eastAsia" w:ascii="宋体" w:hAnsi="宋体"/>
          <w:szCs w:val="21"/>
        </w:rPr>
        <w:t>。</w:t>
      </w:r>
    </w:p>
    <w:p w14:paraId="183FB125">
      <w:pPr>
        <w:pStyle w:val="7"/>
        <w:keepNext/>
        <w:keepLines/>
        <w:spacing w:before="120" w:after="120" w:line="360" w:lineRule="auto"/>
        <w:ind w:firstLine="422" w:firstLineChars="200"/>
        <w:jc w:val="both"/>
        <w:rPr>
          <w:kern w:val="2"/>
          <w:sz w:val="21"/>
          <w:szCs w:val="21"/>
        </w:rPr>
      </w:pPr>
      <w:bookmarkStart w:id="598" w:name="_Toc532377171"/>
      <w:bookmarkStart w:id="599" w:name="_Toc351203486"/>
      <w:bookmarkStart w:id="600" w:name="_Toc532375578"/>
      <w:r>
        <w:rPr>
          <w:rFonts w:hint="eastAsia"/>
          <w:kern w:val="2"/>
          <w:sz w:val="21"/>
          <w:szCs w:val="21"/>
        </w:rPr>
        <w:t>六、合同文件构成</w:t>
      </w:r>
      <w:bookmarkEnd w:id="598"/>
      <w:bookmarkEnd w:id="599"/>
      <w:bookmarkEnd w:id="600"/>
    </w:p>
    <w:p w14:paraId="2DC0EE7A">
      <w:pPr>
        <w:spacing w:line="360" w:lineRule="auto"/>
        <w:ind w:firstLine="420" w:firstLineChars="200"/>
        <w:rPr>
          <w:rFonts w:ascii="宋体" w:hAnsi="宋体"/>
          <w:bCs/>
          <w:szCs w:val="21"/>
        </w:rPr>
      </w:pPr>
      <w:r>
        <w:rPr>
          <w:rFonts w:hint="eastAsia" w:ascii="宋体" w:hAnsi="宋体"/>
          <w:bCs/>
          <w:szCs w:val="21"/>
        </w:rPr>
        <w:t>合同由以下文件构成：</w:t>
      </w:r>
    </w:p>
    <w:p w14:paraId="1B2C5138">
      <w:pPr>
        <w:spacing w:line="360" w:lineRule="auto"/>
        <w:ind w:firstLine="420" w:firstLineChars="200"/>
        <w:rPr>
          <w:rFonts w:ascii="宋体" w:hAnsi="宋体"/>
          <w:szCs w:val="21"/>
        </w:rPr>
      </w:pPr>
      <w:r>
        <w:rPr>
          <w:rFonts w:hint="eastAsia" w:ascii="宋体" w:hAnsi="宋体"/>
          <w:szCs w:val="21"/>
        </w:rPr>
        <w:t>（1）合同协议书；</w:t>
      </w:r>
    </w:p>
    <w:p w14:paraId="6F7E4014">
      <w:pPr>
        <w:spacing w:line="360" w:lineRule="auto"/>
        <w:ind w:firstLine="420" w:firstLineChars="200"/>
        <w:rPr>
          <w:rFonts w:ascii="宋体" w:hAnsi="宋体"/>
          <w:szCs w:val="21"/>
        </w:rPr>
      </w:pPr>
      <w:r>
        <w:rPr>
          <w:rFonts w:hint="eastAsia" w:ascii="宋体" w:hAnsi="宋体"/>
          <w:szCs w:val="21"/>
        </w:rPr>
        <w:t>（2）中标通知书；</w:t>
      </w:r>
    </w:p>
    <w:p w14:paraId="37C40CA3">
      <w:pPr>
        <w:spacing w:line="360" w:lineRule="auto"/>
        <w:ind w:firstLine="420" w:firstLineChars="200"/>
        <w:rPr>
          <w:rFonts w:ascii="宋体" w:hAnsi="宋体"/>
          <w:szCs w:val="21"/>
        </w:rPr>
      </w:pPr>
      <w:r>
        <w:rPr>
          <w:rFonts w:hint="eastAsia" w:ascii="宋体" w:hAnsi="宋体"/>
          <w:szCs w:val="21"/>
        </w:rPr>
        <w:t>（3）投标函及投标函附录；</w:t>
      </w:r>
    </w:p>
    <w:p w14:paraId="68D5E168">
      <w:pPr>
        <w:spacing w:line="360" w:lineRule="auto"/>
        <w:ind w:firstLine="420" w:firstLineChars="200"/>
        <w:rPr>
          <w:rFonts w:ascii="宋体" w:hAnsi="宋体"/>
          <w:szCs w:val="21"/>
        </w:rPr>
      </w:pPr>
      <w:r>
        <w:rPr>
          <w:rFonts w:hint="eastAsia" w:ascii="宋体" w:hAnsi="宋体"/>
          <w:szCs w:val="21"/>
        </w:rPr>
        <w:t>（4）专用合同条款及其附件；</w:t>
      </w:r>
    </w:p>
    <w:p w14:paraId="3C185139">
      <w:pPr>
        <w:spacing w:line="360" w:lineRule="auto"/>
        <w:ind w:firstLine="420" w:firstLineChars="200"/>
        <w:rPr>
          <w:rFonts w:ascii="宋体" w:hAnsi="宋体"/>
          <w:szCs w:val="21"/>
        </w:rPr>
      </w:pPr>
      <w:r>
        <w:rPr>
          <w:rFonts w:hint="eastAsia" w:ascii="宋体" w:hAnsi="宋体"/>
          <w:szCs w:val="21"/>
        </w:rPr>
        <w:t>（5）通用合同条款；</w:t>
      </w:r>
    </w:p>
    <w:p w14:paraId="486356B1">
      <w:pPr>
        <w:spacing w:line="360" w:lineRule="auto"/>
        <w:ind w:firstLine="420" w:firstLineChars="200"/>
        <w:rPr>
          <w:rFonts w:ascii="宋体" w:hAnsi="宋体"/>
          <w:szCs w:val="21"/>
        </w:rPr>
      </w:pPr>
      <w:r>
        <w:rPr>
          <w:rFonts w:hint="eastAsia" w:ascii="宋体" w:hAnsi="宋体"/>
          <w:szCs w:val="21"/>
        </w:rPr>
        <w:t>（6）投标文件（投标函及投标函附录除外）；</w:t>
      </w:r>
    </w:p>
    <w:p w14:paraId="7689ECCF">
      <w:pPr>
        <w:spacing w:line="360" w:lineRule="auto"/>
        <w:ind w:firstLine="420" w:firstLineChars="200"/>
        <w:rPr>
          <w:rFonts w:ascii="宋体" w:hAnsi="宋体"/>
          <w:szCs w:val="21"/>
        </w:rPr>
      </w:pPr>
      <w:r>
        <w:rPr>
          <w:rFonts w:hint="eastAsia" w:ascii="宋体" w:hAnsi="宋体"/>
          <w:szCs w:val="21"/>
        </w:rPr>
        <w:t>（7）招标文件及修改文件；</w:t>
      </w:r>
    </w:p>
    <w:p w14:paraId="1024DE81">
      <w:pPr>
        <w:spacing w:line="360" w:lineRule="auto"/>
        <w:ind w:firstLine="420" w:firstLineChars="200"/>
        <w:rPr>
          <w:rFonts w:ascii="宋体" w:hAnsi="宋体"/>
          <w:szCs w:val="21"/>
        </w:rPr>
      </w:pPr>
      <w:r>
        <w:rPr>
          <w:rFonts w:hint="eastAsia" w:ascii="宋体" w:hAnsi="宋体"/>
          <w:szCs w:val="21"/>
        </w:rPr>
        <w:t>（8）技术标准和要求；</w:t>
      </w:r>
    </w:p>
    <w:p w14:paraId="3958E208">
      <w:pPr>
        <w:spacing w:line="360" w:lineRule="auto"/>
        <w:ind w:firstLine="420" w:firstLineChars="200"/>
        <w:rPr>
          <w:rFonts w:ascii="宋体" w:hAnsi="宋体"/>
          <w:szCs w:val="21"/>
        </w:rPr>
      </w:pPr>
      <w:r>
        <w:rPr>
          <w:rFonts w:hint="eastAsia" w:ascii="宋体" w:hAnsi="宋体"/>
          <w:szCs w:val="21"/>
        </w:rPr>
        <w:t>（9）图纸；</w:t>
      </w:r>
    </w:p>
    <w:p w14:paraId="7C5FFE2C">
      <w:pPr>
        <w:spacing w:line="360" w:lineRule="auto"/>
        <w:ind w:firstLine="420" w:firstLineChars="200"/>
        <w:rPr>
          <w:rFonts w:ascii="宋体" w:hAnsi="宋体"/>
          <w:szCs w:val="21"/>
        </w:rPr>
      </w:pPr>
      <w:r>
        <w:rPr>
          <w:rFonts w:hint="eastAsia" w:ascii="宋体" w:hAnsi="宋体"/>
          <w:szCs w:val="21"/>
        </w:rPr>
        <w:t>（10）其他合同文件。</w:t>
      </w:r>
    </w:p>
    <w:p w14:paraId="311F02E1">
      <w:pPr>
        <w:spacing w:line="360" w:lineRule="auto"/>
        <w:ind w:firstLine="420" w:firstLineChars="200"/>
        <w:rPr>
          <w:rFonts w:ascii="宋体" w:hAnsi="宋体"/>
          <w:szCs w:val="21"/>
        </w:rPr>
      </w:pPr>
      <w:r>
        <w:rPr>
          <w:rFonts w:hint="eastAsia" w:ascii="宋体" w:hAnsi="宋体"/>
          <w:szCs w:val="21"/>
        </w:rPr>
        <w:t>在合同订立、履行过程中形成的与合同有关的书面形式的文件均构成合同文件组成部分。</w:t>
      </w:r>
    </w:p>
    <w:p w14:paraId="06215F9F">
      <w:pPr>
        <w:spacing w:line="360" w:lineRule="auto"/>
        <w:ind w:firstLine="420" w:firstLineChars="200"/>
        <w:rPr>
          <w:rFonts w:ascii="宋体" w:hAnsi="宋体"/>
          <w:szCs w:val="21"/>
        </w:rPr>
      </w:pPr>
      <w:r>
        <w:rPr>
          <w:rFonts w:hint="eastAsia" w:ascii="宋体" w:hAnsi="宋体"/>
          <w:szCs w:val="21"/>
        </w:rPr>
        <w:t>上述各项合同文件包括合同当事人就该项合同文件所作出的补充和修改，属于同一类内容的文件，应以最新签署的为准。专用合同条款及其附件须经合同当事人签名或盖章。</w:t>
      </w:r>
    </w:p>
    <w:p w14:paraId="57A5D309">
      <w:pPr>
        <w:pStyle w:val="7"/>
        <w:keepNext/>
        <w:keepLines/>
        <w:spacing w:before="120" w:after="120" w:line="360" w:lineRule="auto"/>
        <w:ind w:firstLine="422" w:firstLineChars="200"/>
        <w:jc w:val="both"/>
        <w:rPr>
          <w:kern w:val="2"/>
          <w:sz w:val="21"/>
          <w:szCs w:val="21"/>
        </w:rPr>
      </w:pPr>
      <w:bookmarkStart w:id="601" w:name="_Toc532377172"/>
      <w:bookmarkStart w:id="602" w:name="_Toc351203487"/>
      <w:bookmarkStart w:id="603" w:name="_Toc532375579"/>
      <w:r>
        <w:rPr>
          <w:rFonts w:hint="eastAsia"/>
          <w:kern w:val="2"/>
          <w:sz w:val="21"/>
          <w:szCs w:val="21"/>
        </w:rPr>
        <w:t>七、承诺</w:t>
      </w:r>
      <w:bookmarkEnd w:id="601"/>
      <w:bookmarkEnd w:id="602"/>
      <w:bookmarkEnd w:id="603"/>
    </w:p>
    <w:p w14:paraId="0B793B54">
      <w:pPr>
        <w:spacing w:line="360" w:lineRule="auto"/>
        <w:ind w:firstLine="420" w:firstLineChars="200"/>
        <w:rPr>
          <w:rFonts w:ascii="宋体" w:hAnsi="宋体"/>
          <w:bCs/>
          <w:szCs w:val="21"/>
        </w:rPr>
      </w:pPr>
      <w:r>
        <w:rPr>
          <w:rFonts w:hint="eastAsia" w:ascii="宋体" w:hAnsi="宋体"/>
          <w:bCs/>
          <w:szCs w:val="21"/>
        </w:rPr>
        <w:t>1.发包人承诺按照法律规定履行项目审批手续、筹集工程建设资金并按照合同约定的期限和方式支付合同价款。</w:t>
      </w:r>
    </w:p>
    <w:p w14:paraId="093CADB8">
      <w:pPr>
        <w:spacing w:line="360" w:lineRule="auto"/>
        <w:ind w:firstLine="420" w:firstLineChars="200"/>
        <w:rPr>
          <w:rFonts w:ascii="宋体" w:hAnsi="宋体"/>
          <w:bCs/>
          <w:szCs w:val="21"/>
        </w:rPr>
      </w:pPr>
      <w:r>
        <w:rPr>
          <w:rFonts w:hint="eastAsia" w:ascii="宋体" w:hAnsi="宋体"/>
          <w:bCs/>
          <w:szCs w:val="21"/>
        </w:rPr>
        <w:t>2.</w:t>
      </w:r>
      <w:r>
        <w:rPr>
          <w:rFonts w:hint="eastAsia" w:ascii="宋体" w:hAnsi="宋体"/>
          <w:szCs w:val="21"/>
        </w:rPr>
        <w:t>承包人承诺按照法律规定及合同约定组织完成工程施工，确保工程质量和安全，不进行转包及违法分包，并在缺陷责任期及保修期内承担相应的工程维修责任</w:t>
      </w:r>
      <w:r>
        <w:rPr>
          <w:rFonts w:hint="eastAsia" w:ascii="宋体" w:hAnsi="宋体"/>
          <w:bCs/>
          <w:szCs w:val="21"/>
        </w:rPr>
        <w:t>。</w:t>
      </w:r>
    </w:p>
    <w:p w14:paraId="5FA6E649">
      <w:pPr>
        <w:spacing w:line="360" w:lineRule="auto"/>
        <w:ind w:firstLine="420" w:firstLineChars="200"/>
        <w:rPr>
          <w:rFonts w:ascii="宋体" w:hAnsi="宋体"/>
          <w:bCs/>
          <w:szCs w:val="21"/>
        </w:rPr>
      </w:pPr>
      <w:r>
        <w:rPr>
          <w:rFonts w:hint="eastAsia" w:ascii="宋体" w:hAnsi="宋体"/>
          <w:bCs/>
          <w:szCs w:val="21"/>
        </w:rPr>
        <w:t>3.发包人和承包人通过招投标形式签订合同的，双方理解并承诺不再就同一工程另行签订与合同实质性内容相背离的协议。</w:t>
      </w:r>
    </w:p>
    <w:p w14:paraId="6C25C22A">
      <w:pPr>
        <w:pStyle w:val="7"/>
        <w:keepNext/>
        <w:keepLines/>
        <w:spacing w:before="120" w:after="120" w:line="360" w:lineRule="auto"/>
        <w:ind w:firstLine="422" w:firstLineChars="200"/>
        <w:jc w:val="both"/>
        <w:rPr>
          <w:kern w:val="2"/>
          <w:sz w:val="21"/>
          <w:szCs w:val="21"/>
        </w:rPr>
      </w:pPr>
      <w:bookmarkStart w:id="604" w:name="_Toc532375580"/>
      <w:bookmarkStart w:id="605" w:name="_Toc532377173"/>
      <w:bookmarkStart w:id="606" w:name="_Toc351203488"/>
      <w:r>
        <w:rPr>
          <w:rFonts w:hint="eastAsia"/>
          <w:kern w:val="2"/>
          <w:sz w:val="21"/>
          <w:szCs w:val="21"/>
        </w:rPr>
        <w:t>八、词语含义</w:t>
      </w:r>
      <w:bookmarkEnd w:id="604"/>
      <w:bookmarkEnd w:id="605"/>
      <w:bookmarkEnd w:id="606"/>
    </w:p>
    <w:p w14:paraId="6225152E">
      <w:pPr>
        <w:spacing w:line="360" w:lineRule="auto"/>
        <w:ind w:firstLine="420" w:firstLineChars="200"/>
        <w:rPr>
          <w:rFonts w:ascii="宋体" w:hAnsi="宋体"/>
          <w:bCs/>
          <w:szCs w:val="21"/>
        </w:rPr>
      </w:pPr>
      <w:r>
        <w:rPr>
          <w:rFonts w:hint="eastAsia" w:ascii="宋体" w:hAnsi="宋体"/>
          <w:bCs/>
          <w:szCs w:val="21"/>
        </w:rPr>
        <w:t>本协议书中词语含义与专用合同条款及通用合同条款中赋予的含义相同。</w:t>
      </w:r>
    </w:p>
    <w:p w14:paraId="58D5D77C">
      <w:pPr>
        <w:pStyle w:val="7"/>
        <w:keepNext/>
        <w:keepLines/>
        <w:spacing w:before="120" w:after="120" w:line="360" w:lineRule="auto"/>
        <w:ind w:firstLine="422" w:firstLineChars="200"/>
        <w:jc w:val="both"/>
        <w:rPr>
          <w:kern w:val="2"/>
          <w:sz w:val="21"/>
          <w:szCs w:val="21"/>
        </w:rPr>
      </w:pPr>
      <w:bookmarkStart w:id="607" w:name="_Toc532375581"/>
      <w:bookmarkStart w:id="608" w:name="_Toc532377174"/>
      <w:r>
        <w:rPr>
          <w:rFonts w:hint="eastAsia"/>
          <w:kern w:val="2"/>
          <w:sz w:val="21"/>
          <w:szCs w:val="21"/>
        </w:rPr>
        <w:t>九、签订时间</w:t>
      </w:r>
      <w:bookmarkEnd w:id="607"/>
      <w:bookmarkEnd w:id="608"/>
    </w:p>
    <w:p w14:paraId="44CAF673">
      <w:pPr>
        <w:spacing w:line="360" w:lineRule="auto"/>
        <w:ind w:firstLine="420" w:firstLineChars="200"/>
        <w:rPr>
          <w:rFonts w:ascii="宋体" w:hAnsi="宋体"/>
          <w:szCs w:val="21"/>
        </w:rPr>
      </w:pPr>
      <w:r>
        <w:rPr>
          <w:rFonts w:hint="eastAsia" w:ascii="宋体" w:hAnsi="宋体"/>
          <w:bCs/>
          <w:szCs w:val="21"/>
        </w:rPr>
        <w:t>合同于</w:t>
      </w:r>
      <w:r>
        <w:rPr>
          <w:rFonts w:hint="eastAsia" w:ascii="宋体" w:hAnsi="宋体"/>
          <w:bCs/>
          <w:szCs w:val="21"/>
          <w:u w:val="single"/>
        </w:rPr>
        <w:t xml:space="preserve">    </w:t>
      </w:r>
      <w:r>
        <w:rPr>
          <w:rFonts w:hint="eastAsia" w:ascii="宋体" w:hAnsi="宋体"/>
          <w:bCs/>
          <w:szCs w:val="21"/>
        </w:rPr>
        <w:t>年</w:t>
      </w:r>
      <w:r>
        <w:rPr>
          <w:rFonts w:hint="eastAsia" w:ascii="宋体" w:hAnsi="宋体"/>
          <w:bCs/>
          <w:szCs w:val="21"/>
          <w:u w:val="single"/>
        </w:rPr>
        <w:t xml:space="preserve">    </w:t>
      </w:r>
      <w:r>
        <w:rPr>
          <w:rFonts w:hint="eastAsia" w:ascii="宋体" w:hAnsi="宋体"/>
          <w:bCs/>
          <w:szCs w:val="21"/>
        </w:rPr>
        <w:t>月</w:t>
      </w:r>
      <w:r>
        <w:rPr>
          <w:rFonts w:hint="eastAsia" w:ascii="宋体" w:hAnsi="宋体"/>
          <w:bCs/>
          <w:szCs w:val="21"/>
          <w:u w:val="single"/>
        </w:rPr>
        <w:t xml:space="preserve">    </w:t>
      </w:r>
      <w:r>
        <w:rPr>
          <w:rFonts w:hint="eastAsia" w:ascii="宋体" w:hAnsi="宋体"/>
          <w:bCs/>
          <w:szCs w:val="21"/>
        </w:rPr>
        <w:t>日签订</w:t>
      </w:r>
    </w:p>
    <w:p w14:paraId="7612619B">
      <w:pPr>
        <w:pStyle w:val="7"/>
        <w:keepNext/>
        <w:keepLines/>
        <w:spacing w:before="120" w:after="120" w:line="360" w:lineRule="auto"/>
        <w:ind w:firstLine="422" w:firstLineChars="200"/>
        <w:jc w:val="both"/>
        <w:rPr>
          <w:kern w:val="2"/>
          <w:sz w:val="21"/>
          <w:szCs w:val="21"/>
        </w:rPr>
      </w:pPr>
      <w:bookmarkStart w:id="609" w:name="_Toc351203489"/>
      <w:bookmarkStart w:id="610" w:name="_Toc532375582"/>
      <w:bookmarkStart w:id="611" w:name="_Toc532377175"/>
      <w:r>
        <w:rPr>
          <w:rFonts w:hint="eastAsia"/>
          <w:kern w:val="2"/>
          <w:sz w:val="21"/>
          <w:szCs w:val="21"/>
        </w:rPr>
        <w:t>十、</w:t>
      </w:r>
      <w:bookmarkEnd w:id="609"/>
      <w:bookmarkStart w:id="612" w:name="_Toc351203490"/>
      <w:r>
        <w:rPr>
          <w:rFonts w:hint="eastAsia"/>
          <w:kern w:val="2"/>
          <w:sz w:val="21"/>
          <w:szCs w:val="21"/>
        </w:rPr>
        <w:t>签订地点</w:t>
      </w:r>
      <w:bookmarkEnd w:id="610"/>
      <w:bookmarkEnd w:id="611"/>
      <w:bookmarkEnd w:id="612"/>
    </w:p>
    <w:p w14:paraId="6171B9A2">
      <w:pPr>
        <w:spacing w:line="360" w:lineRule="auto"/>
        <w:ind w:firstLine="420" w:firstLineChars="200"/>
        <w:rPr>
          <w:rFonts w:ascii="宋体" w:hAnsi="宋体"/>
          <w:bCs/>
          <w:szCs w:val="21"/>
        </w:rPr>
      </w:pPr>
      <w:r>
        <w:rPr>
          <w:rFonts w:hint="eastAsia" w:ascii="宋体" w:hAnsi="宋体"/>
          <w:bCs/>
          <w:szCs w:val="21"/>
        </w:rPr>
        <w:t>合同在</w:t>
      </w:r>
      <w:r>
        <w:rPr>
          <w:rFonts w:hint="eastAsia" w:ascii="宋体" w:hAnsi="宋体"/>
          <w:bCs/>
          <w:szCs w:val="21"/>
          <w:u w:val="single"/>
        </w:rPr>
        <w:t xml:space="preserve">        </w:t>
      </w:r>
      <w:r>
        <w:rPr>
          <w:rFonts w:hint="eastAsia" w:ascii="宋体" w:hAnsi="宋体"/>
          <w:bCs/>
          <w:szCs w:val="21"/>
        </w:rPr>
        <w:t>签订。</w:t>
      </w:r>
    </w:p>
    <w:p w14:paraId="01C59580">
      <w:pPr>
        <w:pStyle w:val="7"/>
        <w:keepNext/>
        <w:keepLines/>
        <w:spacing w:before="120" w:after="120" w:line="360" w:lineRule="auto"/>
        <w:ind w:firstLine="422" w:firstLineChars="200"/>
        <w:jc w:val="both"/>
        <w:rPr>
          <w:kern w:val="2"/>
          <w:sz w:val="21"/>
          <w:szCs w:val="21"/>
        </w:rPr>
      </w:pPr>
      <w:bookmarkStart w:id="613" w:name="_Toc532375583"/>
      <w:bookmarkStart w:id="614" w:name="_Toc532377176"/>
      <w:bookmarkStart w:id="615" w:name="_Toc351203491"/>
      <w:r>
        <w:rPr>
          <w:rFonts w:hint="eastAsia"/>
          <w:kern w:val="2"/>
          <w:sz w:val="21"/>
          <w:szCs w:val="21"/>
        </w:rPr>
        <w:t>十一、补充协议</w:t>
      </w:r>
      <w:bookmarkEnd w:id="613"/>
      <w:bookmarkEnd w:id="614"/>
      <w:bookmarkEnd w:id="615"/>
    </w:p>
    <w:p w14:paraId="6A8EFACE">
      <w:pPr>
        <w:spacing w:line="360" w:lineRule="auto"/>
        <w:ind w:firstLine="420" w:firstLineChars="200"/>
        <w:rPr>
          <w:rFonts w:ascii="宋体" w:hAnsi="宋体"/>
          <w:b/>
          <w:bCs/>
          <w:szCs w:val="21"/>
        </w:rPr>
      </w:pPr>
      <w:r>
        <w:rPr>
          <w:rFonts w:hint="eastAsia" w:ascii="宋体" w:hAnsi="宋体"/>
          <w:bCs/>
          <w:szCs w:val="21"/>
        </w:rPr>
        <w:t>合同未尽事宜，合同当事人另行签订补充协议，补充协议是合同的组成部分。</w:t>
      </w:r>
    </w:p>
    <w:p w14:paraId="4CC2AC5B">
      <w:pPr>
        <w:pStyle w:val="7"/>
        <w:keepNext/>
        <w:keepLines/>
        <w:spacing w:before="120" w:after="120" w:line="360" w:lineRule="auto"/>
        <w:ind w:firstLine="422" w:firstLineChars="200"/>
        <w:jc w:val="both"/>
        <w:rPr>
          <w:kern w:val="2"/>
          <w:sz w:val="21"/>
          <w:szCs w:val="21"/>
        </w:rPr>
      </w:pPr>
      <w:bookmarkStart w:id="616" w:name="_Toc351203492"/>
      <w:bookmarkStart w:id="617" w:name="_Toc532377177"/>
      <w:bookmarkStart w:id="618" w:name="_Toc532375584"/>
      <w:r>
        <w:rPr>
          <w:rFonts w:hint="eastAsia"/>
          <w:kern w:val="2"/>
          <w:sz w:val="21"/>
          <w:szCs w:val="21"/>
        </w:rPr>
        <w:t>十二、合同生效</w:t>
      </w:r>
      <w:bookmarkEnd w:id="616"/>
      <w:bookmarkEnd w:id="617"/>
      <w:bookmarkEnd w:id="618"/>
    </w:p>
    <w:p w14:paraId="6792E8C8">
      <w:pPr>
        <w:spacing w:line="360" w:lineRule="auto"/>
        <w:ind w:firstLine="420" w:firstLineChars="200"/>
        <w:rPr>
          <w:rFonts w:ascii="宋体" w:hAnsi="宋体"/>
          <w:bCs/>
          <w:szCs w:val="21"/>
        </w:rPr>
      </w:pPr>
      <w:r>
        <w:rPr>
          <w:rFonts w:hint="eastAsia" w:ascii="宋体" w:hAnsi="宋体"/>
          <w:bCs/>
          <w:szCs w:val="21"/>
        </w:rPr>
        <w:t>合同在以下条件全部满足之后生效：</w:t>
      </w:r>
    </w:p>
    <w:p w14:paraId="501F30D3">
      <w:pPr>
        <w:spacing w:line="360" w:lineRule="auto"/>
        <w:ind w:firstLine="420" w:firstLineChars="200"/>
        <w:rPr>
          <w:rFonts w:ascii="宋体" w:hAnsi="宋体"/>
          <w:szCs w:val="21"/>
        </w:rPr>
      </w:pPr>
      <w:r>
        <w:rPr>
          <w:rFonts w:hint="eastAsia" w:ascii="宋体" w:hAnsi="宋体"/>
          <w:bCs/>
          <w:szCs w:val="21"/>
        </w:rPr>
        <w:t>1.合同</w:t>
      </w:r>
      <w:r>
        <w:rPr>
          <w:rFonts w:hint="eastAsia" w:ascii="宋体" w:hAnsi="宋体"/>
          <w:szCs w:val="21"/>
        </w:rPr>
        <w:t>经双方法定代表人或其委托代理人签名并加盖</w:t>
      </w:r>
      <w:r>
        <w:rPr>
          <w:rFonts w:hint="eastAsia" w:ascii="宋体" w:hAnsi="宋体"/>
          <w:szCs w:val="21"/>
          <w:lang w:val="en-US" w:eastAsia="zh-CN"/>
        </w:rPr>
        <w:t>单位</w:t>
      </w:r>
      <w:r>
        <w:rPr>
          <w:rFonts w:hint="eastAsia" w:ascii="宋体" w:hAnsi="宋体"/>
          <w:snapToGrid w:val="0"/>
          <w:kern w:val="0"/>
          <w:szCs w:val="21"/>
        </w:rPr>
        <w:t>公章或合同专用章</w:t>
      </w:r>
      <w:r>
        <w:rPr>
          <w:rFonts w:hint="eastAsia" w:ascii="宋体" w:hAnsi="宋体"/>
          <w:szCs w:val="21"/>
        </w:rPr>
        <w:t>；</w:t>
      </w:r>
    </w:p>
    <w:p w14:paraId="7D986DBA">
      <w:pPr>
        <w:spacing w:line="360" w:lineRule="auto"/>
        <w:ind w:firstLine="420" w:firstLineChars="200"/>
        <w:rPr>
          <w:rFonts w:ascii="宋体" w:hAnsi="宋体"/>
          <w:szCs w:val="21"/>
        </w:rPr>
      </w:pPr>
      <w:r>
        <w:rPr>
          <w:rFonts w:hint="eastAsia" w:ascii="宋体" w:hAnsi="宋体"/>
          <w:szCs w:val="21"/>
        </w:rPr>
        <w:t>2.采用保函形式递交履约担保的，承包人按合同约定向发包人提交履约担保后；</w:t>
      </w:r>
    </w:p>
    <w:p w14:paraId="20C57D93">
      <w:pPr>
        <w:spacing w:line="360" w:lineRule="auto"/>
        <w:ind w:firstLine="420" w:firstLineChars="200"/>
        <w:rPr>
          <w:rFonts w:ascii="宋体" w:hAnsi="宋体"/>
          <w:bCs/>
          <w:szCs w:val="21"/>
        </w:rPr>
      </w:pPr>
      <w:r>
        <w:rPr>
          <w:rFonts w:hint="eastAsia" w:ascii="宋体" w:hAnsi="宋体"/>
          <w:bCs/>
          <w:szCs w:val="21"/>
        </w:rPr>
        <w:t>3.</w:t>
      </w:r>
      <w:r>
        <w:rPr>
          <w:rFonts w:hint="eastAsia" w:ascii="宋体" w:hAnsi="宋体"/>
          <w:szCs w:val="21"/>
          <w:u w:val="single"/>
        </w:rPr>
        <w:t xml:space="preserve">        </w:t>
      </w:r>
      <w:r>
        <w:rPr>
          <w:rFonts w:hint="eastAsia" w:ascii="宋体" w:hAnsi="宋体"/>
          <w:szCs w:val="21"/>
        </w:rPr>
        <w:t>。</w:t>
      </w:r>
    </w:p>
    <w:p w14:paraId="64347CD0">
      <w:pPr>
        <w:pStyle w:val="7"/>
        <w:keepNext/>
        <w:keepLines/>
        <w:spacing w:before="120" w:after="120" w:line="360" w:lineRule="auto"/>
        <w:ind w:firstLine="422" w:firstLineChars="200"/>
        <w:jc w:val="both"/>
        <w:rPr>
          <w:kern w:val="2"/>
          <w:sz w:val="21"/>
          <w:szCs w:val="21"/>
        </w:rPr>
      </w:pPr>
      <w:bookmarkStart w:id="619" w:name="_Toc532375585"/>
      <w:bookmarkStart w:id="620" w:name="_Toc532377178"/>
      <w:bookmarkStart w:id="621" w:name="_Toc351203493"/>
      <w:r>
        <w:rPr>
          <w:rFonts w:hint="eastAsia"/>
          <w:kern w:val="2"/>
          <w:sz w:val="21"/>
          <w:szCs w:val="21"/>
        </w:rPr>
        <w:t>十三、合同份数</w:t>
      </w:r>
      <w:bookmarkEnd w:id="619"/>
      <w:bookmarkEnd w:id="620"/>
      <w:bookmarkEnd w:id="621"/>
    </w:p>
    <w:p w14:paraId="2B888320">
      <w:pPr>
        <w:spacing w:line="360" w:lineRule="auto"/>
        <w:ind w:firstLine="420" w:firstLineChars="200"/>
        <w:rPr>
          <w:rFonts w:ascii="宋体" w:hAnsi="宋体"/>
          <w:bCs/>
          <w:szCs w:val="21"/>
        </w:rPr>
      </w:pPr>
      <w:r>
        <w:rPr>
          <w:rFonts w:hint="eastAsia" w:ascii="宋体" w:hAnsi="宋体" w:cs="Microsoft Sans Serif"/>
          <w:bCs/>
          <w:szCs w:val="21"/>
        </w:rPr>
        <w:t>合同一式</w:t>
      </w:r>
      <w:r>
        <w:rPr>
          <w:rFonts w:hint="eastAsia" w:ascii="宋体" w:hAnsi="宋体" w:cs="Microsoft Sans Serif"/>
          <w:bCs/>
          <w:szCs w:val="21"/>
          <w:u w:val="single"/>
        </w:rPr>
        <w:t xml:space="preserve">     </w:t>
      </w:r>
      <w:r>
        <w:rPr>
          <w:rFonts w:hint="eastAsia" w:ascii="宋体" w:hAnsi="宋体" w:cs="Microsoft Sans Serif"/>
          <w:bCs/>
          <w:szCs w:val="21"/>
        </w:rPr>
        <w:t>份，其中正本</w:t>
      </w:r>
      <w:r>
        <w:rPr>
          <w:rFonts w:hint="eastAsia" w:ascii="宋体" w:hAnsi="宋体" w:cs="Microsoft Sans Serif"/>
          <w:bCs/>
          <w:szCs w:val="21"/>
          <w:u w:val="single"/>
        </w:rPr>
        <w:t xml:space="preserve">    </w:t>
      </w:r>
      <w:r>
        <w:rPr>
          <w:rFonts w:hint="eastAsia" w:ascii="宋体" w:hAnsi="宋体" w:cs="Microsoft Sans Serif"/>
          <w:bCs/>
          <w:szCs w:val="21"/>
        </w:rPr>
        <w:t>份，双方各持</w:t>
      </w:r>
      <w:r>
        <w:rPr>
          <w:rFonts w:hint="eastAsia" w:ascii="宋体" w:hAnsi="宋体" w:cs="Microsoft Sans Serif"/>
          <w:bCs/>
          <w:szCs w:val="21"/>
          <w:u w:val="single"/>
        </w:rPr>
        <w:t xml:space="preserve">    </w:t>
      </w:r>
      <w:r>
        <w:rPr>
          <w:rFonts w:hint="eastAsia" w:ascii="宋体" w:hAnsi="宋体" w:cs="Microsoft Sans Serif"/>
          <w:bCs/>
          <w:szCs w:val="21"/>
        </w:rPr>
        <w:t>份，副本</w:t>
      </w:r>
      <w:r>
        <w:rPr>
          <w:rFonts w:hint="eastAsia" w:ascii="宋体" w:hAnsi="宋体" w:cs="Microsoft Sans Serif"/>
          <w:bCs/>
          <w:szCs w:val="21"/>
          <w:u w:val="single"/>
        </w:rPr>
        <w:t xml:space="preserve">    </w:t>
      </w:r>
      <w:r>
        <w:rPr>
          <w:rFonts w:hint="eastAsia" w:ascii="宋体" w:hAnsi="宋体" w:cs="Microsoft Sans Serif"/>
          <w:bCs/>
          <w:szCs w:val="21"/>
        </w:rPr>
        <w:t>份，双方各执</w:t>
      </w:r>
      <w:r>
        <w:rPr>
          <w:rFonts w:hint="eastAsia" w:ascii="宋体" w:hAnsi="宋体" w:cs="Microsoft Sans Serif"/>
          <w:bCs/>
          <w:szCs w:val="21"/>
          <w:u w:val="single"/>
        </w:rPr>
        <w:t xml:space="preserve">    </w:t>
      </w:r>
      <w:r>
        <w:rPr>
          <w:rFonts w:hint="eastAsia" w:ascii="宋体" w:hAnsi="宋体" w:cs="Microsoft Sans Serif"/>
          <w:bCs/>
          <w:szCs w:val="21"/>
        </w:rPr>
        <w:t>份。副本与正本不一致时，以正本为准</w:t>
      </w:r>
      <w:r>
        <w:rPr>
          <w:rFonts w:hint="eastAsia" w:ascii="宋体" w:hAnsi="宋体"/>
          <w:bCs/>
          <w:szCs w:val="21"/>
        </w:rPr>
        <w:t>。</w:t>
      </w:r>
    </w:p>
    <w:p w14:paraId="2CE541C5">
      <w:pPr>
        <w:spacing w:line="360" w:lineRule="auto"/>
        <w:ind w:firstLine="420" w:firstLineChars="200"/>
        <w:rPr>
          <w:rFonts w:ascii="宋体" w:hAnsi="宋体"/>
          <w:bCs/>
          <w:szCs w:val="21"/>
        </w:rPr>
      </w:pPr>
    </w:p>
    <w:p w14:paraId="3E98F6DF">
      <w:pPr>
        <w:spacing w:line="360" w:lineRule="auto"/>
        <w:ind w:firstLine="420" w:firstLineChars="200"/>
        <w:rPr>
          <w:rFonts w:ascii="宋体" w:hAnsi="宋体"/>
          <w:bCs/>
          <w:szCs w:val="21"/>
        </w:rPr>
      </w:pPr>
      <w:r>
        <w:rPr>
          <w:rFonts w:hint="eastAsia" w:ascii="宋体" w:hAnsi="宋体"/>
          <w:bCs/>
          <w:szCs w:val="21"/>
        </w:rPr>
        <w:t>（以下为签名盖章页）。</w:t>
      </w:r>
    </w:p>
    <w:p w14:paraId="1EC89CBE">
      <w:pPr>
        <w:pStyle w:val="2"/>
        <w:spacing w:line="360" w:lineRule="auto"/>
        <w:ind w:firstLine="420" w:firstLineChars="200"/>
        <w:rPr>
          <w:rFonts w:ascii="宋体" w:hAnsi="宋体"/>
          <w:szCs w:val="21"/>
        </w:rPr>
      </w:pPr>
    </w:p>
    <w:p w14:paraId="5D3985D3">
      <w:pPr>
        <w:pStyle w:val="2"/>
        <w:spacing w:line="360" w:lineRule="auto"/>
        <w:ind w:firstLine="420" w:firstLineChars="200"/>
        <w:rPr>
          <w:rFonts w:ascii="宋体" w:hAnsi="宋体"/>
          <w:szCs w:val="21"/>
        </w:rPr>
      </w:pPr>
    </w:p>
    <w:p w14:paraId="2F89C8CF">
      <w:pPr>
        <w:adjustRightInd w:val="0"/>
        <w:spacing w:line="360" w:lineRule="auto"/>
        <w:ind w:firstLine="420" w:firstLineChars="200"/>
        <w:rPr>
          <w:rFonts w:ascii="宋体" w:hAnsi="宋体"/>
          <w:snapToGrid w:val="0"/>
          <w:kern w:val="0"/>
          <w:szCs w:val="21"/>
        </w:rPr>
      </w:pPr>
      <w:bookmarkStart w:id="622" w:name="_Toc467689623"/>
      <w:r>
        <w:rPr>
          <w:rFonts w:ascii="宋体" w:hAnsi="宋体"/>
          <w:snapToGrid w:val="0"/>
          <w:kern w:val="0"/>
          <w:szCs w:val="21"/>
        </w:rPr>
        <w:t>发包人：</w:t>
      </w:r>
      <w:r>
        <w:rPr>
          <w:rFonts w:ascii="宋体" w:hAnsi="宋体"/>
          <w:snapToGrid w:val="0"/>
          <w:kern w:val="0"/>
          <w:szCs w:val="21"/>
          <w:u w:val="single"/>
        </w:rPr>
        <w:t xml:space="preserve">                           </w:t>
      </w:r>
      <w:r>
        <w:rPr>
          <w:rFonts w:hint="eastAsia" w:ascii="宋体" w:hAnsi="宋体"/>
          <w:snapToGrid w:val="0"/>
          <w:kern w:val="0"/>
          <w:szCs w:val="21"/>
          <w:u w:val="single"/>
        </w:rPr>
        <w:t xml:space="preserve">           </w:t>
      </w:r>
      <w:r>
        <w:rPr>
          <w:rFonts w:ascii="宋体" w:hAnsi="宋体"/>
          <w:snapToGrid w:val="0"/>
          <w:kern w:val="0"/>
          <w:szCs w:val="21"/>
        </w:rPr>
        <w:t>（</w:t>
      </w:r>
      <w:r>
        <w:rPr>
          <w:rFonts w:hint="eastAsia" w:ascii="宋体" w:hAnsi="宋体"/>
          <w:snapToGrid w:val="0"/>
          <w:kern w:val="0"/>
          <w:szCs w:val="21"/>
          <w:lang w:val="en-US" w:eastAsia="zh-CN"/>
        </w:rPr>
        <w:t>盖单位</w:t>
      </w:r>
      <w:r>
        <w:rPr>
          <w:rFonts w:ascii="宋体" w:hAnsi="宋体"/>
          <w:snapToGrid w:val="0"/>
          <w:kern w:val="0"/>
          <w:szCs w:val="21"/>
        </w:rPr>
        <w:t>公章</w:t>
      </w:r>
      <w:r>
        <w:rPr>
          <w:rFonts w:hint="eastAsia" w:ascii="宋体" w:hAnsi="宋体"/>
          <w:snapToGrid w:val="0"/>
          <w:kern w:val="0"/>
          <w:szCs w:val="21"/>
        </w:rPr>
        <w:t>或合同专用章</w:t>
      </w:r>
      <w:r>
        <w:rPr>
          <w:rFonts w:ascii="宋体" w:hAnsi="宋体"/>
          <w:snapToGrid w:val="0"/>
          <w:kern w:val="0"/>
          <w:szCs w:val="21"/>
        </w:rPr>
        <w:t>）</w:t>
      </w:r>
    </w:p>
    <w:p w14:paraId="59455A3C">
      <w:pPr>
        <w:spacing w:line="360" w:lineRule="auto"/>
        <w:ind w:firstLine="420" w:firstLineChars="200"/>
        <w:rPr>
          <w:rFonts w:ascii="宋体" w:hAnsi="宋体"/>
          <w:snapToGrid w:val="0"/>
          <w:kern w:val="0"/>
          <w:szCs w:val="21"/>
        </w:rPr>
      </w:pPr>
      <w:r>
        <w:rPr>
          <w:rFonts w:ascii="宋体" w:hAnsi="宋体"/>
          <w:snapToGrid w:val="0"/>
          <w:kern w:val="0"/>
          <w:szCs w:val="21"/>
        </w:rPr>
        <w:t>法定代表人或其委托代理人：</w:t>
      </w:r>
      <w:r>
        <w:rPr>
          <w:rFonts w:ascii="宋体" w:hAnsi="宋体"/>
          <w:snapToGrid w:val="0"/>
          <w:w w:val="200"/>
          <w:kern w:val="0"/>
          <w:szCs w:val="21"/>
          <w:u w:val="single"/>
        </w:rPr>
        <w:t xml:space="preserve"> </w:t>
      </w:r>
      <w:r>
        <w:rPr>
          <w:rFonts w:ascii="宋体" w:hAnsi="宋体"/>
          <w:snapToGrid w:val="0"/>
          <w:kern w:val="0"/>
          <w:szCs w:val="21"/>
          <w:u w:val="single"/>
        </w:rPr>
        <w:t xml:space="preserve">                  </w:t>
      </w:r>
      <w:r>
        <w:rPr>
          <w:rFonts w:ascii="宋体" w:hAnsi="宋体"/>
          <w:snapToGrid w:val="0"/>
          <w:kern w:val="0"/>
          <w:szCs w:val="21"/>
        </w:rPr>
        <w:t>（</w:t>
      </w:r>
      <w:r>
        <w:rPr>
          <w:rFonts w:hint="eastAsia" w:ascii="宋体" w:hAnsi="宋体"/>
          <w:snapToGrid w:val="0"/>
          <w:kern w:val="0"/>
          <w:szCs w:val="21"/>
        </w:rPr>
        <w:t>签名</w:t>
      </w:r>
      <w:r>
        <w:rPr>
          <w:rFonts w:ascii="宋体" w:hAnsi="宋体"/>
          <w:snapToGrid w:val="0"/>
          <w:kern w:val="0"/>
          <w:szCs w:val="21"/>
        </w:rPr>
        <w:t>）</w:t>
      </w:r>
    </w:p>
    <w:p w14:paraId="423F7A24">
      <w:pPr>
        <w:spacing w:line="360" w:lineRule="auto"/>
        <w:ind w:firstLine="420" w:firstLineChars="200"/>
        <w:rPr>
          <w:rFonts w:ascii="宋体" w:hAnsi="宋体"/>
          <w:snapToGrid w:val="0"/>
          <w:kern w:val="0"/>
          <w:szCs w:val="21"/>
        </w:rPr>
      </w:pPr>
      <w:r>
        <w:rPr>
          <w:rFonts w:hint="eastAsia" w:ascii="宋体" w:hAnsi="宋体"/>
          <w:snapToGrid w:val="0"/>
          <w:kern w:val="0"/>
          <w:szCs w:val="21"/>
        </w:rPr>
        <w:t>统一社会信用代码：</w:t>
      </w:r>
      <w:r>
        <w:rPr>
          <w:rFonts w:ascii="宋体" w:hAnsi="宋体"/>
          <w:snapToGrid w:val="0"/>
          <w:w w:val="200"/>
          <w:kern w:val="0"/>
          <w:szCs w:val="21"/>
          <w:u w:val="single"/>
        </w:rPr>
        <w:t xml:space="preserve"> </w:t>
      </w:r>
      <w:r>
        <w:rPr>
          <w:rFonts w:ascii="宋体" w:hAnsi="宋体"/>
          <w:snapToGrid w:val="0"/>
          <w:kern w:val="0"/>
          <w:szCs w:val="21"/>
          <w:u w:val="single"/>
        </w:rPr>
        <w:t xml:space="preserve">                  </w:t>
      </w:r>
      <w:r>
        <w:rPr>
          <w:rFonts w:hint="eastAsia" w:ascii="宋体" w:hAnsi="宋体"/>
          <w:snapToGrid w:val="0"/>
          <w:kern w:val="0"/>
          <w:szCs w:val="21"/>
          <w:u w:val="single"/>
        </w:rPr>
        <w:t xml:space="preserve">        </w:t>
      </w:r>
    </w:p>
    <w:p w14:paraId="5C6A519E">
      <w:pPr>
        <w:spacing w:line="360" w:lineRule="auto"/>
        <w:ind w:firstLine="420" w:firstLineChars="200"/>
        <w:rPr>
          <w:rFonts w:ascii="宋体" w:hAnsi="宋体"/>
          <w:snapToGrid w:val="0"/>
          <w:kern w:val="0"/>
          <w:szCs w:val="21"/>
          <w:u w:val="single"/>
        </w:rPr>
      </w:pPr>
      <w:r>
        <w:rPr>
          <w:rFonts w:hint="eastAsia" w:ascii="宋体" w:hAnsi="宋体"/>
          <w:snapToGrid w:val="0"/>
          <w:kern w:val="0"/>
          <w:szCs w:val="21"/>
        </w:rPr>
        <w:t>纳税人识别号：</w:t>
      </w:r>
      <w:r>
        <w:rPr>
          <w:rFonts w:ascii="宋体" w:hAnsi="宋体"/>
          <w:snapToGrid w:val="0"/>
          <w:w w:val="200"/>
          <w:kern w:val="0"/>
          <w:szCs w:val="21"/>
          <w:u w:val="single"/>
        </w:rPr>
        <w:t xml:space="preserve"> </w:t>
      </w:r>
      <w:r>
        <w:rPr>
          <w:rFonts w:ascii="宋体" w:hAnsi="宋体"/>
          <w:snapToGrid w:val="0"/>
          <w:kern w:val="0"/>
          <w:szCs w:val="21"/>
          <w:u w:val="single"/>
        </w:rPr>
        <w:t xml:space="preserve">                  </w:t>
      </w:r>
      <w:r>
        <w:rPr>
          <w:rFonts w:hint="eastAsia" w:ascii="宋体" w:hAnsi="宋体"/>
          <w:snapToGrid w:val="0"/>
          <w:kern w:val="0"/>
          <w:szCs w:val="21"/>
          <w:u w:val="single"/>
        </w:rPr>
        <w:t xml:space="preserve">            </w:t>
      </w:r>
    </w:p>
    <w:p w14:paraId="2F38E930">
      <w:pPr>
        <w:spacing w:line="360" w:lineRule="auto"/>
        <w:ind w:firstLine="420" w:firstLineChars="200"/>
        <w:rPr>
          <w:rFonts w:ascii="宋体" w:hAnsi="宋体"/>
          <w:snapToGrid w:val="0"/>
          <w:kern w:val="0"/>
          <w:szCs w:val="21"/>
          <w:u w:val="single"/>
        </w:rPr>
      </w:pPr>
      <w:r>
        <w:rPr>
          <w:rFonts w:hint="eastAsia" w:ascii="宋体" w:hAnsi="宋体"/>
          <w:snapToGrid w:val="0"/>
          <w:kern w:val="0"/>
          <w:szCs w:val="21"/>
        </w:rPr>
        <w:t>地    址：</w:t>
      </w:r>
      <w:r>
        <w:rPr>
          <w:rFonts w:ascii="宋体" w:hAnsi="宋体"/>
          <w:snapToGrid w:val="0"/>
          <w:w w:val="200"/>
          <w:kern w:val="0"/>
          <w:szCs w:val="21"/>
          <w:u w:val="single"/>
        </w:rPr>
        <w:t xml:space="preserve"> </w:t>
      </w:r>
      <w:r>
        <w:rPr>
          <w:rFonts w:ascii="宋体" w:hAnsi="宋体"/>
          <w:snapToGrid w:val="0"/>
          <w:kern w:val="0"/>
          <w:szCs w:val="21"/>
          <w:u w:val="single"/>
        </w:rPr>
        <w:t xml:space="preserve">                  </w:t>
      </w:r>
      <w:r>
        <w:rPr>
          <w:rFonts w:hint="eastAsia" w:ascii="宋体" w:hAnsi="宋体"/>
          <w:snapToGrid w:val="0"/>
          <w:kern w:val="0"/>
          <w:szCs w:val="21"/>
          <w:u w:val="single"/>
        </w:rPr>
        <w:t xml:space="preserve">                </w:t>
      </w:r>
    </w:p>
    <w:p w14:paraId="0B6F9E40">
      <w:pPr>
        <w:spacing w:line="360" w:lineRule="auto"/>
        <w:ind w:firstLine="420" w:firstLineChars="200"/>
        <w:rPr>
          <w:rFonts w:ascii="宋体" w:hAnsi="宋体"/>
          <w:snapToGrid w:val="0"/>
          <w:kern w:val="0"/>
          <w:szCs w:val="21"/>
          <w:u w:val="single"/>
        </w:rPr>
      </w:pPr>
      <w:r>
        <w:rPr>
          <w:rFonts w:hint="eastAsia" w:ascii="宋体" w:hAnsi="宋体"/>
          <w:snapToGrid w:val="0"/>
          <w:kern w:val="0"/>
          <w:szCs w:val="21"/>
        </w:rPr>
        <w:t>电    话：</w:t>
      </w:r>
      <w:r>
        <w:rPr>
          <w:rFonts w:ascii="宋体" w:hAnsi="宋体"/>
          <w:snapToGrid w:val="0"/>
          <w:w w:val="200"/>
          <w:kern w:val="0"/>
          <w:szCs w:val="21"/>
          <w:u w:val="single"/>
        </w:rPr>
        <w:t xml:space="preserve"> </w:t>
      </w:r>
      <w:r>
        <w:rPr>
          <w:rFonts w:ascii="宋体" w:hAnsi="宋体"/>
          <w:snapToGrid w:val="0"/>
          <w:kern w:val="0"/>
          <w:szCs w:val="21"/>
          <w:u w:val="single"/>
        </w:rPr>
        <w:t xml:space="preserve">                  </w:t>
      </w:r>
      <w:r>
        <w:rPr>
          <w:rFonts w:hint="eastAsia" w:ascii="宋体" w:hAnsi="宋体"/>
          <w:snapToGrid w:val="0"/>
          <w:kern w:val="0"/>
          <w:szCs w:val="21"/>
          <w:u w:val="single"/>
        </w:rPr>
        <w:t xml:space="preserve">                </w:t>
      </w:r>
    </w:p>
    <w:p w14:paraId="7FB3C841">
      <w:pPr>
        <w:spacing w:line="360" w:lineRule="auto"/>
        <w:ind w:firstLine="420" w:firstLineChars="200"/>
        <w:rPr>
          <w:rFonts w:ascii="宋体" w:hAnsi="宋体"/>
          <w:snapToGrid w:val="0"/>
          <w:kern w:val="0"/>
          <w:szCs w:val="21"/>
          <w:u w:val="single"/>
        </w:rPr>
      </w:pPr>
      <w:r>
        <w:rPr>
          <w:rFonts w:hint="eastAsia" w:ascii="宋体" w:hAnsi="宋体"/>
          <w:snapToGrid w:val="0"/>
          <w:kern w:val="0"/>
          <w:szCs w:val="21"/>
        </w:rPr>
        <w:t>开户银行：</w:t>
      </w:r>
      <w:r>
        <w:rPr>
          <w:rFonts w:ascii="宋体" w:hAnsi="宋体"/>
          <w:snapToGrid w:val="0"/>
          <w:w w:val="200"/>
          <w:kern w:val="0"/>
          <w:szCs w:val="21"/>
          <w:u w:val="single"/>
        </w:rPr>
        <w:t xml:space="preserve"> </w:t>
      </w:r>
      <w:r>
        <w:rPr>
          <w:rFonts w:ascii="宋体" w:hAnsi="宋体"/>
          <w:snapToGrid w:val="0"/>
          <w:kern w:val="0"/>
          <w:szCs w:val="21"/>
          <w:u w:val="single"/>
        </w:rPr>
        <w:t xml:space="preserve">                  </w:t>
      </w:r>
      <w:r>
        <w:rPr>
          <w:rFonts w:hint="eastAsia" w:ascii="宋体" w:hAnsi="宋体"/>
          <w:snapToGrid w:val="0"/>
          <w:kern w:val="0"/>
          <w:szCs w:val="21"/>
          <w:u w:val="single"/>
        </w:rPr>
        <w:t xml:space="preserve">                </w:t>
      </w:r>
    </w:p>
    <w:p w14:paraId="7DF13B19">
      <w:pPr>
        <w:spacing w:line="360" w:lineRule="auto"/>
        <w:ind w:firstLine="420" w:firstLineChars="200"/>
        <w:rPr>
          <w:rFonts w:ascii="宋体" w:hAnsi="宋体"/>
          <w:szCs w:val="21"/>
        </w:rPr>
      </w:pPr>
      <w:r>
        <w:rPr>
          <w:rFonts w:hint="eastAsia" w:ascii="宋体" w:hAnsi="宋体"/>
          <w:snapToGrid w:val="0"/>
          <w:kern w:val="0"/>
          <w:szCs w:val="21"/>
        </w:rPr>
        <w:t>账    号：</w:t>
      </w:r>
      <w:r>
        <w:rPr>
          <w:rFonts w:ascii="宋体" w:hAnsi="宋体"/>
          <w:snapToGrid w:val="0"/>
          <w:w w:val="200"/>
          <w:kern w:val="0"/>
          <w:szCs w:val="21"/>
          <w:u w:val="single"/>
        </w:rPr>
        <w:t xml:space="preserve"> </w:t>
      </w:r>
      <w:r>
        <w:rPr>
          <w:rFonts w:ascii="宋体" w:hAnsi="宋体"/>
          <w:snapToGrid w:val="0"/>
          <w:kern w:val="0"/>
          <w:szCs w:val="21"/>
          <w:u w:val="single"/>
        </w:rPr>
        <w:t xml:space="preserve">                  </w:t>
      </w:r>
      <w:r>
        <w:rPr>
          <w:rFonts w:hint="eastAsia" w:ascii="宋体" w:hAnsi="宋体"/>
          <w:snapToGrid w:val="0"/>
          <w:kern w:val="0"/>
          <w:szCs w:val="21"/>
          <w:u w:val="single"/>
        </w:rPr>
        <w:t xml:space="preserve">                </w:t>
      </w:r>
    </w:p>
    <w:p w14:paraId="3B073E59">
      <w:pPr>
        <w:spacing w:line="360" w:lineRule="auto"/>
        <w:rPr>
          <w:rFonts w:ascii="宋体" w:hAnsi="宋体"/>
          <w:snapToGrid w:val="0"/>
          <w:kern w:val="0"/>
          <w:szCs w:val="21"/>
        </w:rPr>
      </w:pPr>
    </w:p>
    <w:p w14:paraId="75E011F2">
      <w:pPr>
        <w:spacing w:line="360" w:lineRule="auto"/>
        <w:ind w:firstLine="420" w:firstLineChars="200"/>
        <w:rPr>
          <w:rFonts w:ascii="宋体" w:hAnsi="宋体"/>
          <w:szCs w:val="21"/>
        </w:rPr>
      </w:pPr>
      <w:r>
        <w:rPr>
          <w:rFonts w:ascii="宋体" w:hAnsi="宋体"/>
          <w:snapToGrid w:val="0"/>
          <w:kern w:val="0"/>
          <w:szCs w:val="21"/>
        </w:rPr>
        <w:t>承包人：</w:t>
      </w:r>
      <w:r>
        <w:rPr>
          <w:rFonts w:ascii="宋体" w:hAnsi="宋体"/>
          <w:snapToGrid w:val="0"/>
          <w:kern w:val="0"/>
          <w:szCs w:val="21"/>
          <w:u w:val="single"/>
        </w:rPr>
        <w:t xml:space="preserve">                          </w:t>
      </w:r>
      <w:r>
        <w:rPr>
          <w:rFonts w:hint="eastAsia" w:ascii="宋体" w:hAnsi="宋体"/>
          <w:snapToGrid w:val="0"/>
          <w:kern w:val="0"/>
          <w:szCs w:val="21"/>
          <w:u w:val="single"/>
        </w:rPr>
        <w:t xml:space="preserve">            </w:t>
      </w:r>
      <w:r>
        <w:rPr>
          <w:rFonts w:ascii="宋体" w:hAnsi="宋体"/>
          <w:snapToGrid w:val="0"/>
          <w:kern w:val="0"/>
          <w:szCs w:val="21"/>
        </w:rPr>
        <w:t>（</w:t>
      </w:r>
      <w:r>
        <w:rPr>
          <w:rFonts w:hint="eastAsia" w:ascii="宋体" w:hAnsi="宋体"/>
          <w:snapToGrid w:val="0"/>
          <w:kern w:val="0"/>
          <w:szCs w:val="21"/>
          <w:lang w:val="en-US" w:eastAsia="zh-CN"/>
        </w:rPr>
        <w:t>盖单位</w:t>
      </w:r>
      <w:r>
        <w:rPr>
          <w:rFonts w:ascii="宋体" w:hAnsi="宋体"/>
          <w:snapToGrid w:val="0"/>
          <w:kern w:val="0"/>
          <w:szCs w:val="21"/>
        </w:rPr>
        <w:t>公章</w:t>
      </w:r>
      <w:r>
        <w:rPr>
          <w:rFonts w:hint="eastAsia" w:ascii="宋体" w:hAnsi="宋体"/>
          <w:snapToGrid w:val="0"/>
          <w:kern w:val="0"/>
          <w:szCs w:val="21"/>
        </w:rPr>
        <w:t>或合同专用章</w:t>
      </w:r>
      <w:r>
        <w:rPr>
          <w:rFonts w:ascii="宋体" w:hAnsi="宋体"/>
          <w:snapToGrid w:val="0"/>
          <w:kern w:val="0"/>
          <w:szCs w:val="21"/>
        </w:rPr>
        <w:t>）</w:t>
      </w:r>
    </w:p>
    <w:p w14:paraId="09CBE269">
      <w:pPr>
        <w:spacing w:line="360" w:lineRule="auto"/>
        <w:ind w:firstLine="420" w:firstLineChars="200"/>
        <w:rPr>
          <w:rFonts w:ascii="宋体" w:hAnsi="宋体"/>
          <w:snapToGrid w:val="0"/>
          <w:kern w:val="0"/>
          <w:szCs w:val="21"/>
        </w:rPr>
      </w:pPr>
      <w:r>
        <w:rPr>
          <w:rFonts w:ascii="宋体" w:hAnsi="宋体"/>
          <w:snapToGrid w:val="0"/>
          <w:kern w:val="0"/>
          <w:szCs w:val="21"/>
        </w:rPr>
        <w:t>法定代表人或其委托代理人：</w:t>
      </w:r>
      <w:r>
        <w:rPr>
          <w:rFonts w:ascii="宋体" w:hAnsi="宋体"/>
          <w:snapToGrid w:val="0"/>
          <w:w w:val="200"/>
          <w:kern w:val="0"/>
          <w:szCs w:val="21"/>
          <w:u w:val="single"/>
        </w:rPr>
        <w:t xml:space="preserve">         </w:t>
      </w:r>
      <w:r>
        <w:rPr>
          <w:rFonts w:hint="eastAsia" w:ascii="宋体" w:hAnsi="宋体"/>
          <w:snapToGrid w:val="0"/>
          <w:w w:val="200"/>
          <w:kern w:val="0"/>
          <w:szCs w:val="21"/>
          <w:u w:val="single"/>
        </w:rPr>
        <w:t xml:space="preserve"> </w:t>
      </w:r>
      <w:r>
        <w:rPr>
          <w:rFonts w:ascii="宋体" w:hAnsi="宋体"/>
          <w:snapToGrid w:val="0"/>
          <w:kern w:val="0"/>
          <w:szCs w:val="21"/>
        </w:rPr>
        <w:t>（</w:t>
      </w:r>
      <w:r>
        <w:rPr>
          <w:rFonts w:hint="eastAsia" w:ascii="宋体" w:hAnsi="宋体"/>
          <w:snapToGrid w:val="0"/>
          <w:kern w:val="0"/>
          <w:szCs w:val="21"/>
        </w:rPr>
        <w:t>签名</w:t>
      </w:r>
      <w:r>
        <w:rPr>
          <w:rFonts w:ascii="宋体" w:hAnsi="宋体"/>
          <w:snapToGrid w:val="0"/>
          <w:kern w:val="0"/>
          <w:szCs w:val="21"/>
        </w:rPr>
        <w:t>）</w:t>
      </w:r>
    </w:p>
    <w:p w14:paraId="1725F495">
      <w:pPr>
        <w:spacing w:line="360" w:lineRule="auto"/>
        <w:ind w:firstLine="420" w:firstLineChars="200"/>
        <w:rPr>
          <w:rFonts w:ascii="宋体" w:hAnsi="宋体"/>
          <w:snapToGrid w:val="0"/>
          <w:kern w:val="0"/>
          <w:szCs w:val="21"/>
        </w:rPr>
      </w:pPr>
      <w:r>
        <w:rPr>
          <w:rFonts w:hint="eastAsia" w:ascii="宋体" w:hAnsi="宋体"/>
          <w:snapToGrid w:val="0"/>
          <w:kern w:val="0"/>
          <w:szCs w:val="21"/>
        </w:rPr>
        <w:t>统一社会信用代码：</w:t>
      </w:r>
      <w:r>
        <w:rPr>
          <w:rFonts w:ascii="宋体" w:hAnsi="宋体"/>
          <w:snapToGrid w:val="0"/>
          <w:w w:val="200"/>
          <w:kern w:val="0"/>
          <w:szCs w:val="21"/>
          <w:u w:val="single"/>
        </w:rPr>
        <w:t xml:space="preserve"> </w:t>
      </w:r>
      <w:r>
        <w:rPr>
          <w:rFonts w:ascii="宋体" w:hAnsi="宋体"/>
          <w:snapToGrid w:val="0"/>
          <w:kern w:val="0"/>
          <w:szCs w:val="21"/>
          <w:u w:val="single"/>
        </w:rPr>
        <w:t xml:space="preserve">                  </w:t>
      </w:r>
      <w:r>
        <w:rPr>
          <w:rFonts w:hint="eastAsia" w:ascii="宋体" w:hAnsi="宋体"/>
          <w:snapToGrid w:val="0"/>
          <w:kern w:val="0"/>
          <w:szCs w:val="21"/>
          <w:u w:val="single"/>
        </w:rPr>
        <w:t xml:space="preserve">        </w:t>
      </w:r>
    </w:p>
    <w:p w14:paraId="15E9A41D">
      <w:pPr>
        <w:spacing w:line="360" w:lineRule="auto"/>
        <w:ind w:firstLine="420" w:firstLineChars="200"/>
        <w:rPr>
          <w:rFonts w:ascii="宋体" w:hAnsi="宋体"/>
          <w:snapToGrid w:val="0"/>
          <w:kern w:val="0"/>
          <w:szCs w:val="21"/>
          <w:u w:val="single"/>
        </w:rPr>
      </w:pPr>
      <w:r>
        <w:rPr>
          <w:rFonts w:hint="eastAsia" w:ascii="宋体" w:hAnsi="宋体"/>
          <w:snapToGrid w:val="0"/>
          <w:kern w:val="0"/>
          <w:szCs w:val="21"/>
        </w:rPr>
        <w:t>纳税人识别号：</w:t>
      </w:r>
      <w:r>
        <w:rPr>
          <w:rFonts w:ascii="宋体" w:hAnsi="宋体"/>
          <w:snapToGrid w:val="0"/>
          <w:w w:val="200"/>
          <w:kern w:val="0"/>
          <w:szCs w:val="21"/>
          <w:u w:val="single"/>
        </w:rPr>
        <w:t xml:space="preserve"> </w:t>
      </w:r>
      <w:r>
        <w:rPr>
          <w:rFonts w:ascii="宋体" w:hAnsi="宋体"/>
          <w:snapToGrid w:val="0"/>
          <w:kern w:val="0"/>
          <w:szCs w:val="21"/>
          <w:u w:val="single"/>
        </w:rPr>
        <w:t xml:space="preserve">                  </w:t>
      </w:r>
      <w:r>
        <w:rPr>
          <w:rFonts w:hint="eastAsia" w:ascii="宋体" w:hAnsi="宋体"/>
          <w:snapToGrid w:val="0"/>
          <w:kern w:val="0"/>
          <w:szCs w:val="21"/>
          <w:u w:val="single"/>
        </w:rPr>
        <w:t xml:space="preserve">            </w:t>
      </w:r>
    </w:p>
    <w:p w14:paraId="21DAD86A">
      <w:pPr>
        <w:spacing w:line="360" w:lineRule="auto"/>
        <w:ind w:firstLine="420" w:firstLineChars="200"/>
        <w:rPr>
          <w:rFonts w:ascii="宋体" w:hAnsi="宋体"/>
          <w:snapToGrid w:val="0"/>
          <w:kern w:val="0"/>
          <w:szCs w:val="21"/>
          <w:u w:val="single"/>
        </w:rPr>
      </w:pPr>
      <w:r>
        <w:rPr>
          <w:rFonts w:hint="eastAsia" w:ascii="宋体" w:hAnsi="宋体"/>
          <w:snapToGrid w:val="0"/>
          <w:kern w:val="0"/>
          <w:szCs w:val="21"/>
        </w:rPr>
        <w:t>地    址：</w:t>
      </w:r>
      <w:r>
        <w:rPr>
          <w:rFonts w:ascii="宋体" w:hAnsi="宋体"/>
          <w:snapToGrid w:val="0"/>
          <w:w w:val="200"/>
          <w:kern w:val="0"/>
          <w:szCs w:val="21"/>
          <w:u w:val="single"/>
        </w:rPr>
        <w:t xml:space="preserve"> </w:t>
      </w:r>
      <w:r>
        <w:rPr>
          <w:rFonts w:ascii="宋体" w:hAnsi="宋体"/>
          <w:snapToGrid w:val="0"/>
          <w:kern w:val="0"/>
          <w:szCs w:val="21"/>
          <w:u w:val="single"/>
        </w:rPr>
        <w:t xml:space="preserve">                  </w:t>
      </w:r>
      <w:r>
        <w:rPr>
          <w:rFonts w:hint="eastAsia" w:ascii="宋体" w:hAnsi="宋体"/>
          <w:snapToGrid w:val="0"/>
          <w:kern w:val="0"/>
          <w:szCs w:val="21"/>
          <w:u w:val="single"/>
        </w:rPr>
        <w:t xml:space="preserve">                </w:t>
      </w:r>
    </w:p>
    <w:p w14:paraId="4A5D922D">
      <w:pPr>
        <w:spacing w:line="360" w:lineRule="auto"/>
        <w:ind w:firstLine="420" w:firstLineChars="200"/>
        <w:rPr>
          <w:rFonts w:ascii="宋体" w:hAnsi="宋体"/>
          <w:snapToGrid w:val="0"/>
          <w:kern w:val="0"/>
          <w:szCs w:val="21"/>
          <w:u w:val="single"/>
        </w:rPr>
      </w:pPr>
      <w:r>
        <w:rPr>
          <w:rFonts w:hint="eastAsia" w:ascii="宋体" w:hAnsi="宋体"/>
          <w:snapToGrid w:val="0"/>
          <w:kern w:val="0"/>
          <w:szCs w:val="21"/>
        </w:rPr>
        <w:t>电    话：</w:t>
      </w:r>
      <w:r>
        <w:rPr>
          <w:rFonts w:ascii="宋体" w:hAnsi="宋体"/>
          <w:snapToGrid w:val="0"/>
          <w:w w:val="200"/>
          <w:kern w:val="0"/>
          <w:szCs w:val="21"/>
          <w:u w:val="single"/>
        </w:rPr>
        <w:t xml:space="preserve"> </w:t>
      </w:r>
      <w:r>
        <w:rPr>
          <w:rFonts w:ascii="宋体" w:hAnsi="宋体"/>
          <w:snapToGrid w:val="0"/>
          <w:kern w:val="0"/>
          <w:szCs w:val="21"/>
          <w:u w:val="single"/>
        </w:rPr>
        <w:t xml:space="preserve">                  </w:t>
      </w:r>
      <w:r>
        <w:rPr>
          <w:rFonts w:hint="eastAsia" w:ascii="宋体" w:hAnsi="宋体"/>
          <w:snapToGrid w:val="0"/>
          <w:kern w:val="0"/>
          <w:szCs w:val="21"/>
          <w:u w:val="single"/>
        </w:rPr>
        <w:t xml:space="preserve">                </w:t>
      </w:r>
    </w:p>
    <w:p w14:paraId="3A71441B">
      <w:pPr>
        <w:spacing w:line="360" w:lineRule="auto"/>
        <w:ind w:firstLine="420" w:firstLineChars="200"/>
        <w:rPr>
          <w:rFonts w:ascii="宋体" w:hAnsi="宋体"/>
          <w:snapToGrid w:val="0"/>
          <w:kern w:val="0"/>
          <w:szCs w:val="21"/>
          <w:u w:val="single"/>
        </w:rPr>
      </w:pPr>
      <w:r>
        <w:rPr>
          <w:rFonts w:hint="eastAsia" w:ascii="宋体" w:hAnsi="宋体"/>
          <w:snapToGrid w:val="0"/>
          <w:kern w:val="0"/>
          <w:szCs w:val="21"/>
        </w:rPr>
        <w:t>开户银行：</w:t>
      </w:r>
      <w:r>
        <w:rPr>
          <w:rFonts w:ascii="宋体" w:hAnsi="宋体"/>
          <w:snapToGrid w:val="0"/>
          <w:w w:val="200"/>
          <w:kern w:val="0"/>
          <w:szCs w:val="21"/>
          <w:u w:val="single"/>
        </w:rPr>
        <w:t xml:space="preserve"> </w:t>
      </w:r>
      <w:r>
        <w:rPr>
          <w:rFonts w:ascii="宋体" w:hAnsi="宋体"/>
          <w:snapToGrid w:val="0"/>
          <w:kern w:val="0"/>
          <w:szCs w:val="21"/>
          <w:u w:val="single"/>
        </w:rPr>
        <w:t xml:space="preserve">                  </w:t>
      </w:r>
      <w:r>
        <w:rPr>
          <w:rFonts w:hint="eastAsia" w:ascii="宋体" w:hAnsi="宋体"/>
          <w:snapToGrid w:val="0"/>
          <w:kern w:val="0"/>
          <w:szCs w:val="21"/>
          <w:u w:val="single"/>
        </w:rPr>
        <w:t xml:space="preserve">                </w:t>
      </w:r>
    </w:p>
    <w:p w14:paraId="2635701F">
      <w:pPr>
        <w:spacing w:line="360" w:lineRule="auto"/>
        <w:ind w:firstLine="420" w:firstLineChars="200"/>
        <w:rPr>
          <w:rFonts w:ascii="宋体" w:hAnsi="宋体"/>
          <w:snapToGrid w:val="0"/>
          <w:kern w:val="0"/>
          <w:szCs w:val="21"/>
          <w:u w:val="single"/>
        </w:rPr>
      </w:pPr>
      <w:r>
        <w:rPr>
          <w:rFonts w:hint="eastAsia" w:ascii="宋体" w:hAnsi="宋体"/>
          <w:snapToGrid w:val="0"/>
          <w:kern w:val="0"/>
          <w:szCs w:val="21"/>
        </w:rPr>
        <w:t>账    号：</w:t>
      </w:r>
      <w:r>
        <w:rPr>
          <w:rFonts w:ascii="宋体" w:hAnsi="宋体"/>
          <w:snapToGrid w:val="0"/>
          <w:w w:val="200"/>
          <w:kern w:val="0"/>
          <w:szCs w:val="21"/>
          <w:u w:val="single"/>
        </w:rPr>
        <w:t xml:space="preserve"> </w:t>
      </w:r>
      <w:r>
        <w:rPr>
          <w:rFonts w:ascii="宋体" w:hAnsi="宋体"/>
          <w:snapToGrid w:val="0"/>
          <w:kern w:val="0"/>
          <w:szCs w:val="21"/>
          <w:u w:val="single"/>
        </w:rPr>
        <w:t xml:space="preserve">                  </w:t>
      </w:r>
      <w:r>
        <w:rPr>
          <w:rFonts w:hint="eastAsia" w:ascii="宋体" w:hAnsi="宋体"/>
          <w:snapToGrid w:val="0"/>
          <w:kern w:val="0"/>
          <w:szCs w:val="21"/>
          <w:u w:val="single"/>
        </w:rPr>
        <w:t xml:space="preserve">                </w:t>
      </w:r>
    </w:p>
    <w:p w14:paraId="56BD9BE6">
      <w:pPr>
        <w:pStyle w:val="2"/>
        <w:spacing w:line="360" w:lineRule="auto"/>
        <w:rPr>
          <w:rFonts w:ascii="宋体" w:hAnsi="宋体"/>
          <w:szCs w:val="21"/>
        </w:rPr>
      </w:pPr>
    </w:p>
    <w:p w14:paraId="654AB25A">
      <w:pPr>
        <w:spacing w:line="360" w:lineRule="auto"/>
        <w:jc w:val="right"/>
        <w:rPr>
          <w:rFonts w:ascii="宋体" w:hAnsi="宋体"/>
          <w:snapToGrid w:val="0"/>
          <w:kern w:val="0"/>
          <w:szCs w:val="21"/>
        </w:rPr>
      </w:pPr>
    </w:p>
    <w:p w14:paraId="47BE0B9F">
      <w:pPr>
        <w:spacing w:line="360" w:lineRule="auto"/>
        <w:jc w:val="right"/>
        <w:rPr>
          <w:rFonts w:ascii="宋体" w:hAnsi="宋体"/>
          <w:snapToGrid w:val="0"/>
          <w:kern w:val="0"/>
          <w:szCs w:val="21"/>
        </w:rPr>
      </w:pPr>
    </w:p>
    <w:p w14:paraId="09E5E7E8">
      <w:pPr>
        <w:spacing w:line="360" w:lineRule="auto"/>
        <w:jc w:val="right"/>
        <w:rPr>
          <w:rFonts w:ascii="宋体" w:hAnsi="宋体"/>
          <w:snapToGrid w:val="0"/>
          <w:kern w:val="0"/>
          <w:szCs w:val="21"/>
        </w:rPr>
      </w:pPr>
      <w:r>
        <w:rPr>
          <w:rFonts w:hint="eastAsia" w:ascii="宋体" w:hAnsi="宋体"/>
          <w:snapToGrid w:val="0"/>
          <w:kern w:val="0"/>
          <w:szCs w:val="21"/>
        </w:rPr>
        <w:t>签约时间：</w:t>
      </w:r>
      <w:r>
        <w:rPr>
          <w:rFonts w:hint="eastAsia" w:ascii="宋体" w:hAnsi="宋体"/>
          <w:snapToGrid w:val="0"/>
          <w:kern w:val="0"/>
          <w:szCs w:val="21"/>
          <w:u w:val="single"/>
        </w:rPr>
        <w:t xml:space="preserve">     </w:t>
      </w:r>
      <w:r>
        <w:rPr>
          <w:rFonts w:hint="eastAsia" w:ascii="宋体" w:hAnsi="宋体"/>
          <w:snapToGrid w:val="0"/>
          <w:kern w:val="0"/>
          <w:szCs w:val="21"/>
        </w:rPr>
        <w:t>年</w:t>
      </w:r>
      <w:r>
        <w:rPr>
          <w:rFonts w:hint="eastAsia" w:ascii="宋体" w:hAnsi="宋体"/>
          <w:snapToGrid w:val="0"/>
          <w:kern w:val="0"/>
          <w:szCs w:val="21"/>
          <w:u w:val="single"/>
        </w:rPr>
        <w:t xml:space="preserve">     </w:t>
      </w:r>
      <w:r>
        <w:rPr>
          <w:rFonts w:hint="eastAsia" w:ascii="宋体" w:hAnsi="宋体"/>
          <w:snapToGrid w:val="0"/>
          <w:kern w:val="0"/>
          <w:szCs w:val="21"/>
        </w:rPr>
        <w:t>月</w:t>
      </w:r>
      <w:r>
        <w:rPr>
          <w:rFonts w:hint="eastAsia" w:ascii="宋体" w:hAnsi="宋体"/>
          <w:snapToGrid w:val="0"/>
          <w:kern w:val="0"/>
          <w:szCs w:val="21"/>
          <w:u w:val="single"/>
        </w:rPr>
        <w:t xml:space="preserve">     </w:t>
      </w:r>
      <w:r>
        <w:rPr>
          <w:rFonts w:hint="eastAsia" w:ascii="宋体" w:hAnsi="宋体"/>
          <w:snapToGrid w:val="0"/>
          <w:kern w:val="0"/>
          <w:szCs w:val="21"/>
        </w:rPr>
        <w:t>日</w:t>
      </w:r>
      <w:bookmarkEnd w:id="622"/>
    </w:p>
    <w:p w14:paraId="5FAFA3B4">
      <w:pPr>
        <w:pStyle w:val="6"/>
        <w:jc w:val="center"/>
        <w:rPr>
          <w:rFonts w:ascii="宋体" w:hAnsi="宋体"/>
          <w:bCs w:val="0"/>
          <w:sz w:val="21"/>
          <w:szCs w:val="21"/>
        </w:rPr>
      </w:pPr>
      <w:r>
        <w:rPr>
          <w:rFonts w:hint="eastAsia" w:ascii="宋体" w:hAnsi="宋体"/>
          <w:b w:val="0"/>
          <w:snapToGrid w:val="0"/>
          <w:sz w:val="21"/>
          <w:szCs w:val="21"/>
          <w:lang w:val="zh-CN"/>
        </w:rPr>
        <w:br w:type="page"/>
      </w:r>
      <w:bookmarkStart w:id="623" w:name="_Toc532377179"/>
      <w:bookmarkStart w:id="624" w:name="_Toc532375586"/>
      <w:bookmarkStart w:id="625" w:name="_Toc529388289"/>
      <w:bookmarkStart w:id="626" w:name="_Toc57905908"/>
      <w:bookmarkStart w:id="627" w:name="_Toc19856"/>
      <w:r>
        <w:rPr>
          <w:rFonts w:hint="eastAsia" w:ascii="宋体" w:hAnsi="宋体"/>
          <w:sz w:val="44"/>
          <w:szCs w:val="44"/>
        </w:rPr>
        <w:t>第二部分 通用合同条款</w:t>
      </w:r>
      <w:bookmarkEnd w:id="623"/>
      <w:bookmarkEnd w:id="624"/>
      <w:bookmarkEnd w:id="625"/>
      <w:bookmarkEnd w:id="626"/>
      <w:bookmarkEnd w:id="627"/>
    </w:p>
    <w:p w14:paraId="508A82F5">
      <w:pPr>
        <w:autoSpaceDE w:val="0"/>
        <w:autoSpaceDN w:val="0"/>
        <w:adjustRightInd w:val="0"/>
        <w:spacing w:line="360" w:lineRule="auto"/>
        <w:ind w:firstLine="420" w:firstLineChars="200"/>
        <w:rPr>
          <w:rFonts w:hint="eastAsia" w:ascii="宋体" w:hAnsi="宋体" w:eastAsia="宋体" w:cs="宋体"/>
          <w:color w:val="auto"/>
          <w:szCs w:val="28"/>
          <w:highlight w:val="none"/>
        </w:rPr>
      </w:pPr>
      <w:bookmarkStart w:id="628" w:name="_Toc532377180"/>
      <w:bookmarkStart w:id="629" w:name="_Toc351203495"/>
      <w:bookmarkStart w:id="630" w:name="_Toc532375587"/>
      <w:r>
        <w:rPr>
          <w:rFonts w:hint="eastAsia"/>
          <w:kern w:val="2"/>
          <w:sz w:val="21"/>
          <w:szCs w:val="21"/>
        </w:rPr>
        <w:t>1.</w:t>
      </w:r>
      <w:bookmarkStart w:id="631" w:name="_Toc303538974"/>
      <w:bookmarkEnd w:id="631"/>
      <w:bookmarkStart w:id="632" w:name="_Toc303538975"/>
      <w:bookmarkEnd w:id="632"/>
      <w:bookmarkStart w:id="633" w:name="_Toc303538976"/>
      <w:bookmarkEnd w:id="633"/>
      <w:bookmarkStart w:id="634" w:name="_Toc303538973"/>
      <w:bookmarkEnd w:id="634"/>
      <w:bookmarkStart w:id="635" w:name="_Toc303538972"/>
      <w:bookmarkEnd w:id="635"/>
      <w:bookmarkStart w:id="636" w:name="_Toc296346528"/>
      <w:bookmarkStart w:id="637" w:name="_Toc296503027"/>
      <w:r>
        <w:rPr>
          <w:rFonts w:hint="eastAsia"/>
          <w:kern w:val="2"/>
          <w:sz w:val="21"/>
          <w:szCs w:val="21"/>
        </w:rPr>
        <w:t>一般约定</w:t>
      </w:r>
      <w:bookmarkEnd w:id="628"/>
      <w:bookmarkEnd w:id="629"/>
      <w:bookmarkEnd w:id="630"/>
      <w:bookmarkEnd w:id="636"/>
      <w:bookmarkEnd w:id="637"/>
      <w:r>
        <w:rPr>
          <w:rFonts w:hint="eastAsia" w:ascii="宋体" w:hAnsi="宋体" w:eastAsia="宋体" w:cs="宋体"/>
          <w:color w:val="auto"/>
          <w:szCs w:val="28"/>
          <w:highlight w:val="none"/>
        </w:rPr>
        <w:t>通用合同条款采用《建设工程施工合同》（GF-2017-0201）示范文本第二部分《通用合同条款》。</w:t>
      </w:r>
    </w:p>
    <w:p w14:paraId="1135A5D6">
      <w:pPr>
        <w:keepNext/>
        <w:keepLines/>
        <w:snapToGrid w:val="0"/>
        <w:spacing w:before="260" w:after="260" w:line="360" w:lineRule="auto"/>
        <w:outlineLvl w:val="2"/>
        <w:rPr>
          <w:rFonts w:ascii="宋体" w:hAnsi="宋体"/>
          <w:b/>
          <w:bCs/>
          <w:szCs w:val="21"/>
          <w:lang w:val="zh-CN"/>
        </w:rPr>
      </w:pPr>
      <w:r>
        <w:rPr>
          <w:rFonts w:hint="eastAsia" w:ascii="宋体" w:hAnsi="宋体"/>
          <w:b/>
          <w:bCs/>
          <w:szCs w:val="21"/>
          <w:lang w:val="zh-CN"/>
        </w:rPr>
        <w:br w:type="page"/>
      </w:r>
    </w:p>
    <w:p w14:paraId="1F0507BB">
      <w:pPr>
        <w:pStyle w:val="6"/>
        <w:jc w:val="center"/>
        <w:rPr>
          <w:rFonts w:ascii="宋体" w:hAnsi="宋体"/>
          <w:sz w:val="44"/>
          <w:szCs w:val="44"/>
        </w:rPr>
      </w:pPr>
      <w:bookmarkStart w:id="638" w:name="_Toc532375607"/>
      <w:bookmarkStart w:id="639" w:name="_Toc17694"/>
      <w:bookmarkStart w:id="640" w:name="_Toc529388290"/>
      <w:bookmarkStart w:id="641" w:name="_Toc532377320"/>
      <w:bookmarkStart w:id="642" w:name="_Toc57905909"/>
      <w:r>
        <w:rPr>
          <w:rFonts w:hint="eastAsia" w:ascii="宋体" w:hAnsi="宋体"/>
          <w:sz w:val="44"/>
          <w:szCs w:val="44"/>
        </w:rPr>
        <w:t>第三部分 专用合同条款</w:t>
      </w:r>
      <w:bookmarkEnd w:id="638"/>
      <w:bookmarkEnd w:id="639"/>
      <w:bookmarkEnd w:id="640"/>
      <w:bookmarkEnd w:id="641"/>
      <w:bookmarkEnd w:id="642"/>
    </w:p>
    <w:p w14:paraId="55EF4133">
      <w:pPr>
        <w:pStyle w:val="7"/>
        <w:keepNext/>
        <w:keepLines/>
        <w:spacing w:before="156" w:beforeLines="50" w:beforeAutospacing="0" w:after="156" w:afterLines="50" w:afterAutospacing="0" w:line="360" w:lineRule="auto"/>
        <w:jc w:val="both"/>
        <w:rPr>
          <w:bCs w:val="0"/>
          <w:kern w:val="2"/>
          <w:sz w:val="21"/>
          <w:szCs w:val="21"/>
        </w:rPr>
      </w:pPr>
      <w:bookmarkStart w:id="643" w:name="_Toc351203633"/>
      <w:bookmarkStart w:id="644" w:name="_Toc532377321"/>
      <w:bookmarkStart w:id="645" w:name="_Toc532375608"/>
      <w:bookmarkStart w:id="646" w:name="_Hlk528927191"/>
      <w:r>
        <w:rPr>
          <w:rFonts w:hint="eastAsia"/>
          <w:kern w:val="2"/>
          <w:sz w:val="21"/>
          <w:szCs w:val="21"/>
        </w:rPr>
        <w:t>1</w:t>
      </w:r>
      <w:bookmarkStart w:id="647" w:name="_Toc292559361"/>
      <w:bookmarkStart w:id="648" w:name="_Toc296891196"/>
      <w:bookmarkStart w:id="649" w:name="_Toc297120456"/>
      <w:bookmarkStart w:id="650" w:name="_Toc296347155"/>
      <w:bookmarkStart w:id="651" w:name="_Toc296346657"/>
      <w:bookmarkStart w:id="652" w:name="_Toc296944495"/>
      <w:bookmarkStart w:id="653" w:name="_Toc292559866"/>
      <w:bookmarkStart w:id="654" w:name="_Toc296503156"/>
      <w:bookmarkStart w:id="655" w:name="_Toc297048342"/>
      <w:bookmarkStart w:id="656" w:name="_Toc296890984"/>
      <w:r>
        <w:rPr>
          <w:rFonts w:hint="eastAsia"/>
          <w:kern w:val="2"/>
          <w:sz w:val="21"/>
          <w:szCs w:val="21"/>
        </w:rPr>
        <w:t>. 一般约定</w:t>
      </w:r>
      <w:bookmarkEnd w:id="643"/>
      <w:bookmarkEnd w:id="644"/>
      <w:bookmarkEnd w:id="645"/>
    </w:p>
    <w:bookmarkEnd w:id="647"/>
    <w:bookmarkEnd w:id="648"/>
    <w:bookmarkEnd w:id="649"/>
    <w:bookmarkEnd w:id="650"/>
    <w:bookmarkEnd w:id="651"/>
    <w:bookmarkEnd w:id="652"/>
    <w:bookmarkEnd w:id="653"/>
    <w:bookmarkEnd w:id="654"/>
    <w:bookmarkEnd w:id="655"/>
    <w:bookmarkEnd w:id="656"/>
    <w:p w14:paraId="3FDCA18D">
      <w:pPr>
        <w:pStyle w:val="8"/>
        <w:spacing w:before="0" w:beforeAutospacing="0" w:after="0" w:afterAutospacing="0" w:line="360" w:lineRule="auto"/>
        <w:ind w:firstLine="422" w:firstLineChars="200"/>
        <w:rPr>
          <w:sz w:val="21"/>
          <w:szCs w:val="21"/>
        </w:rPr>
      </w:pPr>
      <w:bookmarkStart w:id="657" w:name="_Toc532377322"/>
      <w:r>
        <w:rPr>
          <w:rFonts w:hint="eastAsia"/>
          <w:sz w:val="21"/>
          <w:szCs w:val="21"/>
        </w:rPr>
        <w:t>1.1词语定义与解释</w:t>
      </w:r>
      <w:bookmarkEnd w:id="657"/>
    </w:p>
    <w:p w14:paraId="515E4E1A">
      <w:pPr>
        <w:spacing w:line="360" w:lineRule="auto"/>
        <w:ind w:firstLine="420" w:firstLineChars="200"/>
        <w:jc w:val="left"/>
        <w:rPr>
          <w:rFonts w:ascii="宋体" w:hAnsi="宋体"/>
          <w:kern w:val="0"/>
          <w:szCs w:val="21"/>
        </w:rPr>
      </w:pPr>
      <w:r>
        <w:rPr>
          <w:rFonts w:hint="eastAsia" w:ascii="宋体" w:hAnsi="宋体"/>
          <w:kern w:val="0"/>
          <w:szCs w:val="21"/>
        </w:rPr>
        <w:t>1.1.1 合同</w:t>
      </w:r>
    </w:p>
    <w:p w14:paraId="5C3BFA80">
      <w:pPr>
        <w:spacing w:line="360" w:lineRule="auto"/>
        <w:ind w:firstLine="420" w:firstLineChars="200"/>
        <w:jc w:val="left"/>
        <w:rPr>
          <w:rFonts w:ascii="宋体" w:hAnsi="宋体"/>
          <w:kern w:val="0"/>
          <w:szCs w:val="21"/>
        </w:rPr>
      </w:pPr>
      <w:r>
        <w:rPr>
          <w:rFonts w:hint="eastAsia" w:ascii="宋体" w:hAnsi="宋体"/>
          <w:kern w:val="0"/>
          <w:szCs w:val="21"/>
        </w:rPr>
        <w:t>1.1.1.6技术标准和要求：</w:t>
      </w:r>
      <w:r>
        <w:rPr>
          <w:rFonts w:hint="eastAsia" w:ascii="宋体" w:hAnsi="宋体"/>
          <w:kern w:val="0"/>
          <w:szCs w:val="21"/>
          <w:u w:val="single"/>
        </w:rPr>
        <w:t>本目中的技术标准和要求是指技术规范，即合同所约定的技术标准和要求，是合同文件的组成部分。与通用合同条款中“技术标准和要求”一词具有相同含义，包括合同双方当事人约定对其所作的修改或补充</w:t>
      </w:r>
      <w:r>
        <w:rPr>
          <w:rFonts w:hint="eastAsia" w:ascii="宋体" w:hAnsi="宋体"/>
          <w:kern w:val="0"/>
          <w:szCs w:val="21"/>
        </w:rPr>
        <w:t>。</w:t>
      </w:r>
    </w:p>
    <w:p w14:paraId="60CCF28F">
      <w:pPr>
        <w:spacing w:line="360" w:lineRule="auto"/>
        <w:ind w:firstLine="420" w:firstLineChars="200"/>
        <w:jc w:val="left"/>
        <w:rPr>
          <w:rFonts w:ascii="宋体" w:hAnsi="宋体"/>
          <w:kern w:val="0"/>
          <w:szCs w:val="21"/>
        </w:rPr>
      </w:pPr>
      <w:r>
        <w:rPr>
          <w:rFonts w:hint="eastAsia" w:ascii="宋体" w:hAnsi="宋体"/>
          <w:kern w:val="0"/>
          <w:szCs w:val="21"/>
        </w:rPr>
        <w:t>1.1.1.8 已标价工程量清单：</w:t>
      </w:r>
      <w:r>
        <w:rPr>
          <w:rFonts w:hint="eastAsia" w:ascii="宋体" w:hAnsi="宋体"/>
          <w:kern w:val="0"/>
          <w:szCs w:val="21"/>
          <w:u w:val="single"/>
        </w:rPr>
        <w:t>指构成合同的由承包人按照发包人规定的格式和要求填写并标明价格、经算术性错误修订及其他错误修订（如有）且承包人已确认的工程量清单</w:t>
      </w:r>
      <w:r>
        <w:rPr>
          <w:rFonts w:hint="eastAsia" w:ascii="宋体" w:hAnsi="宋体"/>
          <w:kern w:val="0"/>
          <w:szCs w:val="21"/>
        </w:rPr>
        <w:t>。</w:t>
      </w:r>
    </w:p>
    <w:p w14:paraId="4983C71C">
      <w:pPr>
        <w:spacing w:line="360" w:lineRule="auto"/>
        <w:ind w:firstLine="420" w:firstLineChars="200"/>
        <w:jc w:val="left"/>
        <w:rPr>
          <w:rFonts w:ascii="宋体" w:hAnsi="宋体"/>
          <w:szCs w:val="21"/>
        </w:rPr>
      </w:pPr>
      <w:r>
        <w:rPr>
          <w:rFonts w:hint="eastAsia" w:ascii="宋体" w:hAnsi="宋体"/>
          <w:kern w:val="0"/>
          <w:szCs w:val="21"/>
        </w:rPr>
        <w:t>1.1.1.10 其他合同文件包括：</w:t>
      </w:r>
      <w:r>
        <w:rPr>
          <w:rFonts w:hint="eastAsia" w:ascii="宋体" w:hAnsi="宋体"/>
          <w:szCs w:val="21"/>
          <w:u w:val="single"/>
        </w:rPr>
        <w:t>按照合同协议书</w:t>
      </w:r>
      <w:r>
        <w:rPr>
          <w:rFonts w:hint="eastAsia" w:ascii="宋体" w:hAnsi="宋体"/>
          <w:bCs/>
          <w:szCs w:val="21"/>
          <w:u w:val="single"/>
        </w:rPr>
        <w:t>〔</w:t>
      </w:r>
      <w:r>
        <w:rPr>
          <w:rFonts w:hint="eastAsia" w:ascii="宋体" w:hAnsi="宋体"/>
          <w:szCs w:val="21"/>
          <w:u w:val="single"/>
        </w:rPr>
        <w:t>第六条</w:t>
      </w:r>
      <w:r>
        <w:rPr>
          <w:rFonts w:hint="eastAsia" w:ascii="宋体" w:hAnsi="宋体"/>
          <w:bCs/>
          <w:szCs w:val="21"/>
          <w:u w:val="single"/>
        </w:rPr>
        <w:t>〕</w:t>
      </w:r>
      <w:r>
        <w:rPr>
          <w:rFonts w:hint="eastAsia" w:ascii="宋体" w:hAnsi="宋体"/>
          <w:szCs w:val="21"/>
          <w:u w:val="single"/>
        </w:rPr>
        <w:t>约定执行</w:t>
      </w:r>
      <w:r>
        <w:rPr>
          <w:rFonts w:hint="eastAsia" w:ascii="宋体" w:hAnsi="宋体"/>
          <w:szCs w:val="21"/>
        </w:rPr>
        <w:t>。</w:t>
      </w:r>
    </w:p>
    <w:p w14:paraId="5FEFFB68">
      <w:pPr>
        <w:spacing w:line="360" w:lineRule="auto"/>
        <w:ind w:firstLine="420" w:firstLineChars="200"/>
        <w:jc w:val="left"/>
        <w:rPr>
          <w:rFonts w:ascii="宋体" w:hAnsi="宋体"/>
          <w:kern w:val="0"/>
          <w:szCs w:val="21"/>
        </w:rPr>
      </w:pPr>
      <w:r>
        <w:rPr>
          <w:rFonts w:hint="eastAsia" w:ascii="宋体" w:hAnsi="宋体"/>
          <w:kern w:val="0"/>
          <w:szCs w:val="21"/>
        </w:rPr>
        <w:t>本项补充1.1.1.11～1.1.1.16目：</w:t>
      </w:r>
    </w:p>
    <w:p w14:paraId="1FBE032D">
      <w:pPr>
        <w:spacing w:line="360" w:lineRule="auto"/>
        <w:ind w:firstLine="420" w:firstLineChars="200"/>
        <w:jc w:val="left"/>
        <w:rPr>
          <w:rFonts w:ascii="宋体" w:hAnsi="宋体"/>
          <w:kern w:val="0"/>
          <w:szCs w:val="21"/>
        </w:rPr>
      </w:pPr>
      <w:r>
        <w:rPr>
          <w:rFonts w:hint="eastAsia" w:ascii="宋体" w:hAnsi="宋体"/>
          <w:kern w:val="0"/>
          <w:szCs w:val="21"/>
        </w:rPr>
        <w:t>1.1.1.11 招标文件：</w:t>
      </w:r>
      <w:r>
        <w:rPr>
          <w:rFonts w:hint="eastAsia" w:ascii="宋体" w:hAnsi="宋体"/>
          <w:kern w:val="0"/>
          <w:szCs w:val="21"/>
          <w:u w:val="single"/>
        </w:rPr>
        <w:t>指本工程的招标文件、图纸、其他技术资料及招标人发出的对招标文件所作的澄清、修改等资料</w:t>
      </w:r>
      <w:r>
        <w:rPr>
          <w:rFonts w:hint="eastAsia" w:ascii="宋体" w:hAnsi="宋体"/>
          <w:kern w:val="0"/>
          <w:szCs w:val="21"/>
        </w:rPr>
        <w:t>。</w:t>
      </w:r>
    </w:p>
    <w:p w14:paraId="5E9806E7">
      <w:pPr>
        <w:spacing w:line="360" w:lineRule="auto"/>
        <w:ind w:firstLine="420" w:firstLineChars="200"/>
        <w:jc w:val="left"/>
        <w:rPr>
          <w:rFonts w:ascii="宋体" w:hAnsi="宋体"/>
          <w:kern w:val="0"/>
          <w:szCs w:val="21"/>
        </w:rPr>
      </w:pPr>
      <w:r>
        <w:rPr>
          <w:rFonts w:hint="eastAsia" w:ascii="宋体" w:hAnsi="宋体"/>
          <w:kern w:val="0"/>
          <w:szCs w:val="21"/>
        </w:rPr>
        <w:t>1.1.1.12 工作：</w:t>
      </w:r>
      <w:r>
        <w:rPr>
          <w:rFonts w:hint="eastAsia" w:ascii="宋体" w:hAnsi="宋体"/>
          <w:kern w:val="0"/>
          <w:szCs w:val="21"/>
          <w:u w:val="single"/>
        </w:rPr>
        <w:t>指根据合同条款规定，或根据合同合理推及的，为本工程（包括永久工程和临时工程）施工与维护所需要的管理、劳务、材料、施工设备和其他物品的提供</w:t>
      </w:r>
      <w:r>
        <w:rPr>
          <w:rFonts w:hint="eastAsia" w:ascii="宋体" w:hAnsi="宋体"/>
          <w:kern w:val="0"/>
          <w:szCs w:val="21"/>
        </w:rPr>
        <w:t>。</w:t>
      </w:r>
    </w:p>
    <w:p w14:paraId="18D3483F">
      <w:pPr>
        <w:spacing w:line="360" w:lineRule="auto"/>
        <w:ind w:firstLine="420" w:firstLineChars="200"/>
        <w:jc w:val="left"/>
        <w:rPr>
          <w:rFonts w:ascii="宋体" w:hAnsi="宋体"/>
          <w:szCs w:val="21"/>
        </w:rPr>
      </w:pPr>
      <w:r>
        <w:rPr>
          <w:rFonts w:hint="eastAsia" w:ascii="宋体" w:hAnsi="宋体"/>
          <w:szCs w:val="21"/>
        </w:rPr>
        <w:t>1.1.1.13 重大设计变更：按照规定需要重新报建设行政主管部门批准的设计变更。</w:t>
      </w:r>
    </w:p>
    <w:p w14:paraId="2488E7D1">
      <w:pPr>
        <w:spacing w:line="360" w:lineRule="auto"/>
        <w:ind w:firstLine="420" w:firstLineChars="200"/>
        <w:jc w:val="left"/>
        <w:rPr>
          <w:rFonts w:ascii="宋体" w:hAnsi="宋体"/>
          <w:szCs w:val="21"/>
        </w:rPr>
      </w:pPr>
      <w:r>
        <w:rPr>
          <w:rFonts w:ascii="宋体" w:hAnsi="宋体"/>
          <w:szCs w:val="21"/>
        </w:rPr>
        <w:t>1.1.1.</w:t>
      </w:r>
      <w:r>
        <w:rPr>
          <w:rFonts w:hint="eastAsia" w:ascii="宋体" w:hAnsi="宋体"/>
          <w:szCs w:val="21"/>
        </w:rPr>
        <w:t>14 公章：专指法定单位名称章</w:t>
      </w:r>
      <w:r>
        <w:rPr>
          <w:rFonts w:ascii="宋体" w:hAnsi="宋体"/>
          <w:szCs w:val="21"/>
        </w:rPr>
        <w:t>。</w:t>
      </w:r>
    </w:p>
    <w:bookmarkEnd w:id="646"/>
    <w:p w14:paraId="4B0120A1">
      <w:pPr>
        <w:spacing w:line="360" w:lineRule="auto"/>
        <w:ind w:firstLine="420" w:firstLineChars="200"/>
        <w:jc w:val="left"/>
        <w:rPr>
          <w:rFonts w:ascii="宋体" w:hAnsi="宋体"/>
          <w:szCs w:val="21"/>
        </w:rPr>
      </w:pPr>
      <w:r>
        <w:rPr>
          <w:rFonts w:hint="eastAsia" w:ascii="宋体" w:hAnsi="宋体"/>
          <w:szCs w:val="21"/>
        </w:rPr>
        <w:t>1.1.1.15 到岗：指承包人按照到岗履职承诺安排满足办理施工许可手续相关要求的项目主要管理人员实际到施工现场就职履约的行为。</w:t>
      </w:r>
    </w:p>
    <w:p w14:paraId="32117DC2">
      <w:pPr>
        <w:spacing w:line="360" w:lineRule="auto"/>
        <w:ind w:firstLine="420" w:firstLineChars="200"/>
        <w:jc w:val="left"/>
        <w:rPr>
          <w:rFonts w:ascii="宋体" w:hAnsi="宋体"/>
          <w:szCs w:val="21"/>
        </w:rPr>
      </w:pPr>
      <w:r>
        <w:rPr>
          <w:rFonts w:hint="eastAsia" w:ascii="宋体" w:hAnsi="宋体"/>
          <w:szCs w:val="21"/>
        </w:rPr>
        <w:t>1.1.1.16 项目法人：指具有民事权利能力和民事行为能力，依法独立享有民事权利和承担民事义务，以建设项目为目的，从事项目管理的机构、单位或组织。</w:t>
      </w:r>
    </w:p>
    <w:p w14:paraId="3542B9EE">
      <w:pPr>
        <w:spacing w:line="360" w:lineRule="auto"/>
        <w:ind w:firstLine="420" w:firstLineChars="200"/>
        <w:jc w:val="left"/>
        <w:rPr>
          <w:rFonts w:ascii="宋体" w:hAnsi="宋体"/>
          <w:szCs w:val="21"/>
        </w:rPr>
      </w:pPr>
      <w:r>
        <w:rPr>
          <w:rFonts w:hint="eastAsia" w:ascii="宋体" w:hAnsi="宋体"/>
          <w:szCs w:val="21"/>
        </w:rPr>
        <w:t>1.1.2 合同当事人及其他相关方</w:t>
      </w:r>
    </w:p>
    <w:p w14:paraId="016837C8">
      <w:pPr>
        <w:spacing w:line="360" w:lineRule="auto"/>
        <w:ind w:firstLine="420" w:firstLineChars="200"/>
        <w:jc w:val="left"/>
        <w:rPr>
          <w:rFonts w:ascii="宋体" w:hAnsi="宋体"/>
          <w:szCs w:val="21"/>
        </w:rPr>
      </w:pPr>
      <w:r>
        <w:rPr>
          <w:rFonts w:hint="eastAsia" w:ascii="宋体" w:hAnsi="宋体"/>
          <w:szCs w:val="21"/>
        </w:rPr>
        <w:t>1.1.2.4 监理人：</w:t>
      </w:r>
    </w:p>
    <w:p w14:paraId="5244E54D">
      <w:pPr>
        <w:spacing w:line="360" w:lineRule="auto"/>
        <w:ind w:firstLine="420" w:firstLineChars="200"/>
        <w:jc w:val="left"/>
        <w:rPr>
          <w:rFonts w:ascii="宋体" w:hAnsi="宋体"/>
          <w:szCs w:val="21"/>
        </w:rPr>
      </w:pPr>
      <w:r>
        <w:rPr>
          <w:rFonts w:hint="eastAsia" w:ascii="宋体" w:hAnsi="宋体"/>
          <w:szCs w:val="21"/>
        </w:rPr>
        <w:t>名    称：</w:t>
      </w:r>
      <w:r>
        <w:rPr>
          <w:rFonts w:ascii="宋体" w:hAnsi="宋体"/>
          <w:szCs w:val="21"/>
          <w:u w:val="single"/>
        </w:rPr>
        <w:t xml:space="preserve">    </w:t>
      </w:r>
      <w:r>
        <w:rPr>
          <w:rFonts w:hint="eastAsia" w:ascii="宋体" w:hAnsi="宋体"/>
          <w:szCs w:val="21"/>
        </w:rPr>
        <w:t>；</w:t>
      </w:r>
    </w:p>
    <w:p w14:paraId="3BA3F7BA">
      <w:pPr>
        <w:spacing w:line="360" w:lineRule="auto"/>
        <w:ind w:firstLine="420" w:firstLineChars="200"/>
        <w:jc w:val="left"/>
        <w:rPr>
          <w:rFonts w:ascii="宋体" w:hAnsi="宋体"/>
          <w:szCs w:val="21"/>
        </w:rPr>
      </w:pPr>
      <w:r>
        <w:rPr>
          <w:rFonts w:hint="eastAsia" w:ascii="宋体" w:hAnsi="宋体"/>
          <w:szCs w:val="21"/>
        </w:rPr>
        <w:t>资质类别和等级：</w:t>
      </w:r>
      <w:r>
        <w:rPr>
          <w:rFonts w:ascii="宋体" w:hAnsi="宋体"/>
          <w:szCs w:val="21"/>
          <w:u w:val="single"/>
        </w:rPr>
        <w:t></w:t>
      </w:r>
      <w:r>
        <w:rPr>
          <w:rFonts w:hint="eastAsia" w:ascii="宋体" w:hAnsi="宋体"/>
          <w:szCs w:val="21"/>
        </w:rPr>
        <w:t>；</w:t>
      </w:r>
    </w:p>
    <w:p w14:paraId="56164724">
      <w:pPr>
        <w:spacing w:line="360" w:lineRule="auto"/>
        <w:ind w:firstLine="420" w:firstLineChars="200"/>
        <w:jc w:val="left"/>
        <w:rPr>
          <w:rFonts w:ascii="宋体" w:hAnsi="宋体"/>
          <w:szCs w:val="21"/>
        </w:rPr>
      </w:pPr>
      <w:r>
        <w:rPr>
          <w:rFonts w:hint="eastAsia" w:ascii="宋体" w:hAnsi="宋体"/>
          <w:szCs w:val="21"/>
        </w:rPr>
        <w:t>联系方式：</w:t>
      </w:r>
      <w:r>
        <w:rPr>
          <w:rFonts w:ascii="宋体" w:hAnsi="宋体"/>
          <w:szCs w:val="21"/>
          <w:u w:val="single"/>
        </w:rPr>
        <w:t xml:space="preserve">    </w:t>
      </w:r>
      <w:r>
        <w:rPr>
          <w:rFonts w:hint="eastAsia" w:ascii="宋体" w:hAnsi="宋体"/>
          <w:szCs w:val="21"/>
        </w:rPr>
        <w:t>。</w:t>
      </w:r>
    </w:p>
    <w:p w14:paraId="0DFA3985">
      <w:pPr>
        <w:spacing w:line="360" w:lineRule="auto"/>
        <w:ind w:firstLine="420" w:firstLineChars="200"/>
        <w:jc w:val="left"/>
        <w:rPr>
          <w:rFonts w:ascii="宋体" w:hAnsi="宋体"/>
          <w:szCs w:val="21"/>
        </w:rPr>
      </w:pPr>
      <w:r>
        <w:rPr>
          <w:rFonts w:hint="eastAsia" w:ascii="宋体" w:hAnsi="宋体"/>
          <w:szCs w:val="21"/>
        </w:rPr>
        <w:t>1.1.2.5 设计人：</w:t>
      </w:r>
    </w:p>
    <w:p w14:paraId="57AFD915">
      <w:pPr>
        <w:spacing w:line="360" w:lineRule="auto"/>
        <w:ind w:firstLine="420" w:firstLineChars="200"/>
        <w:jc w:val="left"/>
        <w:rPr>
          <w:rFonts w:ascii="宋体" w:hAnsi="宋体"/>
          <w:szCs w:val="21"/>
        </w:rPr>
      </w:pPr>
      <w:r>
        <w:rPr>
          <w:rFonts w:hint="eastAsia" w:ascii="宋体" w:hAnsi="宋体"/>
          <w:szCs w:val="21"/>
        </w:rPr>
        <w:t>名    称：</w:t>
      </w:r>
      <w:r>
        <w:rPr>
          <w:rFonts w:ascii="宋体" w:hAnsi="宋体"/>
          <w:szCs w:val="21"/>
          <w:u w:val="single"/>
        </w:rPr>
        <w:t xml:space="preserve">    </w:t>
      </w:r>
      <w:r>
        <w:rPr>
          <w:rFonts w:hint="eastAsia" w:ascii="宋体" w:hAnsi="宋体"/>
          <w:szCs w:val="21"/>
        </w:rPr>
        <w:t>；</w:t>
      </w:r>
    </w:p>
    <w:p w14:paraId="0EACB2C6">
      <w:pPr>
        <w:spacing w:line="360" w:lineRule="auto"/>
        <w:ind w:firstLine="420" w:firstLineChars="200"/>
        <w:jc w:val="left"/>
        <w:rPr>
          <w:rFonts w:ascii="宋体" w:hAnsi="宋体"/>
          <w:szCs w:val="21"/>
        </w:rPr>
      </w:pPr>
      <w:r>
        <w:rPr>
          <w:rFonts w:hint="eastAsia" w:ascii="宋体" w:hAnsi="宋体"/>
          <w:szCs w:val="21"/>
        </w:rPr>
        <w:t>资质类别和等级：</w:t>
      </w:r>
      <w:r>
        <w:rPr>
          <w:rFonts w:ascii="宋体" w:hAnsi="宋体"/>
          <w:szCs w:val="21"/>
          <w:u w:val="single"/>
        </w:rPr>
        <w:t></w:t>
      </w:r>
      <w:r>
        <w:rPr>
          <w:rFonts w:hint="eastAsia" w:ascii="宋体" w:hAnsi="宋体"/>
          <w:szCs w:val="21"/>
        </w:rPr>
        <w:t>；</w:t>
      </w:r>
    </w:p>
    <w:p w14:paraId="39166DB3">
      <w:pPr>
        <w:spacing w:line="360" w:lineRule="auto"/>
        <w:ind w:firstLine="420" w:firstLineChars="200"/>
        <w:jc w:val="left"/>
        <w:rPr>
          <w:rFonts w:ascii="宋体" w:hAnsi="宋体"/>
          <w:szCs w:val="21"/>
        </w:rPr>
      </w:pPr>
      <w:r>
        <w:rPr>
          <w:rFonts w:hint="eastAsia" w:ascii="宋体" w:hAnsi="宋体"/>
          <w:szCs w:val="21"/>
        </w:rPr>
        <w:t>联系方式：</w:t>
      </w:r>
      <w:r>
        <w:rPr>
          <w:rFonts w:ascii="宋体" w:hAnsi="宋体"/>
          <w:szCs w:val="21"/>
          <w:u w:val="single"/>
        </w:rPr>
        <w:t xml:space="preserve">    </w:t>
      </w:r>
      <w:r>
        <w:rPr>
          <w:rFonts w:hint="eastAsia" w:ascii="宋体" w:hAnsi="宋体"/>
          <w:szCs w:val="21"/>
        </w:rPr>
        <w:t>。</w:t>
      </w:r>
    </w:p>
    <w:p w14:paraId="75A727B8">
      <w:pPr>
        <w:spacing w:line="360" w:lineRule="auto"/>
        <w:ind w:firstLine="420" w:firstLineChars="200"/>
        <w:jc w:val="left"/>
        <w:rPr>
          <w:rFonts w:ascii="宋体" w:hAnsi="宋体"/>
          <w:szCs w:val="21"/>
        </w:rPr>
      </w:pPr>
      <w:r>
        <w:rPr>
          <w:rFonts w:hint="eastAsia" w:ascii="宋体" w:hAnsi="宋体"/>
          <w:szCs w:val="21"/>
        </w:rPr>
        <w:t>1.1.3 工程和设备</w:t>
      </w:r>
    </w:p>
    <w:p w14:paraId="29019147">
      <w:pPr>
        <w:spacing w:line="360" w:lineRule="auto"/>
        <w:ind w:firstLine="420" w:firstLineChars="200"/>
        <w:jc w:val="left"/>
        <w:rPr>
          <w:rFonts w:ascii="宋体" w:hAnsi="宋体"/>
          <w:szCs w:val="21"/>
        </w:rPr>
      </w:pPr>
      <w:r>
        <w:rPr>
          <w:rFonts w:hint="eastAsia" w:ascii="宋体" w:hAnsi="宋体"/>
          <w:kern w:val="0"/>
          <w:szCs w:val="21"/>
        </w:rPr>
        <w:t>1.1.3.7 作为施工现场组成部分的其他场所包括：</w:t>
      </w:r>
      <w:r>
        <w:rPr>
          <w:rFonts w:hint="eastAsia" w:ascii="宋体" w:hAnsi="宋体"/>
          <w:kern w:val="0"/>
          <w:szCs w:val="21"/>
          <w:u w:val="single"/>
        </w:rPr>
        <w:t>永久占地、临时占地以及为修建临时工程而租用、占用的土地</w:t>
      </w:r>
      <w:r>
        <w:rPr>
          <w:rFonts w:hint="eastAsia" w:ascii="宋体" w:hAnsi="宋体"/>
          <w:szCs w:val="21"/>
        </w:rPr>
        <w:t>。</w:t>
      </w:r>
    </w:p>
    <w:p w14:paraId="1B4F405A">
      <w:pPr>
        <w:spacing w:line="360" w:lineRule="auto"/>
        <w:ind w:firstLine="420" w:firstLineChars="200"/>
        <w:jc w:val="left"/>
        <w:rPr>
          <w:rFonts w:ascii="宋体" w:hAnsi="宋体"/>
          <w:szCs w:val="21"/>
        </w:rPr>
      </w:pPr>
      <w:r>
        <w:rPr>
          <w:rFonts w:hint="eastAsia" w:ascii="宋体" w:hAnsi="宋体"/>
          <w:kern w:val="0"/>
          <w:szCs w:val="21"/>
        </w:rPr>
        <w:t>1.1.3.9 永久占地包括：</w:t>
      </w:r>
      <w:r>
        <w:rPr>
          <w:rFonts w:hint="eastAsia" w:ascii="宋体" w:hAnsi="宋体"/>
          <w:kern w:val="0"/>
          <w:szCs w:val="21"/>
          <w:u w:val="single"/>
        </w:rPr>
        <w:t>为实施合同工程而需要的一切永久占用的土地，即合同工程</w:t>
      </w:r>
      <w:r>
        <w:rPr>
          <w:rFonts w:hint="eastAsia" w:ascii="宋体" w:hAnsi="宋体"/>
          <w:szCs w:val="21"/>
          <w:u w:val="single"/>
        </w:rPr>
        <w:t>用地红线范围内的土地</w:t>
      </w:r>
      <w:r>
        <w:rPr>
          <w:rFonts w:hint="eastAsia" w:ascii="宋体" w:hAnsi="宋体"/>
          <w:szCs w:val="21"/>
        </w:rPr>
        <w:t>。</w:t>
      </w:r>
    </w:p>
    <w:p w14:paraId="713E5978">
      <w:pPr>
        <w:spacing w:line="360" w:lineRule="auto"/>
        <w:ind w:firstLine="420" w:firstLineChars="200"/>
        <w:jc w:val="left"/>
        <w:rPr>
          <w:rFonts w:ascii="宋体" w:hAnsi="宋体"/>
          <w:szCs w:val="21"/>
        </w:rPr>
      </w:pPr>
      <w:r>
        <w:rPr>
          <w:rFonts w:hint="eastAsia" w:ascii="宋体" w:hAnsi="宋体"/>
          <w:szCs w:val="21"/>
        </w:rPr>
        <w:t>1.1.3.10 临时占地包括：</w:t>
      </w:r>
      <w:r>
        <w:rPr>
          <w:rFonts w:hint="eastAsia" w:ascii="宋体" w:hAnsi="宋体"/>
          <w:szCs w:val="21"/>
          <w:u w:val="single"/>
        </w:rPr>
        <w:t>为实施合同工程而需要</w:t>
      </w:r>
      <w:r>
        <w:rPr>
          <w:rFonts w:hint="eastAsia" w:ascii="宋体" w:hAnsi="宋体"/>
          <w:kern w:val="0"/>
          <w:szCs w:val="21"/>
          <w:u w:val="single"/>
        </w:rPr>
        <w:t>的一切</w:t>
      </w:r>
      <w:r>
        <w:rPr>
          <w:rFonts w:hint="eastAsia" w:ascii="宋体" w:hAnsi="宋体"/>
          <w:szCs w:val="21"/>
          <w:u w:val="single"/>
        </w:rPr>
        <w:t>临时占用的土地，包括施工所用的临时便道等的临时出入道，以及生产（办公）、生活等临时设施用地</w:t>
      </w:r>
      <w:r>
        <w:rPr>
          <w:rFonts w:hint="eastAsia" w:ascii="宋体" w:hAnsi="宋体"/>
          <w:szCs w:val="21"/>
        </w:rPr>
        <w:t>。</w:t>
      </w:r>
    </w:p>
    <w:p w14:paraId="4C552FE2">
      <w:pPr>
        <w:spacing w:line="360" w:lineRule="auto"/>
        <w:ind w:firstLine="420" w:firstLineChars="200"/>
        <w:jc w:val="left"/>
        <w:rPr>
          <w:rFonts w:ascii="宋体" w:hAnsi="宋体"/>
          <w:szCs w:val="21"/>
        </w:rPr>
      </w:pPr>
      <w:r>
        <w:rPr>
          <w:rFonts w:hint="eastAsia" w:ascii="宋体" w:hAnsi="宋体"/>
          <w:szCs w:val="21"/>
        </w:rPr>
        <w:t>1.1.6 其他</w:t>
      </w:r>
    </w:p>
    <w:p w14:paraId="36C18031">
      <w:pPr>
        <w:spacing w:line="360" w:lineRule="auto"/>
        <w:ind w:firstLine="420" w:firstLineChars="200"/>
        <w:jc w:val="left"/>
        <w:rPr>
          <w:rFonts w:ascii="宋体" w:hAnsi="宋体"/>
          <w:szCs w:val="21"/>
        </w:rPr>
      </w:pPr>
      <w:bookmarkStart w:id="658" w:name="_Hlk528927262"/>
      <w:r>
        <w:rPr>
          <w:rFonts w:hint="eastAsia" w:ascii="宋体" w:hAnsi="宋体"/>
          <w:szCs w:val="21"/>
        </w:rPr>
        <w:t>本项补充1.1.6.2～1.1.6.3目：</w:t>
      </w:r>
    </w:p>
    <w:p w14:paraId="146DA5E8">
      <w:pPr>
        <w:spacing w:line="360" w:lineRule="auto"/>
        <w:ind w:firstLine="420" w:firstLineChars="200"/>
        <w:jc w:val="left"/>
        <w:rPr>
          <w:rFonts w:ascii="宋体" w:hAnsi="宋体"/>
          <w:szCs w:val="21"/>
        </w:rPr>
      </w:pPr>
      <w:r>
        <w:rPr>
          <w:rFonts w:hint="eastAsia" w:ascii="宋体" w:hAnsi="宋体"/>
          <w:szCs w:val="21"/>
        </w:rPr>
        <w:t>1.1.6.2 转包、违法分包及挂靠：指符合《住房和城乡建设部关于印发建筑工程施工发包与承包违法行为认定查处管理办法的通知》（建市规〔2019〕1号）规定认定条件的</w:t>
      </w:r>
      <w:r>
        <w:rPr>
          <w:rFonts w:hint="eastAsia" w:ascii="宋体" w:hAnsi="宋体"/>
          <w:kern w:val="0"/>
          <w:szCs w:val="21"/>
        </w:rPr>
        <w:t>违法行为</w:t>
      </w:r>
      <w:r>
        <w:rPr>
          <w:rFonts w:hint="eastAsia" w:ascii="宋体" w:hAnsi="宋体"/>
          <w:szCs w:val="21"/>
        </w:rPr>
        <w:t>。</w:t>
      </w:r>
    </w:p>
    <w:bookmarkEnd w:id="658"/>
    <w:p w14:paraId="2D32773C">
      <w:pPr>
        <w:spacing w:line="360" w:lineRule="auto"/>
        <w:ind w:firstLine="420" w:firstLineChars="200"/>
        <w:jc w:val="left"/>
        <w:rPr>
          <w:rFonts w:ascii="宋体" w:hAnsi="宋体"/>
          <w:szCs w:val="21"/>
        </w:rPr>
      </w:pPr>
      <w:r>
        <w:rPr>
          <w:rFonts w:hint="eastAsia" w:ascii="宋体" w:hAnsi="宋体"/>
          <w:szCs w:val="21"/>
        </w:rPr>
        <w:t>1.1.6.3 危险性较大的分部分项工程（以下简称“危大工程”）：指住房和城乡建设部令第37号《危险性较大的分部分项工程安全管理规定》规定的房屋建筑和市政基础设施工程在施工过程中，容易导致人员群死群伤或者造成重大经济损失的分部分项工程。危大工程及超过一定规模的危大工程范围以国务院住房城乡建设主管部门制定及重庆市住房和城乡建设委员会补充的范围为准。</w:t>
      </w:r>
    </w:p>
    <w:p w14:paraId="45CD1A43">
      <w:pPr>
        <w:pStyle w:val="8"/>
        <w:spacing w:before="0" w:beforeAutospacing="0" w:after="0" w:afterAutospacing="0" w:line="360" w:lineRule="auto"/>
        <w:ind w:firstLine="422" w:firstLineChars="200"/>
        <w:rPr>
          <w:sz w:val="21"/>
          <w:szCs w:val="21"/>
        </w:rPr>
      </w:pPr>
      <w:bookmarkStart w:id="659" w:name="_Toc532377323"/>
      <w:r>
        <w:rPr>
          <w:rFonts w:hint="eastAsia"/>
          <w:sz w:val="21"/>
          <w:szCs w:val="21"/>
        </w:rPr>
        <w:t>1.4 标准和规范</w:t>
      </w:r>
      <w:bookmarkEnd w:id="659"/>
    </w:p>
    <w:p w14:paraId="2653F09A">
      <w:pPr>
        <w:spacing w:line="360" w:lineRule="auto"/>
        <w:ind w:firstLine="420" w:firstLineChars="200"/>
        <w:jc w:val="left"/>
        <w:rPr>
          <w:rFonts w:ascii="宋体" w:hAnsi="宋体"/>
          <w:szCs w:val="21"/>
        </w:rPr>
      </w:pPr>
      <w:r>
        <w:rPr>
          <w:rFonts w:hint="eastAsia" w:ascii="宋体" w:hAnsi="宋体"/>
          <w:szCs w:val="21"/>
        </w:rPr>
        <w:t>1.4.1 适用于工程的标准规范包括：</w:t>
      </w:r>
    </w:p>
    <w:p w14:paraId="37DFEE27">
      <w:pPr>
        <w:spacing w:line="360" w:lineRule="auto"/>
        <w:ind w:firstLine="420" w:firstLineChars="200"/>
        <w:jc w:val="left"/>
        <w:rPr>
          <w:rFonts w:ascii="宋体" w:hAnsi="宋体"/>
          <w:szCs w:val="21"/>
        </w:rPr>
      </w:pPr>
      <w:r>
        <w:rPr>
          <w:rFonts w:hint="eastAsia" w:ascii="宋体" w:hAnsi="宋体"/>
          <w:szCs w:val="21"/>
        </w:rPr>
        <w:t>（1）施工图所涉及的技术标准、规范、规程、图集等；</w:t>
      </w:r>
    </w:p>
    <w:p w14:paraId="489793EA">
      <w:pPr>
        <w:spacing w:line="360" w:lineRule="auto"/>
        <w:ind w:firstLine="420" w:firstLineChars="200"/>
        <w:jc w:val="left"/>
        <w:rPr>
          <w:rFonts w:ascii="宋体" w:hAnsi="宋体"/>
          <w:szCs w:val="21"/>
          <w:u w:val="single"/>
        </w:rPr>
      </w:pPr>
      <w:r>
        <w:rPr>
          <w:rFonts w:hint="eastAsia" w:ascii="宋体" w:hAnsi="宋体"/>
          <w:szCs w:val="21"/>
        </w:rPr>
        <w:t>（2）国家、行业或重庆市与本工程有关的标准，以及相应的规范、规程等，当这些标准、规范、规程不一致时，以标准、规范、规程要求最高的为准。</w:t>
      </w:r>
    </w:p>
    <w:p w14:paraId="0E133FA8">
      <w:pPr>
        <w:spacing w:line="360" w:lineRule="auto"/>
        <w:ind w:firstLine="420" w:firstLineChars="200"/>
        <w:jc w:val="left"/>
        <w:rPr>
          <w:rFonts w:ascii="宋体" w:hAnsi="宋体"/>
          <w:szCs w:val="21"/>
          <w:u w:val="single"/>
        </w:rPr>
      </w:pPr>
      <w:r>
        <w:rPr>
          <w:rFonts w:ascii="宋体" w:hAnsi="宋体"/>
          <w:szCs w:val="21"/>
        </w:rPr>
        <w:t>（</w:t>
      </w:r>
      <w:r>
        <w:rPr>
          <w:rFonts w:hint="eastAsia" w:ascii="宋体" w:hAnsi="宋体"/>
          <w:szCs w:val="21"/>
        </w:rPr>
        <w:t>3</w:t>
      </w:r>
      <w:r>
        <w:rPr>
          <w:rFonts w:ascii="宋体" w:hAnsi="宋体"/>
          <w:szCs w:val="21"/>
        </w:rPr>
        <w:t>）</w:t>
      </w:r>
      <w:r>
        <w:rPr>
          <w:rFonts w:hint="eastAsia" w:ascii="宋体" w:hAnsi="宋体"/>
          <w:szCs w:val="21"/>
          <w:u w:val="single"/>
        </w:rPr>
        <w:t xml:space="preserve">        </w:t>
      </w:r>
      <w:r>
        <w:rPr>
          <w:rFonts w:hint="eastAsia" w:ascii="宋体" w:hAnsi="宋体"/>
          <w:szCs w:val="21"/>
        </w:rPr>
        <w:t>。</w:t>
      </w:r>
    </w:p>
    <w:p w14:paraId="3320C0F2">
      <w:pPr>
        <w:spacing w:line="360" w:lineRule="auto"/>
        <w:ind w:firstLine="420" w:firstLineChars="200"/>
        <w:jc w:val="left"/>
        <w:rPr>
          <w:rFonts w:ascii="宋体" w:hAnsi="宋体"/>
          <w:kern w:val="0"/>
          <w:szCs w:val="21"/>
        </w:rPr>
      </w:pPr>
      <w:r>
        <w:rPr>
          <w:rFonts w:hint="eastAsia" w:ascii="宋体" w:hAnsi="宋体"/>
          <w:kern w:val="0"/>
          <w:szCs w:val="21"/>
        </w:rPr>
        <w:t>1.4.2 发包人提供国外标准、规范的名称：</w:t>
      </w:r>
      <w:r>
        <w:rPr>
          <w:rFonts w:hint="eastAsia" w:ascii="宋体" w:hAnsi="宋体"/>
          <w:kern w:val="0"/>
          <w:szCs w:val="21"/>
          <w:u w:val="single"/>
        </w:rPr>
        <w:t xml:space="preserve"> / </w:t>
      </w:r>
      <w:r>
        <w:rPr>
          <w:rFonts w:hint="eastAsia" w:ascii="宋体" w:hAnsi="宋体"/>
          <w:kern w:val="0"/>
          <w:szCs w:val="21"/>
        </w:rPr>
        <w:t>；</w:t>
      </w:r>
    </w:p>
    <w:p w14:paraId="662CEF8A">
      <w:pPr>
        <w:spacing w:line="360" w:lineRule="auto"/>
        <w:ind w:firstLine="420" w:firstLineChars="200"/>
        <w:jc w:val="left"/>
        <w:rPr>
          <w:rFonts w:ascii="宋体" w:hAnsi="宋体"/>
          <w:kern w:val="0"/>
          <w:szCs w:val="21"/>
        </w:rPr>
      </w:pPr>
      <w:r>
        <w:rPr>
          <w:rFonts w:hint="eastAsia" w:ascii="宋体" w:hAnsi="宋体"/>
          <w:kern w:val="0"/>
          <w:szCs w:val="21"/>
        </w:rPr>
        <w:t>发包人提供国外标准、规范的份数：</w:t>
      </w:r>
      <w:r>
        <w:rPr>
          <w:rFonts w:hint="eastAsia" w:ascii="宋体" w:hAnsi="宋体"/>
          <w:kern w:val="0"/>
          <w:szCs w:val="21"/>
          <w:u w:val="single"/>
        </w:rPr>
        <w:t xml:space="preserve"> / </w:t>
      </w:r>
      <w:r>
        <w:rPr>
          <w:rFonts w:hint="eastAsia" w:ascii="宋体" w:hAnsi="宋体"/>
          <w:kern w:val="0"/>
          <w:szCs w:val="21"/>
        </w:rPr>
        <w:t>；</w:t>
      </w:r>
    </w:p>
    <w:p w14:paraId="775A6C7D">
      <w:pPr>
        <w:spacing w:line="360" w:lineRule="auto"/>
        <w:ind w:firstLine="420" w:firstLineChars="200"/>
        <w:jc w:val="left"/>
        <w:rPr>
          <w:rFonts w:ascii="宋体" w:hAnsi="宋体"/>
          <w:kern w:val="0"/>
          <w:szCs w:val="21"/>
        </w:rPr>
      </w:pPr>
      <w:r>
        <w:rPr>
          <w:rFonts w:hint="eastAsia" w:ascii="宋体" w:hAnsi="宋体"/>
          <w:kern w:val="0"/>
          <w:szCs w:val="21"/>
        </w:rPr>
        <w:t>发包人提供国外标准、规范的名称：</w:t>
      </w:r>
      <w:r>
        <w:rPr>
          <w:rFonts w:hint="eastAsia" w:ascii="宋体" w:hAnsi="宋体"/>
          <w:kern w:val="0"/>
          <w:szCs w:val="21"/>
          <w:u w:val="single"/>
        </w:rPr>
        <w:t xml:space="preserve"> / </w:t>
      </w:r>
      <w:r>
        <w:rPr>
          <w:rFonts w:hint="eastAsia" w:ascii="宋体" w:hAnsi="宋体"/>
          <w:kern w:val="0"/>
          <w:szCs w:val="21"/>
        </w:rPr>
        <w:t>。</w:t>
      </w:r>
    </w:p>
    <w:p w14:paraId="09B8986A">
      <w:pPr>
        <w:spacing w:line="360" w:lineRule="auto"/>
        <w:ind w:firstLine="420" w:firstLineChars="200"/>
        <w:jc w:val="left"/>
        <w:rPr>
          <w:rFonts w:ascii="宋体" w:hAnsi="宋体"/>
          <w:szCs w:val="21"/>
        </w:rPr>
      </w:pPr>
      <w:r>
        <w:rPr>
          <w:rFonts w:hint="eastAsia" w:ascii="宋体" w:hAnsi="宋体"/>
          <w:szCs w:val="21"/>
        </w:rPr>
        <w:t>1.4.3 发包人对工程的技术标准和功能要求的特殊要求：</w:t>
      </w:r>
      <w:r>
        <w:rPr>
          <w:rFonts w:hint="eastAsia" w:ascii="宋体" w:hAnsi="宋体"/>
          <w:kern w:val="0"/>
          <w:szCs w:val="21"/>
          <w:u w:val="single"/>
        </w:rPr>
        <w:t xml:space="preserve">/ </w:t>
      </w:r>
      <w:r>
        <w:rPr>
          <w:rFonts w:hint="eastAsia" w:ascii="宋体" w:hAnsi="宋体"/>
          <w:szCs w:val="21"/>
        </w:rPr>
        <w:t>。</w:t>
      </w:r>
    </w:p>
    <w:p w14:paraId="1E59447C">
      <w:pPr>
        <w:pStyle w:val="8"/>
        <w:spacing w:before="0" w:beforeAutospacing="0" w:after="0" w:afterAutospacing="0" w:line="360" w:lineRule="auto"/>
        <w:ind w:firstLine="422" w:firstLineChars="200"/>
        <w:rPr>
          <w:sz w:val="21"/>
          <w:szCs w:val="21"/>
        </w:rPr>
      </w:pPr>
      <w:bookmarkStart w:id="660" w:name="_Toc532377324"/>
      <w:r>
        <w:rPr>
          <w:rFonts w:hint="eastAsia"/>
          <w:sz w:val="21"/>
          <w:szCs w:val="21"/>
        </w:rPr>
        <w:t>1.5 合同文件的优先顺序</w:t>
      </w:r>
      <w:bookmarkEnd w:id="660"/>
    </w:p>
    <w:p w14:paraId="56FB991A">
      <w:pPr>
        <w:spacing w:line="360" w:lineRule="auto"/>
        <w:ind w:firstLine="420" w:firstLineChars="200"/>
        <w:jc w:val="left"/>
        <w:rPr>
          <w:rFonts w:ascii="宋体" w:hAnsi="宋体"/>
          <w:szCs w:val="21"/>
        </w:rPr>
      </w:pPr>
      <w:r>
        <w:rPr>
          <w:rFonts w:hint="eastAsia" w:ascii="宋体" w:hAnsi="宋体"/>
          <w:szCs w:val="21"/>
        </w:rPr>
        <w:t>合同文件组成及优先顺序为：</w:t>
      </w:r>
      <w:r>
        <w:rPr>
          <w:rFonts w:hint="eastAsia" w:ascii="宋体" w:hAnsi="宋体"/>
          <w:szCs w:val="21"/>
          <w:u w:val="single"/>
        </w:rPr>
        <w:t>按照合同协议书</w:t>
      </w:r>
      <w:r>
        <w:rPr>
          <w:rFonts w:hint="eastAsia" w:ascii="宋体" w:hAnsi="宋体"/>
          <w:bCs/>
          <w:szCs w:val="21"/>
          <w:u w:val="single"/>
        </w:rPr>
        <w:t>〔</w:t>
      </w:r>
      <w:r>
        <w:rPr>
          <w:rFonts w:hint="eastAsia" w:ascii="宋体" w:hAnsi="宋体"/>
          <w:szCs w:val="21"/>
          <w:u w:val="single"/>
        </w:rPr>
        <w:t>第六条</w:t>
      </w:r>
      <w:r>
        <w:rPr>
          <w:rFonts w:hint="eastAsia" w:ascii="宋体" w:hAnsi="宋体"/>
          <w:bCs/>
          <w:szCs w:val="21"/>
          <w:u w:val="single"/>
        </w:rPr>
        <w:t>〕</w:t>
      </w:r>
      <w:r>
        <w:rPr>
          <w:rFonts w:hint="eastAsia" w:ascii="宋体" w:hAnsi="宋体"/>
          <w:szCs w:val="21"/>
          <w:u w:val="single"/>
        </w:rPr>
        <w:t>约定执行</w:t>
      </w:r>
      <w:r>
        <w:rPr>
          <w:rFonts w:hint="eastAsia" w:ascii="宋体" w:hAnsi="宋体"/>
          <w:szCs w:val="21"/>
        </w:rPr>
        <w:t>。</w:t>
      </w:r>
    </w:p>
    <w:p w14:paraId="2A723E62">
      <w:pPr>
        <w:pStyle w:val="8"/>
        <w:spacing w:before="0" w:beforeAutospacing="0" w:after="0" w:afterAutospacing="0" w:line="360" w:lineRule="auto"/>
        <w:ind w:firstLine="422" w:firstLineChars="200"/>
        <w:rPr>
          <w:sz w:val="21"/>
          <w:szCs w:val="21"/>
        </w:rPr>
      </w:pPr>
      <w:bookmarkStart w:id="661" w:name="_Toc532377325"/>
      <w:r>
        <w:rPr>
          <w:rFonts w:hint="eastAsia"/>
          <w:sz w:val="21"/>
          <w:szCs w:val="21"/>
        </w:rPr>
        <w:t>1.6 图纸和承包人文件</w:t>
      </w:r>
      <w:bookmarkEnd w:id="661"/>
    </w:p>
    <w:p w14:paraId="437D9D82">
      <w:pPr>
        <w:spacing w:line="360" w:lineRule="auto"/>
        <w:ind w:firstLine="420" w:firstLineChars="200"/>
        <w:jc w:val="left"/>
        <w:rPr>
          <w:rFonts w:ascii="宋体" w:hAnsi="宋体"/>
          <w:szCs w:val="21"/>
        </w:rPr>
      </w:pPr>
      <w:r>
        <w:rPr>
          <w:rFonts w:hint="eastAsia" w:ascii="宋体" w:hAnsi="宋体"/>
          <w:szCs w:val="21"/>
        </w:rPr>
        <w:t>1.6.1 图纸的提供和交底</w:t>
      </w:r>
    </w:p>
    <w:p w14:paraId="59E4C086">
      <w:pPr>
        <w:spacing w:line="360" w:lineRule="auto"/>
        <w:ind w:firstLine="420" w:firstLineChars="200"/>
        <w:jc w:val="left"/>
        <w:rPr>
          <w:rFonts w:ascii="宋体" w:hAnsi="宋体"/>
          <w:szCs w:val="21"/>
        </w:rPr>
      </w:pPr>
      <w:r>
        <w:rPr>
          <w:rFonts w:hint="eastAsia" w:ascii="宋体" w:hAnsi="宋体"/>
          <w:szCs w:val="21"/>
        </w:rPr>
        <w:t>发包人向承包人提供图纸的期限：</w:t>
      </w:r>
      <w:r>
        <w:rPr>
          <w:rFonts w:hint="eastAsia" w:ascii="宋体" w:hAnsi="宋体"/>
          <w:szCs w:val="21"/>
          <w:u w:val="single"/>
        </w:rPr>
        <w:t>通用合同条款第7.3.2款</w:t>
      </w:r>
      <w:r>
        <w:rPr>
          <w:rFonts w:hint="eastAsia" w:ascii="宋体" w:hAnsi="宋体"/>
          <w:bCs/>
          <w:szCs w:val="21"/>
          <w:u w:val="single"/>
        </w:rPr>
        <w:t>〔</w:t>
      </w:r>
      <w:r>
        <w:rPr>
          <w:rFonts w:hint="eastAsia" w:ascii="宋体" w:hAnsi="宋体"/>
          <w:szCs w:val="21"/>
          <w:u w:val="single"/>
        </w:rPr>
        <w:t>开工通知</w:t>
      </w:r>
      <w:r>
        <w:rPr>
          <w:rFonts w:hint="eastAsia" w:ascii="宋体" w:hAnsi="宋体"/>
          <w:bCs/>
          <w:szCs w:val="21"/>
          <w:u w:val="single"/>
        </w:rPr>
        <w:t>〕</w:t>
      </w:r>
      <w:r>
        <w:rPr>
          <w:rFonts w:hint="eastAsia" w:ascii="宋体" w:hAnsi="宋体"/>
          <w:szCs w:val="21"/>
          <w:u w:val="single"/>
        </w:rPr>
        <w:t>载明的开工日期前14天</w:t>
      </w:r>
      <w:r>
        <w:rPr>
          <w:rFonts w:hint="eastAsia" w:ascii="宋体" w:hAnsi="宋体"/>
          <w:szCs w:val="21"/>
        </w:rPr>
        <w:t>；</w:t>
      </w:r>
    </w:p>
    <w:p w14:paraId="3686EAC2">
      <w:pPr>
        <w:spacing w:line="360" w:lineRule="auto"/>
        <w:ind w:firstLine="420" w:firstLineChars="200"/>
        <w:jc w:val="left"/>
        <w:rPr>
          <w:rFonts w:ascii="宋体" w:hAnsi="宋体"/>
          <w:szCs w:val="21"/>
        </w:rPr>
      </w:pPr>
      <w:r>
        <w:rPr>
          <w:rFonts w:hint="eastAsia" w:ascii="宋体" w:hAnsi="宋体"/>
          <w:szCs w:val="21"/>
        </w:rPr>
        <w:t>发包人向承包人提供图纸的数量：</w:t>
      </w:r>
      <w:r>
        <w:rPr>
          <w:rFonts w:hint="eastAsia" w:ascii="宋体" w:hAnsi="宋体"/>
          <w:szCs w:val="21"/>
          <w:u w:val="single"/>
        </w:rPr>
        <w:t xml:space="preserve">  套</w:t>
      </w:r>
      <w:r>
        <w:rPr>
          <w:rFonts w:hint="eastAsia" w:ascii="宋体" w:hAnsi="宋体"/>
          <w:szCs w:val="21"/>
        </w:rPr>
        <w:t xml:space="preserve">； </w:t>
      </w:r>
    </w:p>
    <w:p w14:paraId="3AA9BC9D">
      <w:pPr>
        <w:spacing w:line="360" w:lineRule="auto"/>
        <w:ind w:firstLine="420" w:firstLineChars="200"/>
        <w:jc w:val="left"/>
        <w:rPr>
          <w:rFonts w:ascii="宋体" w:hAnsi="宋体"/>
          <w:szCs w:val="21"/>
        </w:rPr>
      </w:pPr>
      <w:r>
        <w:rPr>
          <w:rFonts w:hint="eastAsia" w:ascii="宋体" w:hAnsi="宋体"/>
          <w:szCs w:val="21"/>
        </w:rPr>
        <w:t>发包人向承包人提供图纸的内容：</w:t>
      </w:r>
      <w:r>
        <w:rPr>
          <w:rFonts w:hint="eastAsia" w:ascii="宋体" w:hAnsi="宋体"/>
          <w:szCs w:val="21"/>
          <w:u w:val="single"/>
        </w:rPr>
        <w:t>工程承包范围内工程的施工图设计文件</w:t>
      </w:r>
      <w:r>
        <w:rPr>
          <w:rFonts w:hint="eastAsia" w:ascii="宋体" w:hAnsi="宋体"/>
          <w:szCs w:val="21"/>
        </w:rPr>
        <w:t>；</w:t>
      </w:r>
    </w:p>
    <w:p w14:paraId="038BCAD4">
      <w:pPr>
        <w:spacing w:line="360" w:lineRule="auto"/>
        <w:ind w:firstLine="420" w:firstLineChars="200"/>
        <w:jc w:val="left"/>
        <w:rPr>
          <w:rFonts w:ascii="宋体" w:hAnsi="宋体"/>
          <w:szCs w:val="21"/>
          <w:u w:val="single"/>
        </w:rPr>
      </w:pPr>
      <w:r>
        <w:rPr>
          <w:rFonts w:hint="eastAsia" w:ascii="宋体" w:hAnsi="宋体"/>
          <w:szCs w:val="21"/>
        </w:rPr>
        <w:t>发包人组织承包人、监理人和设计人进行图纸会审和设计交底的时间：</w:t>
      </w:r>
      <w:r>
        <w:rPr>
          <w:rFonts w:hint="eastAsia" w:ascii="宋体" w:hAnsi="宋体"/>
          <w:szCs w:val="21"/>
          <w:u w:val="single"/>
        </w:rPr>
        <w:t>提供施工图后7天内</w:t>
      </w:r>
      <w:r>
        <w:rPr>
          <w:rFonts w:hint="eastAsia" w:ascii="宋体" w:hAnsi="宋体"/>
          <w:szCs w:val="21"/>
        </w:rPr>
        <w:t>。</w:t>
      </w:r>
    </w:p>
    <w:p w14:paraId="122A057A">
      <w:pPr>
        <w:spacing w:line="360" w:lineRule="auto"/>
        <w:ind w:firstLine="420" w:firstLineChars="200"/>
        <w:jc w:val="left"/>
        <w:rPr>
          <w:rFonts w:ascii="宋体" w:hAnsi="宋体"/>
          <w:szCs w:val="21"/>
          <w:u w:val="single"/>
        </w:rPr>
      </w:pPr>
      <w:r>
        <w:rPr>
          <w:rFonts w:hint="eastAsia" w:ascii="宋体" w:hAnsi="宋体"/>
          <w:szCs w:val="21"/>
          <w:u w:val="single"/>
        </w:rPr>
        <w:t>承包人可以书面方式通过监理人向发包人申请进行紧急的设计交底，发包人认为确有必要且条件许可时，应尽快组织实施承包人申请的设计交底。</w:t>
      </w:r>
    </w:p>
    <w:p w14:paraId="6227C96D">
      <w:pPr>
        <w:spacing w:line="360" w:lineRule="auto"/>
        <w:ind w:firstLine="420" w:firstLineChars="200"/>
        <w:jc w:val="left"/>
        <w:rPr>
          <w:rFonts w:ascii="宋体" w:hAnsi="宋体"/>
          <w:szCs w:val="21"/>
        </w:rPr>
      </w:pPr>
      <w:r>
        <w:rPr>
          <w:rFonts w:hint="eastAsia" w:ascii="宋体" w:hAnsi="宋体"/>
          <w:szCs w:val="21"/>
        </w:rPr>
        <w:t>1.6.2 图纸的错误</w:t>
      </w:r>
    </w:p>
    <w:p w14:paraId="2DB99123">
      <w:pPr>
        <w:spacing w:line="360" w:lineRule="auto"/>
        <w:ind w:firstLine="420" w:firstLineChars="200"/>
        <w:jc w:val="left"/>
        <w:rPr>
          <w:rFonts w:ascii="宋体" w:hAnsi="宋体"/>
          <w:szCs w:val="21"/>
        </w:rPr>
      </w:pPr>
      <w:r>
        <w:rPr>
          <w:rFonts w:hint="eastAsia" w:ascii="宋体" w:hAnsi="宋体"/>
          <w:szCs w:val="21"/>
        </w:rPr>
        <w:t>承包人在收到发包人提供的图纸后，承包人应对收到的图纸进行仔细核查，并在开始施工前，将发现的图纸存在的差错、遗漏或缺陷及时通知监理人。监理人接到该通知后，应附相关意见并立即报送发包人，发包人应在收到监理人报送的通知后作出决定。</w:t>
      </w:r>
    </w:p>
    <w:p w14:paraId="6B98BCE3">
      <w:pPr>
        <w:spacing w:line="360" w:lineRule="auto"/>
        <w:ind w:firstLine="420" w:firstLineChars="200"/>
        <w:jc w:val="left"/>
        <w:rPr>
          <w:rFonts w:ascii="宋体" w:hAnsi="宋体"/>
          <w:szCs w:val="21"/>
          <w:u w:val="single"/>
        </w:rPr>
      </w:pPr>
      <w:r>
        <w:rPr>
          <w:rFonts w:hint="eastAsia" w:ascii="宋体" w:hAnsi="宋体"/>
          <w:szCs w:val="21"/>
        </w:rPr>
        <w:t>承包人不得利用图纸的差错、遗漏或缺陷，从中获得不正当的利益。</w:t>
      </w:r>
    </w:p>
    <w:p w14:paraId="373B48D2">
      <w:pPr>
        <w:spacing w:line="360" w:lineRule="auto"/>
        <w:ind w:firstLine="420" w:firstLineChars="200"/>
        <w:jc w:val="left"/>
        <w:rPr>
          <w:rFonts w:ascii="宋体" w:hAnsi="宋体"/>
          <w:szCs w:val="21"/>
        </w:rPr>
      </w:pPr>
      <w:r>
        <w:rPr>
          <w:rFonts w:hint="eastAsia" w:ascii="宋体" w:hAnsi="宋体"/>
          <w:szCs w:val="21"/>
        </w:rPr>
        <w:t>1.6.4 承包人文件</w:t>
      </w:r>
    </w:p>
    <w:p w14:paraId="3C9CCE70">
      <w:pPr>
        <w:spacing w:line="360" w:lineRule="auto"/>
        <w:ind w:firstLine="420" w:firstLineChars="200"/>
        <w:jc w:val="left"/>
        <w:rPr>
          <w:rFonts w:ascii="宋体" w:hAnsi="宋体"/>
          <w:szCs w:val="21"/>
        </w:rPr>
      </w:pPr>
      <w:r>
        <w:rPr>
          <w:rFonts w:hint="eastAsia" w:ascii="宋体" w:hAnsi="宋体"/>
          <w:szCs w:val="21"/>
        </w:rPr>
        <w:t>需要由承包人提供的书面文件，包括：</w:t>
      </w:r>
      <w:r>
        <w:rPr>
          <w:rFonts w:hint="eastAsia" w:ascii="宋体" w:hAnsi="宋体"/>
          <w:szCs w:val="21"/>
          <w:u w:val="single"/>
        </w:rPr>
        <w:t>施工组织设计、专项施工方案、</w:t>
      </w:r>
      <w:r>
        <w:rPr>
          <w:rFonts w:ascii="宋体" w:hAnsi="宋体"/>
          <w:szCs w:val="21"/>
          <w:u w:val="single"/>
        </w:rPr>
        <w:t>危险性较大分部分项工程施工方案</w:t>
      </w:r>
      <w:r>
        <w:rPr>
          <w:rFonts w:hint="eastAsia" w:ascii="宋体" w:hAnsi="宋体"/>
          <w:szCs w:val="21"/>
          <w:u w:val="single"/>
        </w:rPr>
        <w:t>（如有）、安全应急方案、进度计划、报表及计划、竣工资料及施工过程中因工程变更需要报送的施工方案、施工过程中涉及工程价款变更的相关资料、完整的竣工结算资料等</w:t>
      </w:r>
      <w:r>
        <w:rPr>
          <w:rFonts w:hint="eastAsia" w:ascii="宋体" w:hAnsi="宋体"/>
          <w:szCs w:val="21"/>
        </w:rPr>
        <w:t>。</w:t>
      </w:r>
    </w:p>
    <w:p w14:paraId="355A4951">
      <w:pPr>
        <w:spacing w:line="360" w:lineRule="auto"/>
        <w:ind w:firstLine="420" w:firstLineChars="200"/>
        <w:jc w:val="left"/>
        <w:rPr>
          <w:rFonts w:ascii="宋体" w:hAnsi="宋体"/>
          <w:szCs w:val="21"/>
        </w:rPr>
      </w:pPr>
      <w:r>
        <w:rPr>
          <w:rFonts w:hint="eastAsia" w:ascii="宋体" w:hAnsi="宋体"/>
          <w:szCs w:val="21"/>
        </w:rPr>
        <w:t>承包人提供文件的期限、数量：</w:t>
      </w:r>
    </w:p>
    <w:p w14:paraId="49FA4F63">
      <w:pPr>
        <w:spacing w:line="360" w:lineRule="auto"/>
        <w:ind w:firstLine="420" w:firstLineChars="200"/>
        <w:jc w:val="left"/>
        <w:rPr>
          <w:rFonts w:ascii="宋体" w:hAnsi="宋体"/>
          <w:szCs w:val="21"/>
          <w:u w:val="single"/>
        </w:rPr>
      </w:pPr>
      <w:r>
        <w:rPr>
          <w:rFonts w:hint="eastAsia" w:ascii="宋体" w:hAnsi="宋体"/>
          <w:szCs w:val="21"/>
        </w:rPr>
        <w:t>（1）</w:t>
      </w:r>
      <w:r>
        <w:rPr>
          <w:rFonts w:hint="eastAsia" w:ascii="宋体" w:hAnsi="宋体"/>
          <w:szCs w:val="21"/>
          <w:u w:val="single"/>
        </w:rPr>
        <w:t>图纸会审及设计交底后7天内，向监理人、发包人提交经优化完善的施工组织设计和工程总体进度计划及当年年度施工进度计划。进度计划安排必须符合发包人对本工程总体进度计划的安排。专项施工方案应在专项施工7日前通过审查（含专家论证）。施工组织设计和专项施工方案经监理人审批同意后执行。承包人应接受监理人、发包人对其提交的施工组织设计和专项施工方案中不合理的工期安排及技术措施、方案的修改意见，并修改完善后重新报批，直至获得批准</w:t>
      </w:r>
      <w:r>
        <w:rPr>
          <w:rFonts w:hint="eastAsia" w:ascii="宋体" w:hAnsi="宋体"/>
          <w:szCs w:val="21"/>
        </w:rPr>
        <w:t>。</w:t>
      </w:r>
    </w:p>
    <w:p w14:paraId="789E0C73">
      <w:pPr>
        <w:spacing w:line="360" w:lineRule="auto"/>
        <w:ind w:firstLine="420" w:firstLineChars="200"/>
        <w:jc w:val="left"/>
        <w:rPr>
          <w:rFonts w:ascii="宋体" w:hAnsi="宋体"/>
          <w:szCs w:val="21"/>
        </w:rPr>
      </w:pPr>
      <w:r>
        <w:rPr>
          <w:rFonts w:hint="eastAsia" w:ascii="宋体" w:hAnsi="宋体"/>
          <w:szCs w:val="21"/>
        </w:rPr>
        <w:t>（2）</w:t>
      </w:r>
      <w:r>
        <w:rPr>
          <w:rFonts w:hint="eastAsia" w:ascii="宋体" w:hAnsi="宋体"/>
          <w:szCs w:val="21"/>
          <w:u w:val="single"/>
        </w:rPr>
        <w:t>每月  日前报送月工程进度完成报表</w:t>
      </w:r>
      <w:r>
        <w:rPr>
          <w:rFonts w:hint="eastAsia" w:ascii="宋体" w:hAnsi="宋体"/>
          <w:szCs w:val="21"/>
        </w:rPr>
        <w:t>。</w:t>
      </w:r>
    </w:p>
    <w:p w14:paraId="5DF785CD">
      <w:pPr>
        <w:spacing w:line="360" w:lineRule="auto"/>
        <w:ind w:firstLine="420" w:firstLineChars="200"/>
        <w:jc w:val="left"/>
        <w:rPr>
          <w:rFonts w:ascii="宋体" w:hAnsi="宋体"/>
          <w:szCs w:val="21"/>
          <w:u w:val="single"/>
        </w:rPr>
      </w:pPr>
      <w:r>
        <w:rPr>
          <w:rFonts w:hint="eastAsia" w:ascii="宋体" w:hAnsi="宋体"/>
          <w:szCs w:val="21"/>
        </w:rPr>
        <w:t>（3）合同另有约定的，按照其约定。</w:t>
      </w:r>
    </w:p>
    <w:p w14:paraId="3AF4AE63">
      <w:pPr>
        <w:spacing w:line="360" w:lineRule="auto"/>
        <w:ind w:firstLine="420" w:firstLineChars="200"/>
        <w:jc w:val="left"/>
        <w:rPr>
          <w:rFonts w:ascii="宋体" w:hAnsi="宋体"/>
          <w:szCs w:val="21"/>
          <w:u w:val="single"/>
        </w:rPr>
      </w:pPr>
      <w:r>
        <w:rPr>
          <w:rFonts w:hint="eastAsia" w:ascii="宋体" w:hAnsi="宋体"/>
          <w:szCs w:val="21"/>
        </w:rPr>
        <w:t>承包人提供的文件的形式：□采用电子招标的，投标文件以电子文档为准，其他文件以书面文件为准；□采用纸质招标的，当书面文件与电子文档不一致的，以书面文件为准。监理人审批承包人文件的期限：</w:t>
      </w:r>
      <w:r>
        <w:rPr>
          <w:rFonts w:hint="eastAsia" w:ascii="宋体" w:hAnsi="宋体"/>
          <w:szCs w:val="21"/>
          <w:u w:val="single"/>
        </w:rPr>
        <w:t>收到施工组织设计和工程总体进度计划及当年年度施工进度计划后7天内；合同另有约定的，从其约定</w:t>
      </w:r>
      <w:r>
        <w:rPr>
          <w:rFonts w:hint="eastAsia" w:ascii="宋体" w:hAnsi="宋体"/>
          <w:szCs w:val="21"/>
        </w:rPr>
        <w:t>。</w:t>
      </w:r>
    </w:p>
    <w:p w14:paraId="75751D83">
      <w:pPr>
        <w:spacing w:line="360" w:lineRule="auto"/>
        <w:ind w:firstLine="420" w:firstLineChars="200"/>
        <w:jc w:val="left"/>
        <w:rPr>
          <w:rFonts w:ascii="宋体" w:hAnsi="宋体"/>
          <w:szCs w:val="21"/>
        </w:rPr>
      </w:pPr>
      <w:r>
        <w:rPr>
          <w:rFonts w:hint="eastAsia" w:ascii="宋体" w:hAnsi="宋体"/>
          <w:szCs w:val="21"/>
        </w:rPr>
        <w:t>承包人提供的文件的费用：</w:t>
      </w:r>
      <w:r>
        <w:rPr>
          <w:rFonts w:hint="eastAsia" w:ascii="宋体" w:hAnsi="宋体"/>
          <w:szCs w:val="21"/>
          <w:u w:val="single"/>
        </w:rPr>
        <w:t>由承包人承担</w:t>
      </w:r>
      <w:r>
        <w:rPr>
          <w:rFonts w:hint="eastAsia" w:ascii="宋体" w:hAnsi="宋体"/>
          <w:szCs w:val="21"/>
        </w:rPr>
        <w:t>。</w:t>
      </w:r>
    </w:p>
    <w:p w14:paraId="3D11EFB6">
      <w:pPr>
        <w:spacing w:line="360" w:lineRule="auto"/>
        <w:ind w:firstLine="420" w:firstLineChars="200"/>
        <w:jc w:val="left"/>
        <w:rPr>
          <w:rFonts w:ascii="宋体" w:hAnsi="宋体"/>
          <w:szCs w:val="21"/>
          <w:u w:val="single"/>
        </w:rPr>
      </w:pPr>
      <w:r>
        <w:rPr>
          <w:rFonts w:hint="eastAsia" w:ascii="宋体" w:hAnsi="宋体"/>
          <w:szCs w:val="21"/>
        </w:rPr>
        <w:t>发包人审批承包人文件的期限：</w:t>
      </w:r>
      <w:r>
        <w:rPr>
          <w:rFonts w:hint="eastAsia" w:ascii="宋体" w:hAnsi="宋体"/>
          <w:szCs w:val="21"/>
          <w:u w:val="single"/>
        </w:rPr>
        <w:t>收到后14天内；合同另有约定的，从其约定</w:t>
      </w:r>
      <w:r>
        <w:rPr>
          <w:rFonts w:hint="eastAsia" w:ascii="宋体" w:hAnsi="宋体"/>
          <w:szCs w:val="21"/>
        </w:rPr>
        <w:t>。</w:t>
      </w:r>
    </w:p>
    <w:p w14:paraId="34214E0A">
      <w:pPr>
        <w:spacing w:line="360" w:lineRule="auto"/>
        <w:ind w:firstLine="420" w:firstLineChars="200"/>
        <w:jc w:val="left"/>
        <w:rPr>
          <w:rFonts w:ascii="宋体" w:hAnsi="宋体"/>
          <w:szCs w:val="21"/>
        </w:rPr>
      </w:pPr>
      <w:r>
        <w:rPr>
          <w:rFonts w:hint="eastAsia" w:ascii="宋体" w:hAnsi="宋体"/>
          <w:szCs w:val="21"/>
          <w:u w:val="single"/>
        </w:rPr>
        <w:t>监理人、发包人的修改意见和审批，不免除或减轻承包人对该工作、工程、材料、工程设备等应承担的责任和义务</w:t>
      </w:r>
      <w:r>
        <w:rPr>
          <w:rFonts w:hint="eastAsia" w:ascii="宋体" w:hAnsi="宋体"/>
          <w:szCs w:val="21"/>
        </w:rPr>
        <w:t>。</w:t>
      </w:r>
    </w:p>
    <w:p w14:paraId="65F51C34">
      <w:pPr>
        <w:pStyle w:val="8"/>
        <w:spacing w:before="0" w:beforeAutospacing="0" w:after="0" w:afterAutospacing="0" w:line="360" w:lineRule="auto"/>
        <w:ind w:firstLine="422" w:firstLineChars="200"/>
        <w:rPr>
          <w:sz w:val="21"/>
          <w:szCs w:val="21"/>
        </w:rPr>
      </w:pPr>
      <w:bookmarkStart w:id="662" w:name="_Toc532377326"/>
      <w:r>
        <w:rPr>
          <w:rFonts w:hint="eastAsia"/>
          <w:sz w:val="21"/>
          <w:szCs w:val="21"/>
        </w:rPr>
        <w:t>1.7 联络</w:t>
      </w:r>
      <w:bookmarkEnd w:id="662"/>
    </w:p>
    <w:p w14:paraId="34654BA1">
      <w:pPr>
        <w:spacing w:line="360" w:lineRule="auto"/>
        <w:ind w:firstLine="420" w:firstLineChars="200"/>
        <w:jc w:val="left"/>
        <w:rPr>
          <w:rFonts w:ascii="宋体" w:hAnsi="宋体"/>
          <w:kern w:val="0"/>
          <w:szCs w:val="21"/>
        </w:rPr>
      </w:pPr>
      <w:r>
        <w:rPr>
          <w:rFonts w:hint="eastAsia" w:ascii="宋体" w:hAnsi="宋体"/>
          <w:kern w:val="0"/>
          <w:szCs w:val="21"/>
        </w:rPr>
        <w:t>1.7.1 发包人和承包人应当在</w:t>
      </w:r>
      <w:r>
        <w:rPr>
          <w:rFonts w:hint="eastAsia" w:ascii="宋体" w:hAnsi="宋体"/>
          <w:szCs w:val="21"/>
          <w:u w:val="single"/>
        </w:rPr>
        <w:t xml:space="preserve"> 1 </w:t>
      </w:r>
      <w:r>
        <w:rPr>
          <w:rFonts w:hint="eastAsia" w:ascii="宋体" w:hAnsi="宋体"/>
          <w:kern w:val="0"/>
          <w:szCs w:val="21"/>
        </w:rPr>
        <w:t>天内将与合同有关的通知、批准、证明、证书、指示、指令、要求、请求、同意、意见、确定和决定等书面函件送达对方当事人，并办理书面签收手续。</w:t>
      </w:r>
    </w:p>
    <w:p w14:paraId="63751570">
      <w:pPr>
        <w:tabs>
          <w:tab w:val="left" w:pos="7513"/>
        </w:tabs>
        <w:spacing w:line="360" w:lineRule="auto"/>
        <w:ind w:firstLine="420" w:firstLineChars="200"/>
        <w:jc w:val="left"/>
        <w:rPr>
          <w:rFonts w:ascii="宋体" w:hAnsi="宋体"/>
          <w:kern w:val="0"/>
          <w:szCs w:val="21"/>
        </w:rPr>
      </w:pPr>
      <w:r>
        <w:rPr>
          <w:rFonts w:hint="eastAsia" w:ascii="宋体" w:hAnsi="宋体"/>
          <w:kern w:val="0"/>
          <w:szCs w:val="21"/>
        </w:rPr>
        <w:t>1.7.2 发包人接收文件地点：</w:t>
      </w:r>
      <w:r>
        <w:rPr>
          <w:rFonts w:ascii="宋体" w:hAnsi="宋体"/>
          <w:kern w:val="0"/>
          <w:szCs w:val="21"/>
          <w:u w:val="single"/>
        </w:rPr>
        <w:t xml:space="preserve">                        </w:t>
      </w:r>
      <w:r>
        <w:rPr>
          <w:rFonts w:hint="eastAsia" w:ascii="宋体" w:hAnsi="宋体"/>
          <w:kern w:val="0"/>
          <w:szCs w:val="21"/>
        </w:rPr>
        <w:t>；</w:t>
      </w:r>
    </w:p>
    <w:p w14:paraId="345A3557">
      <w:pPr>
        <w:spacing w:line="360" w:lineRule="auto"/>
        <w:ind w:firstLine="420" w:firstLineChars="200"/>
        <w:jc w:val="left"/>
        <w:rPr>
          <w:rFonts w:ascii="宋体" w:hAnsi="宋体"/>
          <w:kern w:val="0"/>
          <w:szCs w:val="21"/>
        </w:rPr>
      </w:pPr>
      <w:r>
        <w:rPr>
          <w:rFonts w:hint="eastAsia" w:ascii="宋体" w:hAnsi="宋体"/>
          <w:kern w:val="0"/>
          <w:szCs w:val="21"/>
        </w:rPr>
        <w:t>发包人指定的接收人：</w:t>
      </w:r>
      <w:bookmarkStart w:id="663" w:name="_Hlk528493983"/>
      <w:bookmarkEnd w:id="663"/>
      <w:r>
        <w:rPr>
          <w:rFonts w:ascii="宋体" w:hAnsi="宋体"/>
          <w:kern w:val="0"/>
          <w:szCs w:val="21"/>
          <w:u w:val="single"/>
        </w:rPr>
        <w:t xml:space="preserve">                             </w:t>
      </w:r>
      <w:r>
        <w:rPr>
          <w:rFonts w:hint="eastAsia" w:ascii="宋体" w:hAnsi="宋体"/>
          <w:kern w:val="0"/>
          <w:szCs w:val="21"/>
        </w:rPr>
        <w:t>；</w:t>
      </w:r>
    </w:p>
    <w:p w14:paraId="01F78E9C">
      <w:pPr>
        <w:tabs>
          <w:tab w:val="left" w:pos="7513"/>
        </w:tabs>
        <w:spacing w:line="360" w:lineRule="auto"/>
        <w:ind w:firstLine="420" w:firstLineChars="200"/>
        <w:jc w:val="left"/>
        <w:rPr>
          <w:rFonts w:ascii="宋体" w:hAnsi="宋体"/>
          <w:kern w:val="0"/>
          <w:szCs w:val="21"/>
        </w:rPr>
      </w:pPr>
      <w:r>
        <w:rPr>
          <w:rFonts w:hint="eastAsia" w:ascii="宋体" w:hAnsi="宋体"/>
          <w:kern w:val="0"/>
          <w:szCs w:val="21"/>
        </w:rPr>
        <w:t>承包人接收文件地点：</w:t>
      </w:r>
      <w:r>
        <w:rPr>
          <w:rFonts w:ascii="宋体" w:hAnsi="宋体"/>
          <w:kern w:val="0"/>
          <w:szCs w:val="21"/>
          <w:u w:val="single"/>
        </w:rPr>
        <w:t xml:space="preserve">                             </w:t>
      </w:r>
      <w:r>
        <w:rPr>
          <w:rFonts w:hint="eastAsia" w:ascii="宋体" w:hAnsi="宋体"/>
          <w:kern w:val="0"/>
          <w:szCs w:val="21"/>
        </w:rPr>
        <w:t>；</w:t>
      </w:r>
    </w:p>
    <w:p w14:paraId="54FFA05A">
      <w:pPr>
        <w:spacing w:line="360" w:lineRule="auto"/>
        <w:ind w:firstLine="420" w:firstLineChars="200"/>
        <w:jc w:val="left"/>
        <w:rPr>
          <w:rFonts w:ascii="宋体" w:hAnsi="宋体"/>
          <w:kern w:val="0"/>
          <w:szCs w:val="21"/>
        </w:rPr>
      </w:pPr>
      <w:r>
        <w:rPr>
          <w:rFonts w:hint="eastAsia" w:ascii="宋体" w:hAnsi="宋体"/>
          <w:kern w:val="0"/>
          <w:szCs w:val="21"/>
        </w:rPr>
        <w:t>承包人指定的接收人：</w:t>
      </w:r>
      <w:r>
        <w:rPr>
          <w:rFonts w:ascii="宋体" w:hAnsi="宋体"/>
          <w:kern w:val="0"/>
          <w:szCs w:val="21"/>
          <w:u w:val="single"/>
        </w:rPr>
        <w:t xml:space="preserve">                             </w:t>
      </w:r>
      <w:r>
        <w:rPr>
          <w:rFonts w:hint="eastAsia" w:ascii="宋体" w:hAnsi="宋体"/>
          <w:kern w:val="0"/>
          <w:szCs w:val="21"/>
        </w:rPr>
        <w:t>；</w:t>
      </w:r>
    </w:p>
    <w:p w14:paraId="27F0A902">
      <w:pPr>
        <w:tabs>
          <w:tab w:val="left" w:pos="7371"/>
        </w:tabs>
        <w:spacing w:line="360" w:lineRule="auto"/>
        <w:ind w:firstLine="420" w:firstLineChars="200"/>
        <w:jc w:val="left"/>
        <w:rPr>
          <w:rFonts w:ascii="宋体" w:hAnsi="宋体"/>
          <w:kern w:val="0"/>
          <w:szCs w:val="21"/>
        </w:rPr>
      </w:pPr>
      <w:r>
        <w:rPr>
          <w:rFonts w:hint="eastAsia" w:ascii="宋体" w:hAnsi="宋体"/>
          <w:kern w:val="0"/>
          <w:szCs w:val="21"/>
        </w:rPr>
        <w:t>监理人接收文件地点：</w:t>
      </w:r>
      <w:r>
        <w:rPr>
          <w:rFonts w:ascii="宋体" w:hAnsi="宋体"/>
          <w:kern w:val="0"/>
          <w:szCs w:val="21"/>
          <w:u w:val="single"/>
        </w:rPr>
        <w:t xml:space="preserve">                             </w:t>
      </w:r>
      <w:r>
        <w:rPr>
          <w:rFonts w:hint="eastAsia" w:ascii="宋体" w:hAnsi="宋体"/>
          <w:kern w:val="0"/>
          <w:szCs w:val="21"/>
        </w:rPr>
        <w:t>；</w:t>
      </w:r>
    </w:p>
    <w:p w14:paraId="30DDE3CD">
      <w:pPr>
        <w:spacing w:line="360" w:lineRule="auto"/>
        <w:ind w:firstLine="420" w:firstLineChars="200"/>
        <w:jc w:val="left"/>
        <w:rPr>
          <w:rFonts w:ascii="宋体" w:hAnsi="宋体"/>
          <w:kern w:val="0"/>
          <w:szCs w:val="21"/>
        </w:rPr>
      </w:pPr>
      <w:r>
        <w:rPr>
          <w:rFonts w:hint="eastAsia" w:ascii="宋体" w:hAnsi="宋体"/>
          <w:kern w:val="0"/>
          <w:szCs w:val="21"/>
        </w:rPr>
        <w:t>监理人指定的接收人：</w:t>
      </w:r>
      <w:r>
        <w:rPr>
          <w:rFonts w:ascii="宋体" w:hAnsi="宋体"/>
          <w:kern w:val="0"/>
          <w:szCs w:val="21"/>
          <w:u w:val="single"/>
        </w:rPr>
        <w:t xml:space="preserve">                             </w:t>
      </w:r>
      <w:r>
        <w:rPr>
          <w:rFonts w:hint="eastAsia" w:ascii="宋体" w:hAnsi="宋体"/>
          <w:kern w:val="0"/>
          <w:szCs w:val="21"/>
        </w:rPr>
        <w:t>。</w:t>
      </w:r>
    </w:p>
    <w:p w14:paraId="39FFBC79">
      <w:pPr>
        <w:pStyle w:val="8"/>
        <w:spacing w:before="0" w:beforeAutospacing="0" w:after="0" w:afterAutospacing="0" w:line="360" w:lineRule="auto"/>
        <w:ind w:firstLine="422" w:firstLineChars="200"/>
        <w:rPr>
          <w:sz w:val="21"/>
          <w:szCs w:val="21"/>
        </w:rPr>
      </w:pPr>
      <w:bookmarkStart w:id="664" w:name="_Toc532377327"/>
      <w:r>
        <w:rPr>
          <w:rFonts w:hint="eastAsia"/>
          <w:sz w:val="21"/>
          <w:szCs w:val="21"/>
        </w:rPr>
        <w:t>1.8 严禁贿赂</w:t>
      </w:r>
      <w:bookmarkEnd w:id="664"/>
    </w:p>
    <w:p w14:paraId="6DA8DF1F">
      <w:pPr>
        <w:spacing w:line="360" w:lineRule="auto"/>
        <w:ind w:firstLine="420" w:firstLineChars="200"/>
        <w:jc w:val="left"/>
        <w:rPr>
          <w:rFonts w:ascii="宋体" w:hAnsi="宋体"/>
          <w:kern w:val="0"/>
          <w:szCs w:val="21"/>
        </w:rPr>
      </w:pPr>
      <w:r>
        <w:rPr>
          <w:rFonts w:hint="eastAsia" w:ascii="宋体" w:hAnsi="宋体"/>
          <w:kern w:val="0"/>
          <w:szCs w:val="21"/>
        </w:rPr>
        <w:t>本款补充以下内容：</w:t>
      </w:r>
    </w:p>
    <w:p w14:paraId="0D649B4C">
      <w:pPr>
        <w:spacing w:line="360" w:lineRule="auto"/>
        <w:ind w:firstLine="420" w:firstLineChars="200"/>
        <w:jc w:val="left"/>
        <w:rPr>
          <w:rFonts w:ascii="宋体" w:hAnsi="宋体"/>
          <w:kern w:val="0"/>
          <w:szCs w:val="21"/>
          <w:u w:val="single"/>
        </w:rPr>
      </w:pPr>
      <w:r>
        <w:rPr>
          <w:rFonts w:hint="eastAsia" w:ascii="宋体" w:hAnsi="宋体"/>
          <w:kern w:val="0"/>
          <w:szCs w:val="21"/>
        </w:rPr>
        <w:t>在合同执行过程中，合同当事人应严格履行附件8《廉洁从业协议》。</w:t>
      </w:r>
    </w:p>
    <w:p w14:paraId="123496E0">
      <w:pPr>
        <w:pStyle w:val="8"/>
        <w:spacing w:before="0" w:beforeAutospacing="0" w:after="0" w:afterAutospacing="0" w:line="360" w:lineRule="auto"/>
        <w:ind w:firstLine="422" w:firstLineChars="200"/>
        <w:rPr>
          <w:sz w:val="21"/>
          <w:szCs w:val="21"/>
        </w:rPr>
      </w:pPr>
      <w:bookmarkStart w:id="665" w:name="_Toc532377328"/>
      <w:r>
        <w:rPr>
          <w:rFonts w:hint="eastAsia"/>
          <w:sz w:val="21"/>
          <w:szCs w:val="21"/>
        </w:rPr>
        <w:t>1.10 交通运输</w:t>
      </w:r>
      <w:bookmarkEnd w:id="665"/>
    </w:p>
    <w:p w14:paraId="2EA96ED9">
      <w:pPr>
        <w:spacing w:line="360" w:lineRule="auto"/>
        <w:ind w:firstLine="420" w:firstLineChars="200"/>
        <w:jc w:val="left"/>
        <w:rPr>
          <w:rFonts w:ascii="宋体" w:hAnsi="宋体"/>
          <w:szCs w:val="21"/>
        </w:rPr>
      </w:pPr>
      <w:r>
        <w:rPr>
          <w:rFonts w:hint="eastAsia" w:ascii="宋体" w:hAnsi="宋体"/>
          <w:szCs w:val="21"/>
        </w:rPr>
        <w:t>1</w:t>
      </w:r>
      <w:bookmarkStart w:id="666" w:name="_Toc304295521"/>
      <w:bookmarkStart w:id="667" w:name="_Toc318581155"/>
      <w:bookmarkStart w:id="668" w:name="_Toc312677986"/>
      <w:bookmarkStart w:id="669" w:name="_Toc303539100"/>
      <w:bookmarkStart w:id="670" w:name="_Toc300934943"/>
      <w:r>
        <w:rPr>
          <w:rFonts w:hint="eastAsia" w:ascii="宋体" w:hAnsi="宋体"/>
          <w:szCs w:val="21"/>
        </w:rPr>
        <w:t>.10.1 出入现场的权利</w:t>
      </w:r>
    </w:p>
    <w:p w14:paraId="292B38AF">
      <w:pPr>
        <w:spacing w:line="360" w:lineRule="auto"/>
        <w:ind w:firstLine="420" w:firstLineChars="200"/>
        <w:jc w:val="left"/>
        <w:rPr>
          <w:rFonts w:ascii="宋体" w:hAnsi="宋体"/>
          <w:kern w:val="0"/>
          <w:szCs w:val="21"/>
        </w:rPr>
      </w:pPr>
      <w:r>
        <w:rPr>
          <w:rFonts w:hint="eastAsia" w:ascii="宋体" w:hAnsi="宋体"/>
          <w:szCs w:val="21"/>
        </w:rPr>
        <w:t>关于出入现场的权利的约定：</w:t>
      </w:r>
      <w:r>
        <w:rPr>
          <w:rFonts w:hint="eastAsia" w:ascii="宋体" w:hAnsi="宋体"/>
          <w:szCs w:val="21"/>
          <w:u w:val="single"/>
        </w:rPr>
        <w:t xml:space="preserve">        </w:t>
      </w:r>
      <w:r>
        <w:rPr>
          <w:rFonts w:hint="eastAsia" w:ascii="宋体" w:hAnsi="宋体"/>
          <w:szCs w:val="21"/>
        </w:rPr>
        <w:t>。</w:t>
      </w:r>
    </w:p>
    <w:bookmarkEnd w:id="666"/>
    <w:bookmarkEnd w:id="667"/>
    <w:bookmarkEnd w:id="668"/>
    <w:bookmarkEnd w:id="669"/>
    <w:bookmarkEnd w:id="670"/>
    <w:p w14:paraId="3D5A8751">
      <w:pPr>
        <w:spacing w:line="360" w:lineRule="auto"/>
        <w:ind w:firstLine="420" w:firstLineChars="200"/>
        <w:jc w:val="left"/>
        <w:rPr>
          <w:rFonts w:ascii="宋体" w:hAnsi="宋体"/>
          <w:szCs w:val="21"/>
        </w:rPr>
      </w:pPr>
      <w:r>
        <w:rPr>
          <w:rFonts w:hint="eastAsia" w:ascii="宋体" w:hAnsi="宋体"/>
          <w:szCs w:val="21"/>
        </w:rPr>
        <w:t>1.10.2 场外交通</w:t>
      </w:r>
    </w:p>
    <w:p w14:paraId="76372E1A">
      <w:pPr>
        <w:spacing w:line="360" w:lineRule="auto"/>
        <w:ind w:firstLine="420" w:firstLineChars="200"/>
        <w:jc w:val="left"/>
        <w:rPr>
          <w:rFonts w:ascii="宋体" w:hAnsi="宋体"/>
          <w:kern w:val="0"/>
          <w:szCs w:val="21"/>
        </w:rPr>
      </w:pPr>
      <w:r>
        <w:rPr>
          <w:rFonts w:hint="eastAsia" w:ascii="宋体" w:hAnsi="宋体"/>
          <w:kern w:val="0"/>
          <w:szCs w:val="21"/>
        </w:rPr>
        <w:t>承包人应遵守有关交通法规，执行有关道路限速、限行、禁止超载的规定，并配合交通管理部门的监督和检查。场外交通以施工场地移交时的现状为准。</w:t>
      </w:r>
    </w:p>
    <w:p w14:paraId="5A4C9571">
      <w:pPr>
        <w:spacing w:line="360" w:lineRule="auto"/>
        <w:ind w:firstLine="420" w:firstLineChars="200"/>
        <w:jc w:val="left"/>
        <w:rPr>
          <w:rFonts w:ascii="宋体" w:hAnsi="宋体"/>
          <w:szCs w:val="21"/>
        </w:rPr>
      </w:pPr>
      <w:r>
        <w:rPr>
          <w:rFonts w:hint="eastAsia" w:ascii="宋体" w:hAnsi="宋体"/>
          <w:szCs w:val="21"/>
        </w:rPr>
        <w:t>1</w:t>
      </w:r>
      <w:bookmarkStart w:id="671" w:name="_Toc300934944"/>
      <w:bookmarkStart w:id="672" w:name="_Toc304295522"/>
      <w:bookmarkStart w:id="673" w:name="_Toc318581156"/>
      <w:bookmarkStart w:id="674" w:name="_Toc303539101"/>
      <w:bookmarkStart w:id="675" w:name="_Toc312677987"/>
      <w:r>
        <w:rPr>
          <w:rFonts w:hint="eastAsia" w:ascii="宋体" w:hAnsi="宋体"/>
          <w:szCs w:val="21"/>
        </w:rPr>
        <w:t>.10.3 场内交通</w:t>
      </w:r>
    </w:p>
    <w:p w14:paraId="3C92843C">
      <w:pPr>
        <w:spacing w:line="360" w:lineRule="auto"/>
        <w:ind w:firstLine="420" w:firstLineChars="200"/>
        <w:jc w:val="left"/>
        <w:rPr>
          <w:rFonts w:ascii="宋体" w:hAnsi="宋体"/>
          <w:szCs w:val="21"/>
          <w:u w:val="single"/>
        </w:rPr>
      </w:pPr>
      <w:r>
        <w:rPr>
          <w:rFonts w:hint="eastAsia" w:ascii="宋体" w:hAnsi="宋体"/>
          <w:kern w:val="0"/>
          <w:szCs w:val="21"/>
        </w:rPr>
        <w:t>关于场外交通和场内交通的边界的约定：</w:t>
      </w:r>
      <w:r>
        <w:rPr>
          <w:rFonts w:hint="eastAsia" w:ascii="宋体" w:hAnsi="宋体"/>
          <w:szCs w:val="21"/>
          <w:u w:val="single"/>
        </w:rPr>
        <w:t>以合同工程用地红线为界，用地红线外为场外交通，用地红线范围内为场内交通（场外道路穿越场内的除外）</w:t>
      </w:r>
      <w:r>
        <w:rPr>
          <w:rFonts w:hint="eastAsia" w:ascii="宋体" w:hAnsi="宋体"/>
          <w:szCs w:val="21"/>
        </w:rPr>
        <w:t>。</w:t>
      </w:r>
    </w:p>
    <w:p w14:paraId="19DBE73D">
      <w:pPr>
        <w:spacing w:line="360" w:lineRule="auto"/>
        <w:ind w:firstLine="420" w:firstLineChars="200"/>
        <w:jc w:val="left"/>
        <w:rPr>
          <w:rFonts w:ascii="宋体" w:hAnsi="宋体"/>
          <w:szCs w:val="21"/>
        </w:rPr>
      </w:pPr>
      <w:r>
        <w:rPr>
          <w:rFonts w:hint="eastAsia" w:ascii="宋体" w:hAnsi="宋体"/>
          <w:kern w:val="0"/>
          <w:szCs w:val="21"/>
        </w:rPr>
        <w:t>关于发包人向承包人免费提供满足工程施工需要的场内道路和交通设施的约定：</w:t>
      </w:r>
      <w:r>
        <w:rPr>
          <w:rFonts w:hint="eastAsia" w:ascii="宋体" w:hAnsi="宋体"/>
          <w:kern w:val="0"/>
          <w:szCs w:val="21"/>
          <w:u w:val="single"/>
        </w:rPr>
        <w:t>以施工场地移交时的现状为准</w:t>
      </w:r>
      <w:r>
        <w:rPr>
          <w:rFonts w:hint="eastAsia" w:ascii="宋体" w:hAnsi="宋体"/>
          <w:szCs w:val="21"/>
        </w:rPr>
        <w:t>。</w:t>
      </w:r>
    </w:p>
    <w:bookmarkEnd w:id="671"/>
    <w:bookmarkEnd w:id="672"/>
    <w:bookmarkEnd w:id="673"/>
    <w:bookmarkEnd w:id="674"/>
    <w:bookmarkEnd w:id="675"/>
    <w:p w14:paraId="26475BA4">
      <w:pPr>
        <w:spacing w:line="360" w:lineRule="auto"/>
        <w:ind w:firstLine="420" w:firstLineChars="200"/>
        <w:jc w:val="left"/>
        <w:rPr>
          <w:rFonts w:ascii="宋体" w:hAnsi="宋体"/>
          <w:szCs w:val="21"/>
        </w:rPr>
      </w:pPr>
      <w:bookmarkStart w:id="676" w:name="_Toc318581157"/>
      <w:r>
        <w:rPr>
          <w:rFonts w:hint="eastAsia" w:ascii="宋体" w:hAnsi="宋体"/>
          <w:szCs w:val="21"/>
        </w:rPr>
        <w:t>1.10.4 超大件和超重件的运输</w:t>
      </w:r>
    </w:p>
    <w:p w14:paraId="359DB0B6">
      <w:pPr>
        <w:spacing w:line="360" w:lineRule="auto"/>
        <w:ind w:firstLine="420" w:firstLineChars="200"/>
        <w:jc w:val="left"/>
        <w:rPr>
          <w:rFonts w:ascii="宋体" w:hAnsi="宋体"/>
          <w:szCs w:val="21"/>
        </w:rPr>
      </w:pPr>
      <w:r>
        <w:rPr>
          <w:rFonts w:hint="eastAsia" w:ascii="宋体" w:hAnsi="宋体"/>
          <w:szCs w:val="21"/>
        </w:rPr>
        <w:t>运输超大件或超重件所需的道路和桥梁临时加固改造费用和其他有关费用由</w:t>
      </w:r>
      <w:r>
        <w:rPr>
          <w:rFonts w:hint="eastAsia" w:ascii="宋体" w:hAnsi="宋体"/>
          <w:szCs w:val="21"/>
          <w:u w:val="single"/>
        </w:rPr>
        <w:t>发包人</w:t>
      </w:r>
      <w:r>
        <w:rPr>
          <w:rFonts w:hint="eastAsia" w:ascii="宋体" w:hAnsi="宋体"/>
          <w:szCs w:val="21"/>
        </w:rPr>
        <w:t>承担。</w:t>
      </w:r>
    </w:p>
    <w:bookmarkEnd w:id="676"/>
    <w:p w14:paraId="37B8336F">
      <w:pPr>
        <w:pStyle w:val="8"/>
        <w:spacing w:before="0" w:beforeAutospacing="0" w:after="0" w:afterAutospacing="0" w:line="360" w:lineRule="auto"/>
        <w:ind w:firstLine="422" w:firstLineChars="200"/>
        <w:rPr>
          <w:sz w:val="21"/>
          <w:szCs w:val="21"/>
        </w:rPr>
      </w:pPr>
      <w:bookmarkStart w:id="677" w:name="_Toc532377329"/>
      <w:r>
        <w:rPr>
          <w:rFonts w:hint="eastAsia"/>
          <w:sz w:val="21"/>
          <w:szCs w:val="21"/>
        </w:rPr>
        <w:t>1.11 知识产权</w:t>
      </w:r>
      <w:bookmarkEnd w:id="677"/>
    </w:p>
    <w:p w14:paraId="43E3E9C5">
      <w:pPr>
        <w:spacing w:line="360" w:lineRule="auto"/>
        <w:ind w:firstLine="420" w:firstLineChars="200"/>
        <w:jc w:val="left"/>
        <w:rPr>
          <w:rFonts w:ascii="宋体" w:hAnsi="宋体"/>
          <w:szCs w:val="21"/>
        </w:rPr>
      </w:pPr>
      <w:r>
        <w:rPr>
          <w:rFonts w:hint="eastAsia" w:ascii="宋体" w:hAnsi="宋体"/>
          <w:szCs w:val="21"/>
        </w:rPr>
        <w:t>1.11.1 关于发包人提供给承包人的图纸、发包人为实施工程自行编制或委托编制的技术规范以及反映发包人关于合同要求或其他类似性质的文件的著作权的归属：</w:t>
      </w:r>
      <w:r>
        <w:rPr>
          <w:rFonts w:hint="eastAsia" w:ascii="宋体" w:hAnsi="宋体"/>
          <w:szCs w:val="21"/>
          <w:u w:val="single"/>
        </w:rPr>
        <w:t>属于发包人</w:t>
      </w:r>
      <w:r>
        <w:rPr>
          <w:rFonts w:hint="eastAsia" w:ascii="宋体" w:hAnsi="宋体"/>
          <w:szCs w:val="21"/>
        </w:rPr>
        <w:t>。</w:t>
      </w:r>
    </w:p>
    <w:p w14:paraId="29C6650E">
      <w:pPr>
        <w:spacing w:line="360" w:lineRule="auto"/>
        <w:ind w:firstLine="420" w:firstLineChars="200"/>
        <w:jc w:val="left"/>
        <w:rPr>
          <w:rFonts w:ascii="宋体" w:hAnsi="宋体"/>
          <w:szCs w:val="21"/>
        </w:rPr>
      </w:pPr>
      <w:r>
        <w:rPr>
          <w:rFonts w:hint="eastAsia" w:ascii="宋体" w:hAnsi="宋体"/>
          <w:szCs w:val="21"/>
        </w:rPr>
        <w:t>关于发包人提供的上述文件的使用限制的要求：</w:t>
      </w:r>
      <w:r>
        <w:rPr>
          <w:rFonts w:hint="eastAsia" w:ascii="宋体" w:hAnsi="宋体"/>
          <w:szCs w:val="21"/>
          <w:u w:val="single"/>
        </w:rPr>
        <w:t>按通用合同条款执行</w:t>
      </w:r>
      <w:r>
        <w:rPr>
          <w:rFonts w:hint="eastAsia" w:ascii="宋体" w:hAnsi="宋体"/>
          <w:szCs w:val="21"/>
        </w:rPr>
        <w:t>。</w:t>
      </w:r>
    </w:p>
    <w:p w14:paraId="671DFCF2">
      <w:pPr>
        <w:spacing w:line="360" w:lineRule="auto"/>
        <w:ind w:firstLine="420" w:firstLineChars="200"/>
        <w:jc w:val="left"/>
        <w:rPr>
          <w:rFonts w:ascii="宋体" w:hAnsi="宋体"/>
          <w:szCs w:val="21"/>
        </w:rPr>
      </w:pPr>
      <w:r>
        <w:rPr>
          <w:rFonts w:hint="eastAsia" w:ascii="宋体" w:hAnsi="宋体"/>
          <w:szCs w:val="21"/>
        </w:rPr>
        <w:t>1.11.4 承包人在施工过程中所采用的专利、专有技术、技术秘密的使用费的承担方式：</w:t>
      </w:r>
      <w:r>
        <w:rPr>
          <w:rFonts w:hint="eastAsia" w:ascii="宋体" w:hAnsi="宋体"/>
          <w:szCs w:val="21"/>
          <w:u w:val="single"/>
        </w:rPr>
        <w:t xml:space="preserve">        </w:t>
      </w:r>
      <w:r>
        <w:rPr>
          <w:rFonts w:hint="eastAsia" w:ascii="宋体" w:hAnsi="宋体"/>
          <w:szCs w:val="21"/>
        </w:rPr>
        <w:t>。</w:t>
      </w:r>
    </w:p>
    <w:p w14:paraId="63B31877">
      <w:pPr>
        <w:pStyle w:val="8"/>
        <w:spacing w:before="0" w:beforeAutospacing="0" w:after="0" w:afterAutospacing="0" w:line="360" w:lineRule="auto"/>
        <w:ind w:firstLine="422" w:firstLineChars="200"/>
        <w:rPr>
          <w:sz w:val="21"/>
          <w:szCs w:val="21"/>
        </w:rPr>
      </w:pPr>
      <w:bookmarkStart w:id="678" w:name="_Toc532377330"/>
      <w:r>
        <w:rPr>
          <w:rFonts w:hint="eastAsia"/>
          <w:sz w:val="21"/>
          <w:szCs w:val="21"/>
        </w:rPr>
        <w:t>1.13工程量清单错误的修正</w:t>
      </w:r>
      <w:bookmarkEnd w:id="678"/>
    </w:p>
    <w:p w14:paraId="4C83D419">
      <w:pPr>
        <w:spacing w:line="360" w:lineRule="auto"/>
        <w:ind w:firstLine="420" w:firstLineChars="200"/>
        <w:jc w:val="left"/>
        <w:rPr>
          <w:rFonts w:ascii="宋体" w:hAnsi="宋体"/>
          <w:szCs w:val="21"/>
        </w:rPr>
      </w:pPr>
      <w:r>
        <w:rPr>
          <w:rFonts w:hint="eastAsia" w:ascii="宋体" w:hAnsi="宋体"/>
          <w:szCs w:val="21"/>
        </w:rPr>
        <w:t>出现工程量清单错误时，责任和权利划分：</w:t>
      </w:r>
      <w:r>
        <w:rPr>
          <w:rFonts w:hint="eastAsia" w:ascii="宋体" w:hAnsi="宋体"/>
          <w:szCs w:val="21"/>
          <w:u w:val="single"/>
        </w:rPr>
        <w:t xml:space="preserve">        </w:t>
      </w:r>
      <w:r>
        <w:rPr>
          <w:rFonts w:hint="eastAsia" w:ascii="宋体" w:hAnsi="宋体"/>
          <w:szCs w:val="21"/>
        </w:rPr>
        <w:t>。</w:t>
      </w:r>
    </w:p>
    <w:p w14:paraId="43305341">
      <w:pPr>
        <w:spacing w:line="360" w:lineRule="auto"/>
        <w:ind w:firstLine="420" w:firstLineChars="200"/>
        <w:jc w:val="left"/>
        <w:rPr>
          <w:rFonts w:ascii="宋体" w:hAnsi="宋体"/>
          <w:szCs w:val="21"/>
        </w:rPr>
      </w:pPr>
      <w:r>
        <w:rPr>
          <w:rFonts w:hint="eastAsia" w:ascii="宋体" w:hAnsi="宋体"/>
          <w:szCs w:val="21"/>
        </w:rPr>
        <w:t>出现工程量清单错误时，是否调整合同价格：</w:t>
      </w:r>
      <w:r>
        <w:rPr>
          <w:rFonts w:hint="eastAsia" w:ascii="宋体" w:hAnsi="宋体"/>
          <w:szCs w:val="21"/>
          <w:u w:val="single"/>
        </w:rPr>
        <w:t xml:space="preserve">        </w:t>
      </w:r>
      <w:r>
        <w:rPr>
          <w:rFonts w:hint="eastAsia" w:ascii="宋体" w:hAnsi="宋体"/>
          <w:kern w:val="0"/>
          <w:szCs w:val="21"/>
        </w:rPr>
        <w:t>。</w:t>
      </w:r>
    </w:p>
    <w:p w14:paraId="586EBB61">
      <w:pPr>
        <w:spacing w:line="360" w:lineRule="auto"/>
        <w:ind w:firstLine="420" w:firstLineChars="200"/>
        <w:jc w:val="left"/>
        <w:rPr>
          <w:rFonts w:ascii="宋体" w:hAnsi="宋体"/>
          <w:szCs w:val="21"/>
        </w:rPr>
      </w:pPr>
      <w:r>
        <w:rPr>
          <w:rFonts w:hint="eastAsia" w:ascii="宋体" w:hAnsi="宋体"/>
          <w:szCs w:val="21"/>
        </w:rPr>
        <w:t>允许调整合同价格的工程量偏差范围：</w:t>
      </w:r>
      <w:r>
        <w:rPr>
          <w:rFonts w:hint="eastAsia" w:ascii="宋体" w:hAnsi="宋体"/>
          <w:szCs w:val="21"/>
          <w:u w:val="single"/>
        </w:rPr>
        <w:t xml:space="preserve">        </w:t>
      </w:r>
      <w:r>
        <w:rPr>
          <w:rFonts w:hint="eastAsia" w:ascii="宋体" w:hAnsi="宋体"/>
          <w:szCs w:val="21"/>
        </w:rPr>
        <w:t>。</w:t>
      </w:r>
    </w:p>
    <w:p w14:paraId="65EF9709">
      <w:pPr>
        <w:pStyle w:val="7"/>
        <w:keepNext/>
        <w:keepLines/>
        <w:spacing w:before="156" w:beforeLines="50" w:beforeAutospacing="0" w:after="156" w:afterLines="50" w:afterAutospacing="0" w:line="360" w:lineRule="auto"/>
        <w:jc w:val="both"/>
        <w:rPr>
          <w:bCs w:val="0"/>
          <w:kern w:val="2"/>
          <w:sz w:val="21"/>
          <w:szCs w:val="21"/>
        </w:rPr>
      </w:pPr>
      <w:bookmarkStart w:id="679" w:name="_Toc532377331"/>
      <w:bookmarkStart w:id="680" w:name="_Toc351203634"/>
      <w:bookmarkStart w:id="681" w:name="_Toc532375609"/>
      <w:r>
        <w:rPr>
          <w:rFonts w:hint="eastAsia"/>
          <w:kern w:val="2"/>
          <w:sz w:val="21"/>
          <w:szCs w:val="21"/>
        </w:rPr>
        <w:t>2</w:t>
      </w:r>
      <w:bookmarkStart w:id="682" w:name="_Toc292559867"/>
      <w:bookmarkStart w:id="683" w:name="_Toc297120457"/>
      <w:bookmarkStart w:id="684" w:name="_Toc296890985"/>
      <w:bookmarkStart w:id="685" w:name="_Toc296347156"/>
      <w:bookmarkStart w:id="686" w:name="_Toc296346658"/>
      <w:bookmarkStart w:id="687" w:name="_Toc296944496"/>
      <w:bookmarkStart w:id="688" w:name="_Toc297048343"/>
      <w:bookmarkStart w:id="689" w:name="_Toc296503157"/>
      <w:bookmarkStart w:id="690" w:name="_Toc292559362"/>
      <w:bookmarkStart w:id="691" w:name="_Toc296891197"/>
      <w:r>
        <w:rPr>
          <w:rFonts w:hint="eastAsia"/>
          <w:kern w:val="2"/>
          <w:sz w:val="21"/>
          <w:szCs w:val="21"/>
        </w:rPr>
        <w:t>. 发包人</w:t>
      </w:r>
      <w:bookmarkEnd w:id="679"/>
      <w:bookmarkEnd w:id="680"/>
      <w:bookmarkEnd w:id="681"/>
    </w:p>
    <w:bookmarkEnd w:id="682"/>
    <w:bookmarkEnd w:id="683"/>
    <w:bookmarkEnd w:id="684"/>
    <w:bookmarkEnd w:id="685"/>
    <w:bookmarkEnd w:id="686"/>
    <w:bookmarkEnd w:id="687"/>
    <w:bookmarkEnd w:id="688"/>
    <w:bookmarkEnd w:id="689"/>
    <w:bookmarkEnd w:id="690"/>
    <w:bookmarkEnd w:id="691"/>
    <w:p w14:paraId="5B844D1D">
      <w:pPr>
        <w:spacing w:line="360" w:lineRule="auto"/>
        <w:ind w:firstLine="420" w:firstLineChars="200"/>
        <w:jc w:val="left"/>
        <w:rPr>
          <w:rFonts w:ascii="宋体" w:hAnsi="宋体"/>
          <w:szCs w:val="21"/>
        </w:rPr>
      </w:pPr>
      <w:r>
        <w:rPr>
          <w:rFonts w:hint="eastAsia" w:ascii="宋体" w:hAnsi="宋体"/>
          <w:szCs w:val="21"/>
        </w:rPr>
        <w:t>2.2.1 发包人代表</w:t>
      </w:r>
    </w:p>
    <w:p w14:paraId="217CA354">
      <w:pPr>
        <w:spacing w:line="360" w:lineRule="auto"/>
        <w:ind w:firstLine="420" w:firstLineChars="200"/>
        <w:jc w:val="left"/>
        <w:rPr>
          <w:rFonts w:ascii="宋体" w:hAnsi="宋体"/>
          <w:szCs w:val="21"/>
        </w:rPr>
      </w:pPr>
      <w:r>
        <w:rPr>
          <w:rFonts w:hint="eastAsia" w:ascii="宋体" w:hAnsi="宋体"/>
          <w:szCs w:val="21"/>
        </w:rPr>
        <w:t>发包人代表：</w:t>
      </w:r>
    </w:p>
    <w:p w14:paraId="3DD2CCC5">
      <w:pPr>
        <w:spacing w:line="360" w:lineRule="auto"/>
        <w:ind w:firstLine="420" w:firstLineChars="200"/>
        <w:jc w:val="left"/>
        <w:rPr>
          <w:rFonts w:ascii="宋体" w:hAnsi="宋体"/>
          <w:szCs w:val="21"/>
        </w:rPr>
      </w:pPr>
      <w:r>
        <w:rPr>
          <w:rFonts w:hint="eastAsia" w:ascii="宋体" w:hAnsi="宋体"/>
          <w:szCs w:val="21"/>
        </w:rPr>
        <w:t>姓    名：</w:t>
      </w:r>
      <w:r>
        <w:rPr>
          <w:rFonts w:ascii="宋体" w:hAnsi="宋体"/>
          <w:szCs w:val="21"/>
          <w:u w:val="single"/>
        </w:rPr>
        <w:t xml:space="preserve">              </w:t>
      </w:r>
      <w:r>
        <w:rPr>
          <w:rFonts w:hint="eastAsia" w:ascii="宋体" w:hAnsi="宋体"/>
          <w:szCs w:val="21"/>
        </w:rPr>
        <w:t>；</w:t>
      </w:r>
    </w:p>
    <w:p w14:paraId="496257AD">
      <w:pPr>
        <w:spacing w:line="360" w:lineRule="auto"/>
        <w:ind w:firstLine="420" w:firstLineChars="200"/>
        <w:jc w:val="left"/>
        <w:rPr>
          <w:rFonts w:ascii="宋体" w:hAnsi="宋体"/>
          <w:szCs w:val="21"/>
        </w:rPr>
      </w:pPr>
      <w:r>
        <w:rPr>
          <w:rFonts w:hint="eastAsia" w:ascii="宋体" w:hAnsi="宋体"/>
          <w:szCs w:val="21"/>
        </w:rPr>
        <w:t>身份证号：</w:t>
      </w:r>
      <w:r>
        <w:rPr>
          <w:rFonts w:ascii="宋体" w:hAnsi="宋体"/>
          <w:szCs w:val="21"/>
          <w:u w:val="single"/>
        </w:rPr>
        <w:t xml:space="preserve">              </w:t>
      </w:r>
      <w:r>
        <w:rPr>
          <w:rFonts w:hint="eastAsia" w:ascii="宋体" w:hAnsi="宋体"/>
          <w:szCs w:val="21"/>
        </w:rPr>
        <w:t>；</w:t>
      </w:r>
    </w:p>
    <w:p w14:paraId="41C895B4">
      <w:pPr>
        <w:spacing w:line="360" w:lineRule="auto"/>
        <w:ind w:firstLine="420" w:firstLineChars="200"/>
        <w:jc w:val="left"/>
        <w:rPr>
          <w:rFonts w:ascii="宋体" w:hAnsi="宋体"/>
          <w:szCs w:val="21"/>
        </w:rPr>
      </w:pPr>
      <w:r>
        <w:rPr>
          <w:rFonts w:hint="eastAsia" w:ascii="宋体" w:hAnsi="宋体"/>
          <w:szCs w:val="21"/>
        </w:rPr>
        <w:t>职    务：</w:t>
      </w:r>
      <w:r>
        <w:rPr>
          <w:rFonts w:ascii="宋体" w:hAnsi="宋体"/>
          <w:szCs w:val="21"/>
          <w:u w:val="single"/>
        </w:rPr>
        <w:t xml:space="preserve">              </w:t>
      </w:r>
      <w:r>
        <w:rPr>
          <w:rFonts w:hint="eastAsia" w:ascii="宋体" w:hAnsi="宋体"/>
          <w:szCs w:val="21"/>
        </w:rPr>
        <w:t>；</w:t>
      </w:r>
    </w:p>
    <w:p w14:paraId="69A743CD">
      <w:pPr>
        <w:spacing w:line="360" w:lineRule="auto"/>
        <w:ind w:firstLine="420" w:firstLineChars="200"/>
        <w:jc w:val="left"/>
        <w:rPr>
          <w:rFonts w:ascii="宋体" w:hAnsi="宋体"/>
          <w:szCs w:val="21"/>
        </w:rPr>
      </w:pPr>
      <w:r>
        <w:rPr>
          <w:rFonts w:hint="eastAsia" w:ascii="宋体" w:hAnsi="宋体"/>
          <w:szCs w:val="21"/>
        </w:rPr>
        <w:t>联系方式：</w:t>
      </w:r>
      <w:r>
        <w:rPr>
          <w:rFonts w:ascii="宋体" w:hAnsi="宋体"/>
          <w:szCs w:val="21"/>
          <w:u w:val="single"/>
        </w:rPr>
        <w:t xml:space="preserve">              </w:t>
      </w:r>
      <w:r>
        <w:rPr>
          <w:rFonts w:hint="eastAsia" w:ascii="宋体" w:hAnsi="宋体"/>
          <w:szCs w:val="21"/>
        </w:rPr>
        <w:t>；</w:t>
      </w:r>
    </w:p>
    <w:p w14:paraId="11F20475">
      <w:pPr>
        <w:spacing w:line="360" w:lineRule="auto"/>
        <w:ind w:firstLine="420" w:firstLineChars="200"/>
        <w:jc w:val="left"/>
        <w:rPr>
          <w:rFonts w:ascii="宋体" w:hAnsi="宋体"/>
          <w:szCs w:val="21"/>
        </w:rPr>
      </w:pPr>
      <w:r>
        <w:rPr>
          <w:rFonts w:hint="eastAsia" w:ascii="宋体" w:hAnsi="宋体"/>
          <w:szCs w:val="21"/>
        </w:rPr>
        <w:t>邮    编：</w:t>
      </w:r>
      <w:r>
        <w:rPr>
          <w:rFonts w:ascii="宋体" w:hAnsi="宋体"/>
          <w:szCs w:val="21"/>
          <w:u w:val="single"/>
        </w:rPr>
        <w:t xml:space="preserve">              </w:t>
      </w:r>
      <w:r>
        <w:rPr>
          <w:rFonts w:hint="eastAsia" w:ascii="宋体" w:hAnsi="宋体"/>
          <w:szCs w:val="21"/>
        </w:rPr>
        <w:t>；</w:t>
      </w:r>
    </w:p>
    <w:p w14:paraId="22495F5E">
      <w:pPr>
        <w:spacing w:line="360" w:lineRule="auto"/>
        <w:ind w:firstLine="420" w:firstLineChars="200"/>
        <w:jc w:val="left"/>
        <w:rPr>
          <w:rFonts w:ascii="宋体" w:hAnsi="宋体"/>
          <w:szCs w:val="21"/>
        </w:rPr>
      </w:pPr>
      <w:r>
        <w:rPr>
          <w:rFonts w:hint="eastAsia" w:ascii="宋体" w:hAnsi="宋体"/>
          <w:szCs w:val="21"/>
        </w:rPr>
        <w:t>发包人对发包人代表的授权范围如下：</w:t>
      </w:r>
      <w:r>
        <w:rPr>
          <w:rFonts w:hint="eastAsia" w:ascii="宋体" w:hAnsi="宋体"/>
          <w:szCs w:val="21"/>
          <w:u w:val="single"/>
        </w:rPr>
        <w:t>代表发包人对项目建设进行协调、管控、审查，确保安全、质量、环保、进度、成本可控，及时处理项目相关问题，向承包人、监理人等下达各类指令。由发包人授权的，以授权书载明的授权范围为准</w:t>
      </w:r>
      <w:r>
        <w:rPr>
          <w:rFonts w:hint="eastAsia" w:ascii="宋体" w:hAnsi="宋体"/>
          <w:szCs w:val="21"/>
        </w:rPr>
        <w:t>。</w:t>
      </w:r>
    </w:p>
    <w:p w14:paraId="5A4874B2">
      <w:pPr>
        <w:pStyle w:val="8"/>
        <w:spacing w:before="0" w:beforeAutospacing="0" w:after="0" w:afterAutospacing="0" w:line="360" w:lineRule="auto"/>
        <w:ind w:firstLine="422" w:firstLineChars="200"/>
        <w:rPr>
          <w:sz w:val="21"/>
          <w:szCs w:val="21"/>
        </w:rPr>
      </w:pPr>
      <w:bookmarkStart w:id="692" w:name="_Toc532377332"/>
      <w:r>
        <w:rPr>
          <w:rFonts w:hint="eastAsia"/>
          <w:sz w:val="21"/>
          <w:szCs w:val="21"/>
        </w:rPr>
        <w:t>2.4 施工现场、施工条件和基础资料的提供</w:t>
      </w:r>
      <w:bookmarkEnd w:id="692"/>
    </w:p>
    <w:p w14:paraId="47AD7CE4">
      <w:pPr>
        <w:spacing w:line="360" w:lineRule="auto"/>
        <w:ind w:firstLine="420" w:firstLineChars="200"/>
        <w:jc w:val="left"/>
        <w:rPr>
          <w:rFonts w:ascii="宋体" w:hAnsi="宋体"/>
          <w:szCs w:val="21"/>
        </w:rPr>
      </w:pPr>
      <w:r>
        <w:rPr>
          <w:rFonts w:hint="eastAsia" w:ascii="宋体" w:hAnsi="宋体"/>
          <w:szCs w:val="21"/>
        </w:rPr>
        <w:t>2.4.1 提供施工现场</w:t>
      </w:r>
    </w:p>
    <w:p w14:paraId="1910A877">
      <w:pPr>
        <w:spacing w:line="360" w:lineRule="auto"/>
        <w:ind w:firstLine="420" w:firstLineChars="200"/>
        <w:jc w:val="left"/>
        <w:rPr>
          <w:rFonts w:ascii="宋体" w:hAnsi="宋体"/>
          <w:szCs w:val="21"/>
        </w:rPr>
      </w:pPr>
      <w:r>
        <w:rPr>
          <w:rFonts w:hint="eastAsia" w:ascii="宋体" w:hAnsi="宋体"/>
          <w:szCs w:val="21"/>
        </w:rPr>
        <w:t>2.4.1.1 提供场地：</w:t>
      </w:r>
    </w:p>
    <w:p w14:paraId="65A91345">
      <w:pPr>
        <w:spacing w:line="360" w:lineRule="auto"/>
        <w:ind w:firstLine="420" w:firstLineChars="200"/>
        <w:jc w:val="left"/>
        <w:rPr>
          <w:rFonts w:ascii="宋体" w:hAnsi="宋体"/>
          <w:szCs w:val="21"/>
        </w:rPr>
      </w:pPr>
      <w:r>
        <w:rPr>
          <w:rFonts w:hint="eastAsia" w:ascii="宋体" w:hAnsi="宋体"/>
          <w:szCs w:val="21"/>
        </w:rPr>
        <w:t>施工场地的提供采用以下第</w:t>
      </w:r>
      <w:r>
        <w:rPr>
          <w:rFonts w:hint="eastAsia" w:ascii="宋体" w:hAnsi="宋体"/>
          <w:szCs w:val="21"/>
          <w:u w:val="single"/>
        </w:rPr>
        <w:t xml:space="preserve">    </w:t>
      </w:r>
      <w:r>
        <w:rPr>
          <w:rFonts w:hint="eastAsia" w:ascii="宋体" w:hAnsi="宋体"/>
          <w:szCs w:val="21"/>
        </w:rPr>
        <w:t>种方式：</w:t>
      </w:r>
    </w:p>
    <w:p w14:paraId="13D8AD38">
      <w:pPr>
        <w:spacing w:line="360" w:lineRule="auto"/>
        <w:ind w:firstLine="420" w:firstLineChars="200"/>
        <w:jc w:val="left"/>
        <w:rPr>
          <w:rFonts w:ascii="宋体" w:hAnsi="宋体"/>
          <w:szCs w:val="21"/>
        </w:rPr>
      </w:pPr>
      <w:r>
        <w:rPr>
          <w:rFonts w:hint="eastAsia" w:ascii="宋体" w:hAnsi="宋体"/>
          <w:szCs w:val="21"/>
        </w:rPr>
        <w:t>（1）一次提供全部施工场地：发包人于</w:t>
      </w:r>
      <w:r>
        <w:rPr>
          <w:rFonts w:hint="eastAsia" w:ascii="宋体" w:hAnsi="宋体"/>
          <w:szCs w:val="21"/>
          <w:u w:val="single"/>
        </w:rPr>
        <w:t>开工</w:t>
      </w:r>
      <w:r>
        <w:rPr>
          <w:rFonts w:hint="eastAsia" w:ascii="宋体" w:hAnsi="宋体"/>
          <w:szCs w:val="21"/>
        </w:rPr>
        <w:t>前向承包人提供合同工程用地红线范围内的施工场地。</w:t>
      </w:r>
    </w:p>
    <w:p w14:paraId="4A8E6F69">
      <w:pPr>
        <w:spacing w:line="360" w:lineRule="auto"/>
        <w:ind w:firstLine="420" w:firstLineChars="200"/>
        <w:jc w:val="left"/>
        <w:rPr>
          <w:rFonts w:ascii="宋体" w:hAnsi="宋体"/>
          <w:szCs w:val="21"/>
        </w:rPr>
      </w:pPr>
      <w:r>
        <w:rPr>
          <w:rFonts w:hint="eastAsia" w:ascii="宋体" w:hAnsi="宋体"/>
          <w:szCs w:val="21"/>
        </w:rPr>
        <w:t>（2）分次提供全部施工场地：</w:t>
      </w:r>
      <w:r>
        <w:rPr>
          <w:rFonts w:hint="eastAsia" w:ascii="宋体" w:hAnsi="宋体"/>
          <w:szCs w:val="21"/>
          <w:u w:val="single"/>
        </w:rPr>
        <w:t>发包人按约定的时间分次向承包人提供合同工程用地红线范围内的施工场地</w:t>
      </w:r>
      <w:r>
        <w:rPr>
          <w:rFonts w:hint="eastAsia" w:ascii="宋体" w:hAnsi="宋体"/>
          <w:szCs w:val="21"/>
        </w:rPr>
        <w:t>。</w:t>
      </w:r>
    </w:p>
    <w:p w14:paraId="4D1B9FEA">
      <w:pPr>
        <w:spacing w:line="360" w:lineRule="auto"/>
        <w:ind w:firstLine="420" w:firstLineChars="200"/>
        <w:jc w:val="left"/>
        <w:rPr>
          <w:rFonts w:ascii="宋体" w:hAnsi="宋体"/>
          <w:szCs w:val="21"/>
        </w:rPr>
      </w:pPr>
      <w:r>
        <w:rPr>
          <w:rFonts w:hint="eastAsia" w:ascii="宋体" w:hAnsi="宋体"/>
          <w:szCs w:val="21"/>
          <w:u w:val="single"/>
        </w:rPr>
        <w:t>承包人编制的施工组织计划已充分考虑了施工场地提供的因素</w:t>
      </w:r>
      <w:r>
        <w:rPr>
          <w:rFonts w:hint="eastAsia" w:ascii="宋体" w:hAnsi="宋体"/>
          <w:szCs w:val="21"/>
        </w:rPr>
        <w:t>。</w:t>
      </w:r>
    </w:p>
    <w:p w14:paraId="25085AED">
      <w:pPr>
        <w:spacing w:line="360" w:lineRule="auto"/>
        <w:ind w:firstLine="420" w:firstLineChars="200"/>
        <w:jc w:val="left"/>
        <w:rPr>
          <w:rFonts w:ascii="宋体" w:hAnsi="宋体"/>
          <w:szCs w:val="21"/>
        </w:rPr>
      </w:pPr>
      <w:r>
        <w:rPr>
          <w:rFonts w:hint="eastAsia" w:ascii="宋体" w:hAnsi="宋体"/>
          <w:szCs w:val="21"/>
          <w:u w:val="single"/>
        </w:rPr>
        <w:t>施工场地未能按约定提供的，承包人应结合施工场地实际交地情况，优化施工组织计划。施工场地未能按约定提供，影响项目关键线路的，承包人可提交索赔申请，并经监理人、发包人审批后可按约定顺延项目工期，否则工期不予顺延</w:t>
      </w:r>
      <w:r>
        <w:rPr>
          <w:rFonts w:hint="eastAsia" w:ascii="宋体" w:hAnsi="宋体"/>
          <w:szCs w:val="21"/>
        </w:rPr>
        <w:t>。</w:t>
      </w:r>
    </w:p>
    <w:p w14:paraId="27000F2F">
      <w:pPr>
        <w:spacing w:line="360" w:lineRule="auto"/>
        <w:ind w:firstLine="420" w:firstLineChars="200"/>
        <w:jc w:val="left"/>
        <w:rPr>
          <w:rFonts w:ascii="宋体" w:hAnsi="宋体"/>
          <w:szCs w:val="21"/>
        </w:rPr>
      </w:pPr>
      <w:r>
        <w:rPr>
          <w:rFonts w:hint="eastAsia" w:ascii="宋体" w:hAnsi="宋体"/>
          <w:szCs w:val="21"/>
        </w:rPr>
        <w:t>2.4.2 提供施工条件</w:t>
      </w:r>
    </w:p>
    <w:p w14:paraId="19A8FADA">
      <w:pPr>
        <w:spacing w:line="360" w:lineRule="auto"/>
        <w:ind w:firstLine="420" w:firstLineChars="200"/>
        <w:jc w:val="left"/>
        <w:rPr>
          <w:rFonts w:ascii="宋体" w:hAnsi="宋体"/>
          <w:szCs w:val="21"/>
        </w:rPr>
      </w:pPr>
      <w:r>
        <w:rPr>
          <w:rFonts w:hint="eastAsia" w:ascii="宋体" w:hAnsi="宋体"/>
          <w:szCs w:val="21"/>
        </w:rPr>
        <w:t>关于发包人应负责提供施工所需要的条件：</w:t>
      </w:r>
      <w:r>
        <w:rPr>
          <w:rFonts w:hint="eastAsia" w:ascii="宋体" w:hAnsi="宋体"/>
          <w:szCs w:val="21"/>
          <w:u w:val="single"/>
        </w:rPr>
        <w:t xml:space="preserve">        </w:t>
      </w:r>
      <w:r>
        <w:rPr>
          <w:rFonts w:hint="eastAsia" w:ascii="宋体" w:hAnsi="宋体"/>
          <w:szCs w:val="21"/>
        </w:rPr>
        <w:t>。</w:t>
      </w:r>
    </w:p>
    <w:p w14:paraId="6DE797C5">
      <w:pPr>
        <w:pStyle w:val="7"/>
        <w:keepNext/>
        <w:keepLines/>
        <w:spacing w:before="156" w:beforeLines="50" w:beforeAutospacing="0" w:after="156" w:afterLines="50" w:afterAutospacing="0" w:line="360" w:lineRule="auto"/>
        <w:jc w:val="both"/>
        <w:rPr>
          <w:bCs w:val="0"/>
          <w:kern w:val="2"/>
          <w:sz w:val="21"/>
          <w:szCs w:val="21"/>
        </w:rPr>
      </w:pPr>
      <w:bookmarkStart w:id="693" w:name="_Toc351203635"/>
      <w:bookmarkStart w:id="694" w:name="_Toc532377334"/>
      <w:bookmarkStart w:id="695" w:name="_Toc532375610"/>
      <w:r>
        <w:rPr>
          <w:rFonts w:hint="eastAsia"/>
          <w:kern w:val="2"/>
          <w:sz w:val="21"/>
          <w:szCs w:val="21"/>
        </w:rPr>
        <w:t>3</w:t>
      </w:r>
      <w:bookmarkStart w:id="696" w:name="_Toc297120458"/>
      <w:bookmarkStart w:id="697" w:name="_Toc296346659"/>
      <w:bookmarkStart w:id="698" w:name="_Toc292559868"/>
      <w:bookmarkStart w:id="699" w:name="_Toc296944497"/>
      <w:bookmarkStart w:id="700" w:name="_Toc296891198"/>
      <w:bookmarkStart w:id="701" w:name="_Toc297048344"/>
      <w:bookmarkStart w:id="702" w:name="_Toc296347157"/>
      <w:bookmarkStart w:id="703" w:name="_Toc296890986"/>
      <w:bookmarkStart w:id="704" w:name="_Toc292559363"/>
      <w:bookmarkStart w:id="705" w:name="_Toc296503158"/>
      <w:r>
        <w:rPr>
          <w:rFonts w:hint="eastAsia"/>
          <w:kern w:val="2"/>
          <w:sz w:val="21"/>
          <w:szCs w:val="21"/>
        </w:rPr>
        <w:t>. 承包人</w:t>
      </w:r>
      <w:bookmarkEnd w:id="693"/>
      <w:bookmarkEnd w:id="694"/>
      <w:bookmarkEnd w:id="695"/>
    </w:p>
    <w:bookmarkEnd w:id="696"/>
    <w:bookmarkEnd w:id="697"/>
    <w:bookmarkEnd w:id="698"/>
    <w:bookmarkEnd w:id="699"/>
    <w:bookmarkEnd w:id="700"/>
    <w:bookmarkEnd w:id="701"/>
    <w:bookmarkEnd w:id="702"/>
    <w:bookmarkEnd w:id="703"/>
    <w:bookmarkEnd w:id="704"/>
    <w:bookmarkEnd w:id="705"/>
    <w:p w14:paraId="2141F09A">
      <w:pPr>
        <w:pStyle w:val="8"/>
        <w:spacing w:before="0" w:beforeAutospacing="0" w:after="0" w:afterAutospacing="0" w:line="360" w:lineRule="auto"/>
        <w:ind w:firstLine="422" w:firstLineChars="200"/>
        <w:rPr>
          <w:sz w:val="21"/>
          <w:szCs w:val="21"/>
        </w:rPr>
      </w:pPr>
      <w:bookmarkStart w:id="706" w:name="_Toc532377335"/>
      <w:r>
        <w:rPr>
          <w:rFonts w:hint="eastAsia"/>
          <w:sz w:val="21"/>
          <w:szCs w:val="21"/>
        </w:rPr>
        <w:t>3.1 承包人的一般义务</w:t>
      </w:r>
      <w:bookmarkEnd w:id="706"/>
    </w:p>
    <w:p w14:paraId="06917DDD">
      <w:pPr>
        <w:spacing w:line="360" w:lineRule="auto"/>
        <w:ind w:firstLine="420" w:firstLineChars="200"/>
        <w:jc w:val="left"/>
        <w:rPr>
          <w:rFonts w:ascii="宋体" w:hAnsi="宋体"/>
          <w:szCs w:val="21"/>
        </w:rPr>
      </w:pPr>
      <w:r>
        <w:rPr>
          <w:rFonts w:hint="eastAsia" w:ascii="宋体" w:hAnsi="宋体"/>
          <w:szCs w:val="21"/>
        </w:rPr>
        <w:t>本款细化为3.1.1～3.1.10项：</w:t>
      </w:r>
    </w:p>
    <w:p w14:paraId="6C34411E">
      <w:pPr>
        <w:spacing w:line="360" w:lineRule="auto"/>
        <w:ind w:firstLine="420" w:firstLineChars="200"/>
        <w:jc w:val="left"/>
        <w:rPr>
          <w:rFonts w:ascii="宋体" w:hAnsi="宋体"/>
          <w:szCs w:val="21"/>
        </w:rPr>
      </w:pPr>
      <w:r>
        <w:rPr>
          <w:rFonts w:hint="eastAsia" w:ascii="宋体" w:hAnsi="宋体"/>
          <w:szCs w:val="21"/>
        </w:rPr>
        <w:t>3.1.1办理法律规定和合同约定应由承包人办理的许可和批准，并将办理结果书面报送发包人留存；协助发包人办理施工所需的工程质量监督、安全监督、施工许可证等相关证件及手续。</w:t>
      </w:r>
    </w:p>
    <w:p w14:paraId="083CFE08">
      <w:pPr>
        <w:spacing w:line="360" w:lineRule="auto"/>
        <w:ind w:firstLine="420" w:firstLineChars="200"/>
        <w:jc w:val="left"/>
        <w:rPr>
          <w:rFonts w:ascii="宋体" w:hAnsi="宋体"/>
          <w:szCs w:val="21"/>
        </w:rPr>
      </w:pPr>
      <w:r>
        <w:rPr>
          <w:rFonts w:hint="eastAsia" w:ascii="宋体" w:hAnsi="宋体"/>
          <w:szCs w:val="21"/>
        </w:rPr>
        <w:t>3.1.2按法律规定和合同约定完成工程，包括满足合同所必需的或合同隐含的以及由承包人义务而产生的任何工程，还应包括合同根据相关法律法规、技术规范等对工程的稳定性、完整性或安全、可靠、有效运行所必需的所有工程，并在保修期内承担保修义务。</w:t>
      </w:r>
    </w:p>
    <w:p w14:paraId="113945F8">
      <w:pPr>
        <w:spacing w:line="360" w:lineRule="auto"/>
        <w:ind w:firstLine="420" w:firstLineChars="200"/>
        <w:jc w:val="left"/>
        <w:rPr>
          <w:rFonts w:ascii="宋体" w:hAnsi="宋体"/>
          <w:szCs w:val="21"/>
        </w:rPr>
      </w:pPr>
      <w:r>
        <w:rPr>
          <w:rFonts w:hint="eastAsia" w:ascii="宋体" w:hAnsi="宋体"/>
          <w:szCs w:val="21"/>
        </w:rPr>
        <w:t>3.1.3按法律规定和合同约定采取施工安全和环境保护措施，办理工伤保险，确保工程及人员、材料、设备和设施的安全。施工期间，承包人应避免因施工危及红线范围外的邻近道路、建筑安全；应注意做好对周边建（构）筑物、绿化、设施设备的保护，做好围挡、监测以及安全防护，采取有效的防尘及降低噪声的措施，减小施工噪音及污水等对周边环境的影响包括对居民生活、工作、生产和经营等的影响；对不实施拆迁的建、构筑物应采取保护措施，并保证既有道路的正常通行。</w:t>
      </w:r>
    </w:p>
    <w:p w14:paraId="33A0EDC9">
      <w:pPr>
        <w:spacing w:line="360" w:lineRule="auto"/>
        <w:ind w:firstLine="420" w:firstLineChars="200"/>
        <w:jc w:val="left"/>
        <w:rPr>
          <w:rFonts w:ascii="宋体" w:hAnsi="宋体"/>
          <w:szCs w:val="21"/>
        </w:rPr>
      </w:pPr>
      <w:r>
        <w:rPr>
          <w:rFonts w:hint="eastAsia" w:ascii="宋体" w:hAnsi="宋体"/>
          <w:szCs w:val="21"/>
        </w:rPr>
        <w:t>3.1.4按合同约定的工作内容和施工进度要求，编制施工组织设计和施工措施计划，并对所有施工作业和施工方法的完备性和安全可靠性负责。施工组织设计中的措施保障水平应满足工程按合同进度实施的需要，且不得低于投标时施工组织设计的措施保障水平。</w:t>
      </w:r>
    </w:p>
    <w:p w14:paraId="5E876819">
      <w:pPr>
        <w:spacing w:line="360" w:lineRule="auto"/>
        <w:ind w:firstLine="420" w:firstLineChars="200"/>
        <w:jc w:val="left"/>
        <w:rPr>
          <w:rFonts w:ascii="宋体" w:hAnsi="宋体"/>
          <w:szCs w:val="21"/>
        </w:rPr>
      </w:pPr>
      <w:r>
        <w:rPr>
          <w:rFonts w:hint="eastAsia" w:ascii="宋体" w:hAnsi="宋体"/>
          <w:szCs w:val="21"/>
        </w:rPr>
        <w:t>3.1.5在进行合同约定的各项工作时，不得侵害发包人与他人使用公用道路、水源、市政管网等公共设施的权利，避免对邻近的公共设施产生干扰。承包人占用或使用他人的施工场地，影响他人作业或生活的，应承担相应责任。</w:t>
      </w:r>
    </w:p>
    <w:p w14:paraId="1710C23E">
      <w:pPr>
        <w:spacing w:line="360" w:lineRule="auto"/>
        <w:ind w:firstLine="420" w:firstLineChars="200"/>
        <w:jc w:val="left"/>
        <w:rPr>
          <w:rFonts w:ascii="宋体" w:hAnsi="宋体"/>
          <w:szCs w:val="21"/>
        </w:rPr>
      </w:pPr>
      <w:r>
        <w:rPr>
          <w:rFonts w:hint="eastAsia" w:ascii="宋体" w:hAnsi="宋体"/>
          <w:szCs w:val="21"/>
        </w:rPr>
        <w:t>3.1.6按照第6.3款〔环境保护〕约定负责施工场地及其周边环境与生态的保护工作。</w:t>
      </w:r>
    </w:p>
    <w:p w14:paraId="0E109627">
      <w:pPr>
        <w:spacing w:line="360" w:lineRule="auto"/>
        <w:ind w:firstLine="420" w:firstLineChars="200"/>
        <w:jc w:val="left"/>
        <w:rPr>
          <w:rFonts w:ascii="宋体" w:hAnsi="宋体"/>
          <w:szCs w:val="21"/>
        </w:rPr>
      </w:pPr>
      <w:r>
        <w:rPr>
          <w:rFonts w:hint="eastAsia" w:ascii="宋体" w:hAnsi="宋体"/>
          <w:szCs w:val="21"/>
        </w:rPr>
        <w:t>3.1.7按照第6.1款〔安全文明施工〕约定采取施工安全措施，确保工程及其人员、材料、设备和设施的安全，防止因工程施工造成的人身伤害和财产损失。</w:t>
      </w:r>
    </w:p>
    <w:p w14:paraId="64AC2BC5">
      <w:pPr>
        <w:autoSpaceDE w:val="0"/>
        <w:autoSpaceDN w:val="0"/>
        <w:spacing w:line="360" w:lineRule="auto"/>
        <w:ind w:firstLine="420" w:firstLineChars="200"/>
        <w:jc w:val="left"/>
        <w:rPr>
          <w:rFonts w:ascii="宋体" w:hAnsi="宋体"/>
          <w:szCs w:val="21"/>
        </w:rPr>
      </w:pPr>
      <w:r>
        <w:rPr>
          <w:rFonts w:hint="eastAsia" w:ascii="宋体" w:hAnsi="宋体"/>
          <w:szCs w:val="21"/>
        </w:rPr>
        <w:t>3.1.8将发包人按合同约定支付的各项价款专用于合同工程，且应及时支付其雇用人员工资，并及时向分包人支付合同价款。</w:t>
      </w:r>
    </w:p>
    <w:p w14:paraId="4BE48192">
      <w:pPr>
        <w:autoSpaceDE w:val="0"/>
        <w:autoSpaceDN w:val="0"/>
        <w:spacing w:line="360" w:lineRule="auto"/>
        <w:ind w:firstLine="420" w:firstLineChars="200"/>
        <w:jc w:val="left"/>
        <w:rPr>
          <w:rFonts w:ascii="宋体" w:hAnsi="宋体"/>
          <w:szCs w:val="21"/>
        </w:rPr>
      </w:pPr>
      <w:r>
        <w:rPr>
          <w:rFonts w:hint="eastAsia" w:ascii="宋体" w:hAnsi="宋体"/>
          <w:szCs w:val="21"/>
        </w:rPr>
        <w:t>3.1.9承包人提交的竣工资料的内容：</w:t>
      </w:r>
      <w:r>
        <w:rPr>
          <w:rFonts w:hint="eastAsia" w:ascii="宋体" w:hAnsi="宋体"/>
          <w:szCs w:val="21"/>
          <w:u w:val="single"/>
        </w:rPr>
        <w:t>工程施工技术资料、工程质量保证资料、工程检验评定资料、竣工图及其他应交资料，应符合《建设工程文件归档整理规范》（GB/T50328-2014）和重庆市有关文件规定</w:t>
      </w:r>
      <w:r>
        <w:rPr>
          <w:rFonts w:hint="eastAsia" w:ascii="宋体" w:hAnsi="宋体"/>
          <w:szCs w:val="21"/>
        </w:rPr>
        <w:t>。</w:t>
      </w:r>
    </w:p>
    <w:p w14:paraId="0F1A31BA">
      <w:pPr>
        <w:autoSpaceDE w:val="0"/>
        <w:autoSpaceDN w:val="0"/>
        <w:spacing w:line="360" w:lineRule="auto"/>
        <w:ind w:firstLine="420" w:firstLineChars="200"/>
        <w:jc w:val="left"/>
        <w:rPr>
          <w:rFonts w:ascii="宋体" w:hAnsi="宋体"/>
          <w:szCs w:val="21"/>
        </w:rPr>
      </w:pPr>
      <w:r>
        <w:rPr>
          <w:rFonts w:hint="eastAsia" w:ascii="宋体" w:hAnsi="宋体"/>
          <w:szCs w:val="21"/>
        </w:rPr>
        <w:t>承包人需要提交的竣工资料套数：完整竣工资料一式</w:t>
      </w:r>
      <w:r>
        <w:rPr>
          <w:rFonts w:hint="eastAsia" w:ascii="宋体" w:hAnsi="宋体"/>
          <w:szCs w:val="21"/>
          <w:u w:val="single"/>
        </w:rPr>
        <w:t xml:space="preserve">    </w:t>
      </w:r>
      <w:r>
        <w:rPr>
          <w:rFonts w:hint="eastAsia" w:ascii="宋体" w:hAnsi="宋体"/>
          <w:szCs w:val="21"/>
        </w:rPr>
        <w:t>套（含电子文档）。</w:t>
      </w:r>
    </w:p>
    <w:p w14:paraId="38FCB9EC">
      <w:pPr>
        <w:spacing w:line="360" w:lineRule="auto"/>
        <w:ind w:firstLine="420" w:firstLineChars="200"/>
        <w:jc w:val="left"/>
        <w:rPr>
          <w:rFonts w:ascii="宋体" w:hAnsi="宋体"/>
          <w:szCs w:val="21"/>
        </w:rPr>
      </w:pPr>
      <w:r>
        <w:rPr>
          <w:rFonts w:hint="eastAsia" w:ascii="宋体" w:hAnsi="宋体"/>
          <w:szCs w:val="21"/>
        </w:rPr>
        <w:t>承包人提交的竣工资料的费用承担：</w:t>
      </w:r>
      <w:r>
        <w:rPr>
          <w:rFonts w:hint="eastAsia" w:ascii="宋体" w:hAnsi="宋体"/>
          <w:szCs w:val="21"/>
          <w:u w:val="single"/>
        </w:rPr>
        <w:t>由承包人承担</w:t>
      </w:r>
      <w:r>
        <w:rPr>
          <w:rFonts w:hint="eastAsia" w:ascii="宋体" w:hAnsi="宋体"/>
          <w:szCs w:val="21"/>
        </w:rPr>
        <w:t>。</w:t>
      </w:r>
    </w:p>
    <w:p w14:paraId="621D230E">
      <w:pPr>
        <w:spacing w:line="360" w:lineRule="auto"/>
        <w:ind w:firstLine="420" w:firstLineChars="200"/>
        <w:jc w:val="left"/>
        <w:rPr>
          <w:rFonts w:ascii="宋体" w:hAnsi="宋体"/>
          <w:szCs w:val="21"/>
        </w:rPr>
      </w:pPr>
      <w:r>
        <w:rPr>
          <w:rFonts w:hint="eastAsia" w:ascii="宋体" w:hAnsi="宋体"/>
          <w:szCs w:val="21"/>
        </w:rPr>
        <w:t>承包人提交的竣工资料移交时间：</w:t>
      </w:r>
      <w:r>
        <w:rPr>
          <w:rFonts w:hint="eastAsia" w:ascii="宋体" w:hAnsi="宋体"/>
          <w:szCs w:val="21"/>
          <w:u w:val="single"/>
        </w:rPr>
        <w:t>工程竣工验收合格后  个月内移交给发包人</w:t>
      </w:r>
      <w:r>
        <w:rPr>
          <w:rFonts w:hint="eastAsia" w:ascii="宋体" w:hAnsi="宋体"/>
          <w:szCs w:val="21"/>
        </w:rPr>
        <w:t>。</w:t>
      </w:r>
    </w:p>
    <w:p w14:paraId="6792BC36">
      <w:pPr>
        <w:spacing w:line="360" w:lineRule="auto"/>
        <w:ind w:firstLine="420" w:firstLineChars="200"/>
        <w:jc w:val="left"/>
        <w:rPr>
          <w:rFonts w:ascii="宋体" w:hAnsi="宋体"/>
          <w:szCs w:val="21"/>
        </w:rPr>
      </w:pPr>
      <w:r>
        <w:rPr>
          <w:rFonts w:hint="eastAsia" w:ascii="宋体" w:hAnsi="宋体"/>
          <w:szCs w:val="21"/>
        </w:rPr>
        <w:t>承包人提交的竣工资料形式要求：</w:t>
      </w:r>
      <w:r>
        <w:rPr>
          <w:rFonts w:hint="eastAsia" w:ascii="宋体" w:hAnsi="宋体"/>
          <w:szCs w:val="21"/>
          <w:u w:val="single"/>
        </w:rPr>
        <w:t>完整的书面文件及电子文档</w:t>
      </w:r>
      <w:r>
        <w:rPr>
          <w:rFonts w:hint="eastAsia" w:ascii="宋体" w:hAnsi="宋体"/>
          <w:szCs w:val="21"/>
        </w:rPr>
        <w:t>。</w:t>
      </w:r>
    </w:p>
    <w:p w14:paraId="33FF2433">
      <w:pPr>
        <w:spacing w:line="360" w:lineRule="auto"/>
        <w:ind w:firstLine="420" w:firstLineChars="200"/>
        <w:jc w:val="left"/>
        <w:rPr>
          <w:rFonts w:ascii="宋体" w:hAnsi="宋体"/>
          <w:szCs w:val="21"/>
        </w:rPr>
      </w:pPr>
      <w:r>
        <w:rPr>
          <w:rFonts w:hint="eastAsia" w:ascii="宋体" w:hAnsi="宋体"/>
          <w:szCs w:val="21"/>
        </w:rPr>
        <w:t>3.1.10承包人应履行的其他义务：</w:t>
      </w:r>
    </w:p>
    <w:p w14:paraId="39E6A19A">
      <w:pPr>
        <w:spacing w:line="360" w:lineRule="auto"/>
        <w:ind w:firstLine="420" w:firstLineChars="200"/>
        <w:jc w:val="left"/>
        <w:rPr>
          <w:rFonts w:ascii="宋体" w:hAnsi="宋体"/>
          <w:szCs w:val="21"/>
        </w:rPr>
      </w:pPr>
      <w:r>
        <w:rPr>
          <w:rFonts w:hint="eastAsia" w:ascii="宋体" w:hAnsi="宋体"/>
          <w:szCs w:val="21"/>
        </w:rPr>
        <w:t>3.1.10.1在开始施工之前，承包人应核查、复测本工程的各种基准标志。承包人应及时将上述基准标志中存在的错误、不完整或其他缺陷通知发包人，以便发包人核实后重新确认。</w:t>
      </w:r>
    </w:p>
    <w:p w14:paraId="7378F87E">
      <w:pPr>
        <w:spacing w:line="360" w:lineRule="auto"/>
        <w:ind w:firstLine="420" w:firstLineChars="200"/>
        <w:jc w:val="left"/>
        <w:rPr>
          <w:rFonts w:ascii="宋体" w:hAnsi="宋体"/>
          <w:szCs w:val="21"/>
        </w:rPr>
      </w:pPr>
      <w:r>
        <w:rPr>
          <w:rFonts w:hint="eastAsia" w:ascii="宋体" w:hAnsi="宋体"/>
          <w:szCs w:val="21"/>
        </w:rPr>
        <w:t>3.1.10.2承包人应负责合同工程范围内测量控制网的测量设定和管理工作，为控制施工造成测量控制网误差累加，每月承包人复测一次测量控制网，并将修正数据及时通知发包人。经监理人批准，其他相关承包人可免费使用施工控制网。</w:t>
      </w:r>
    </w:p>
    <w:p w14:paraId="279543CF">
      <w:pPr>
        <w:spacing w:line="360" w:lineRule="auto"/>
        <w:ind w:firstLine="420" w:firstLineChars="200"/>
        <w:jc w:val="left"/>
        <w:rPr>
          <w:rFonts w:ascii="宋体" w:hAnsi="宋体"/>
          <w:szCs w:val="21"/>
        </w:rPr>
      </w:pPr>
      <w:r>
        <w:rPr>
          <w:rFonts w:hint="eastAsia" w:ascii="宋体" w:hAnsi="宋体"/>
          <w:szCs w:val="21"/>
        </w:rPr>
        <w:t>3.1.10.3承包人应在开始施工之前对本工程进行排查，补充完善遗漏的危大工程重点部位及环节。危大工程施工前，承包人应对危大工程编制专项施工方案，对于超过一定规模的危大工程，承包人还应组织召开专家论证会对专项施工方案进行论证，通过后方可实施。</w:t>
      </w:r>
    </w:p>
    <w:p w14:paraId="2F72818A">
      <w:pPr>
        <w:spacing w:line="360" w:lineRule="auto"/>
        <w:ind w:firstLine="420" w:firstLineChars="200"/>
        <w:jc w:val="left"/>
        <w:rPr>
          <w:rFonts w:ascii="宋体" w:hAnsi="宋体"/>
          <w:szCs w:val="21"/>
        </w:rPr>
      </w:pPr>
      <w:r>
        <w:rPr>
          <w:rFonts w:hint="eastAsia" w:ascii="宋体" w:hAnsi="宋体"/>
          <w:szCs w:val="21"/>
        </w:rPr>
        <w:t>3.1.10.4承包人应服从发包人要求的管理模式、工作方式和工作要求，同时接受监理人、跟审单位的管理和全程监督，配合项目结、决算的办理。</w:t>
      </w:r>
    </w:p>
    <w:p w14:paraId="1E4F1021">
      <w:pPr>
        <w:spacing w:line="360" w:lineRule="auto"/>
        <w:ind w:firstLine="420" w:firstLineChars="200"/>
        <w:jc w:val="left"/>
        <w:rPr>
          <w:rFonts w:ascii="宋体" w:hAnsi="宋体"/>
          <w:szCs w:val="21"/>
        </w:rPr>
      </w:pPr>
      <w:r>
        <w:rPr>
          <w:rFonts w:hint="eastAsia" w:ascii="宋体" w:hAnsi="宋体"/>
          <w:szCs w:val="21"/>
        </w:rPr>
        <w:t>3.1.10.5</w:t>
      </w:r>
      <w:r>
        <w:rPr>
          <w:rFonts w:hint="eastAsia" w:ascii="宋体" w:hAnsi="宋体"/>
          <w:szCs w:val="21"/>
          <w:u w:val="single"/>
        </w:rPr>
        <w:t>承包人应为本工程开立专用账户，接受发包人的监管</w:t>
      </w:r>
      <w:r>
        <w:rPr>
          <w:rFonts w:hint="eastAsia" w:ascii="宋体" w:hAnsi="宋体"/>
          <w:szCs w:val="21"/>
        </w:rPr>
        <w:t>。</w:t>
      </w:r>
    </w:p>
    <w:p w14:paraId="4A039C05">
      <w:pPr>
        <w:spacing w:line="360" w:lineRule="auto"/>
        <w:ind w:firstLine="420" w:firstLineChars="200"/>
        <w:jc w:val="left"/>
        <w:rPr>
          <w:rFonts w:ascii="宋体" w:hAnsi="宋体"/>
          <w:szCs w:val="21"/>
        </w:rPr>
      </w:pPr>
      <w:bookmarkStart w:id="707" w:name="_Toc532377336"/>
      <w:r>
        <w:rPr>
          <w:rFonts w:hint="eastAsia" w:ascii="宋体" w:hAnsi="宋体"/>
          <w:szCs w:val="21"/>
        </w:rPr>
        <w:t>3.1.10.6</w:t>
      </w:r>
      <w:r>
        <w:rPr>
          <w:rFonts w:hint="eastAsia" w:ascii="宋体" w:hAnsi="宋体"/>
          <w:szCs w:val="21"/>
          <w:u w:val="single"/>
        </w:rPr>
        <w:t xml:space="preserve">        </w:t>
      </w:r>
      <w:r>
        <w:rPr>
          <w:rFonts w:hint="eastAsia" w:ascii="宋体" w:hAnsi="宋体"/>
          <w:szCs w:val="21"/>
        </w:rPr>
        <w:t>。</w:t>
      </w:r>
    </w:p>
    <w:p w14:paraId="094553EF">
      <w:pPr>
        <w:pStyle w:val="8"/>
        <w:spacing w:before="0" w:beforeAutospacing="0" w:after="0" w:afterAutospacing="0" w:line="360" w:lineRule="auto"/>
        <w:ind w:firstLine="422" w:firstLineChars="200"/>
        <w:rPr>
          <w:sz w:val="21"/>
          <w:szCs w:val="21"/>
        </w:rPr>
      </w:pPr>
      <w:r>
        <w:rPr>
          <w:rFonts w:hint="eastAsia"/>
          <w:sz w:val="21"/>
          <w:szCs w:val="21"/>
        </w:rPr>
        <w:t>3.2 项目经理</w:t>
      </w:r>
      <w:bookmarkEnd w:id="707"/>
    </w:p>
    <w:p w14:paraId="39CCDADB">
      <w:pPr>
        <w:spacing w:line="360" w:lineRule="auto"/>
        <w:ind w:firstLine="420" w:firstLineChars="200"/>
        <w:jc w:val="left"/>
        <w:rPr>
          <w:rFonts w:ascii="宋体" w:hAnsi="宋体"/>
          <w:szCs w:val="21"/>
        </w:rPr>
      </w:pPr>
      <w:r>
        <w:rPr>
          <w:rFonts w:hint="eastAsia" w:ascii="宋体" w:hAnsi="宋体"/>
          <w:kern w:val="0"/>
          <w:szCs w:val="21"/>
        </w:rPr>
        <w:t xml:space="preserve">3.2.1 </w:t>
      </w:r>
      <w:r>
        <w:rPr>
          <w:rFonts w:hint="eastAsia" w:ascii="宋体" w:hAnsi="宋体"/>
          <w:szCs w:val="21"/>
        </w:rPr>
        <w:t>项目经理：</w:t>
      </w:r>
    </w:p>
    <w:p w14:paraId="14B7E363">
      <w:pPr>
        <w:spacing w:line="360" w:lineRule="auto"/>
        <w:ind w:firstLine="420" w:firstLineChars="200"/>
        <w:jc w:val="left"/>
        <w:rPr>
          <w:rFonts w:ascii="宋体" w:hAnsi="宋体"/>
          <w:szCs w:val="21"/>
        </w:rPr>
      </w:pPr>
      <w:r>
        <w:rPr>
          <w:rFonts w:hint="eastAsia" w:ascii="宋体" w:hAnsi="宋体"/>
          <w:szCs w:val="21"/>
        </w:rPr>
        <w:t>姓    名：</w:t>
      </w:r>
      <w:r>
        <w:rPr>
          <w:rFonts w:ascii="宋体" w:hAnsi="宋体"/>
          <w:szCs w:val="21"/>
          <w:u w:val="single"/>
        </w:rPr>
        <w:t xml:space="preserve">                         </w:t>
      </w:r>
      <w:r>
        <w:rPr>
          <w:rFonts w:hint="eastAsia" w:ascii="宋体" w:hAnsi="宋体"/>
          <w:szCs w:val="21"/>
        </w:rPr>
        <w:t>；</w:t>
      </w:r>
    </w:p>
    <w:p w14:paraId="6F8E4020">
      <w:pPr>
        <w:spacing w:line="360" w:lineRule="auto"/>
        <w:ind w:firstLine="420" w:firstLineChars="200"/>
        <w:jc w:val="left"/>
        <w:rPr>
          <w:rFonts w:ascii="宋体" w:hAnsi="宋体"/>
          <w:szCs w:val="21"/>
        </w:rPr>
      </w:pPr>
      <w:r>
        <w:rPr>
          <w:rFonts w:hint="eastAsia" w:ascii="宋体" w:hAnsi="宋体"/>
          <w:szCs w:val="21"/>
        </w:rPr>
        <w:t>身份证号：</w:t>
      </w:r>
      <w:r>
        <w:rPr>
          <w:rFonts w:ascii="宋体" w:hAnsi="宋体"/>
          <w:szCs w:val="21"/>
          <w:u w:val="single"/>
        </w:rPr>
        <w:t xml:space="preserve">              </w:t>
      </w:r>
      <w:r>
        <w:rPr>
          <w:rFonts w:hint="eastAsia" w:ascii="宋体" w:hAnsi="宋体"/>
          <w:szCs w:val="21"/>
          <w:u w:val="single"/>
          <w:lang w:val="en-US" w:eastAsia="zh-CN"/>
        </w:rPr>
        <w:t xml:space="preserve">   </w:t>
      </w:r>
      <w:r>
        <w:rPr>
          <w:rFonts w:ascii="宋体" w:hAnsi="宋体"/>
          <w:szCs w:val="21"/>
          <w:u w:val="single"/>
        </w:rPr>
        <w:t xml:space="preserve">      </w:t>
      </w:r>
      <w:r>
        <w:rPr>
          <w:rFonts w:hint="eastAsia" w:ascii="宋体" w:hAnsi="宋体"/>
          <w:szCs w:val="21"/>
        </w:rPr>
        <w:t>；</w:t>
      </w:r>
    </w:p>
    <w:p w14:paraId="01CB87C9">
      <w:pPr>
        <w:spacing w:line="360" w:lineRule="auto"/>
        <w:ind w:firstLine="420" w:firstLineChars="200"/>
        <w:jc w:val="left"/>
        <w:rPr>
          <w:rFonts w:ascii="宋体" w:hAnsi="宋体"/>
          <w:szCs w:val="21"/>
        </w:rPr>
      </w:pPr>
      <w:r>
        <w:rPr>
          <w:rFonts w:hint="eastAsia" w:ascii="宋体" w:hAnsi="宋体"/>
          <w:szCs w:val="21"/>
        </w:rPr>
        <w:t>建造师执业资格等级：</w:t>
      </w:r>
      <w:r>
        <w:rPr>
          <w:rFonts w:ascii="宋体" w:hAnsi="宋体"/>
          <w:szCs w:val="21"/>
          <w:u w:val="single"/>
        </w:rPr>
        <w:t xml:space="preserve">                     </w:t>
      </w:r>
      <w:r>
        <w:rPr>
          <w:rFonts w:hint="eastAsia" w:ascii="宋体" w:hAnsi="宋体"/>
          <w:szCs w:val="21"/>
          <w:u w:val="single"/>
        </w:rPr>
        <w:t xml:space="preserve">   </w:t>
      </w:r>
      <w:r>
        <w:rPr>
          <w:rFonts w:hint="eastAsia" w:ascii="宋体" w:hAnsi="宋体"/>
          <w:szCs w:val="21"/>
        </w:rPr>
        <w:t>；</w:t>
      </w:r>
    </w:p>
    <w:p w14:paraId="514A415D">
      <w:pPr>
        <w:spacing w:line="360" w:lineRule="auto"/>
        <w:ind w:firstLine="420" w:firstLineChars="200"/>
        <w:jc w:val="left"/>
        <w:rPr>
          <w:rFonts w:ascii="宋体" w:hAnsi="宋体"/>
          <w:szCs w:val="21"/>
        </w:rPr>
      </w:pPr>
      <w:r>
        <w:rPr>
          <w:rFonts w:hint="eastAsia" w:ascii="宋体" w:hAnsi="宋体"/>
          <w:szCs w:val="21"/>
        </w:rPr>
        <w:t>建造师注册证书号：</w:t>
      </w:r>
      <w:r>
        <w:rPr>
          <w:rFonts w:ascii="宋体" w:hAnsi="宋体"/>
          <w:szCs w:val="21"/>
          <w:u w:val="single"/>
        </w:rPr>
        <w:t xml:space="preserve">     </w:t>
      </w:r>
      <w:r>
        <w:rPr>
          <w:rFonts w:hint="eastAsia" w:ascii="宋体" w:hAnsi="宋体"/>
          <w:szCs w:val="21"/>
          <w:u w:val="single"/>
          <w:lang w:val="en-US" w:eastAsia="zh-CN"/>
        </w:rPr>
        <w:t xml:space="preserve">                </w:t>
      </w:r>
      <w:r>
        <w:rPr>
          <w:rFonts w:ascii="宋体" w:hAnsi="宋体"/>
          <w:szCs w:val="21"/>
          <w:u w:val="single"/>
        </w:rPr>
        <w:t xml:space="preserve"> </w:t>
      </w:r>
      <w:r>
        <w:rPr>
          <w:rFonts w:hint="eastAsia" w:ascii="宋体" w:hAnsi="宋体"/>
          <w:szCs w:val="21"/>
        </w:rPr>
        <w:t>；</w:t>
      </w:r>
    </w:p>
    <w:p w14:paraId="5C38E91D">
      <w:pPr>
        <w:spacing w:line="360" w:lineRule="auto"/>
        <w:ind w:firstLine="420" w:firstLineChars="200"/>
        <w:jc w:val="left"/>
        <w:rPr>
          <w:rFonts w:ascii="宋体" w:hAnsi="宋体"/>
          <w:szCs w:val="21"/>
        </w:rPr>
      </w:pPr>
      <w:r>
        <w:rPr>
          <w:rFonts w:hint="eastAsia" w:ascii="宋体" w:hAnsi="宋体"/>
          <w:szCs w:val="21"/>
        </w:rPr>
        <w:t>建造师执业印章号：</w:t>
      </w:r>
      <w:r>
        <w:rPr>
          <w:rFonts w:hint="eastAsia" w:ascii="宋体" w:hAnsi="宋体"/>
          <w:szCs w:val="21"/>
          <w:lang w:val="en-US" w:eastAsia="zh-CN"/>
        </w:rPr>
        <w:t xml:space="preserve">   </w:t>
      </w:r>
      <w:r>
        <w:rPr>
          <w:rFonts w:ascii="宋体" w:hAnsi="宋体"/>
          <w:szCs w:val="21"/>
          <w:u w:val="single"/>
        </w:rPr>
        <w:t xml:space="preserve">                     </w:t>
      </w:r>
      <w:r>
        <w:rPr>
          <w:rFonts w:hint="eastAsia" w:ascii="宋体" w:hAnsi="宋体"/>
          <w:szCs w:val="21"/>
        </w:rPr>
        <w:t>；</w:t>
      </w:r>
    </w:p>
    <w:p w14:paraId="0FA478B1">
      <w:pPr>
        <w:spacing w:line="360" w:lineRule="auto"/>
        <w:ind w:firstLine="420" w:firstLineChars="200"/>
        <w:jc w:val="left"/>
        <w:rPr>
          <w:rFonts w:ascii="宋体" w:hAnsi="宋体"/>
          <w:szCs w:val="21"/>
        </w:rPr>
      </w:pPr>
      <w:r>
        <w:rPr>
          <w:rFonts w:hint="eastAsia" w:ascii="宋体" w:hAnsi="宋体"/>
          <w:szCs w:val="21"/>
        </w:rPr>
        <w:t>安全生产考核合格证书号：</w:t>
      </w:r>
      <w:r>
        <w:rPr>
          <w:rFonts w:ascii="宋体" w:hAnsi="宋体"/>
          <w:szCs w:val="21"/>
          <w:u w:val="single"/>
        </w:rPr>
        <w:t xml:space="preserve">       </w:t>
      </w:r>
      <w:r>
        <w:rPr>
          <w:rFonts w:hint="eastAsia" w:ascii="宋体" w:hAnsi="宋体"/>
          <w:szCs w:val="21"/>
          <w:u w:val="single"/>
          <w:lang w:val="en-US" w:eastAsia="zh-CN"/>
        </w:rPr>
        <w:t xml:space="preserve">    </w:t>
      </w:r>
      <w:r>
        <w:rPr>
          <w:rFonts w:ascii="宋体" w:hAnsi="宋体"/>
          <w:szCs w:val="21"/>
          <w:u w:val="single"/>
        </w:rPr>
        <w:t xml:space="preserve">   </w:t>
      </w:r>
      <w:r>
        <w:rPr>
          <w:rFonts w:hint="eastAsia" w:ascii="宋体" w:hAnsi="宋体"/>
          <w:szCs w:val="21"/>
        </w:rPr>
        <w:t>；</w:t>
      </w:r>
    </w:p>
    <w:p w14:paraId="63544456">
      <w:pPr>
        <w:spacing w:line="360" w:lineRule="auto"/>
        <w:ind w:firstLine="420" w:firstLineChars="200"/>
        <w:jc w:val="left"/>
        <w:rPr>
          <w:rFonts w:ascii="宋体" w:hAnsi="宋体"/>
          <w:szCs w:val="21"/>
        </w:rPr>
      </w:pPr>
      <w:r>
        <w:rPr>
          <w:rFonts w:hint="eastAsia" w:ascii="宋体" w:hAnsi="宋体"/>
          <w:szCs w:val="21"/>
        </w:rPr>
        <w:t>联系方式：</w:t>
      </w:r>
      <w:r>
        <w:rPr>
          <w:rFonts w:ascii="宋体" w:hAnsi="宋体"/>
          <w:szCs w:val="21"/>
          <w:u w:val="single"/>
        </w:rPr>
        <w:t></w:t>
      </w:r>
      <w:r>
        <w:rPr>
          <w:rFonts w:hint="eastAsia" w:ascii="宋体" w:hAnsi="宋体"/>
          <w:szCs w:val="21"/>
          <w:u w:val="single"/>
          <w:lang w:val="en-US" w:eastAsia="zh-CN"/>
        </w:rPr>
        <w:t xml:space="preserve">                    </w:t>
      </w:r>
      <w:r>
        <w:rPr>
          <w:rFonts w:ascii="宋体" w:hAnsi="宋体"/>
          <w:szCs w:val="21"/>
          <w:u w:val="single"/>
        </w:rPr>
        <w:t xml:space="preserve">       </w:t>
      </w:r>
      <w:r>
        <w:rPr>
          <w:rFonts w:hint="eastAsia" w:ascii="宋体" w:hAnsi="宋体"/>
          <w:szCs w:val="21"/>
        </w:rPr>
        <w:t>。</w:t>
      </w:r>
    </w:p>
    <w:p w14:paraId="5484DFE4">
      <w:pPr>
        <w:spacing w:line="360" w:lineRule="auto"/>
        <w:ind w:firstLine="420" w:firstLineChars="200"/>
        <w:jc w:val="left"/>
        <w:rPr>
          <w:rFonts w:ascii="宋体" w:hAnsi="宋体"/>
          <w:szCs w:val="21"/>
        </w:rPr>
      </w:pPr>
      <w:r>
        <w:rPr>
          <w:rFonts w:hint="eastAsia" w:ascii="宋体" w:hAnsi="宋体"/>
          <w:szCs w:val="21"/>
        </w:rPr>
        <w:t>承包人对项目经理的授权范围如下：</w:t>
      </w:r>
      <w:r>
        <w:rPr>
          <w:rFonts w:hint="eastAsia" w:ascii="宋体" w:hAnsi="宋体"/>
          <w:szCs w:val="21"/>
          <w:u w:val="single"/>
        </w:rPr>
        <w:t>严格按设计图纸、现行国家施工规范及验收规范组织施工，保证工程质量、进度、安全；及时向监理人、发包人报告现场情况（以承包人书面授权范围为准）</w:t>
      </w:r>
      <w:r>
        <w:rPr>
          <w:rFonts w:hint="eastAsia" w:ascii="宋体" w:hAnsi="宋体"/>
          <w:szCs w:val="21"/>
        </w:rPr>
        <w:t>。</w:t>
      </w:r>
    </w:p>
    <w:p w14:paraId="1DAF999E">
      <w:pPr>
        <w:spacing w:line="360" w:lineRule="auto"/>
        <w:ind w:firstLine="420" w:firstLineChars="200"/>
        <w:jc w:val="left"/>
        <w:rPr>
          <w:rFonts w:ascii="宋体" w:hAnsi="宋体"/>
          <w:szCs w:val="21"/>
        </w:rPr>
      </w:pPr>
      <w:r>
        <w:rPr>
          <w:rFonts w:hint="eastAsia" w:ascii="宋体" w:hAnsi="宋体"/>
          <w:szCs w:val="21"/>
        </w:rPr>
        <w:t>关于项目经理每月在施工现场的时间要求：</w:t>
      </w:r>
      <w:r>
        <w:rPr>
          <w:rFonts w:hint="eastAsia" w:ascii="宋体" w:hAnsi="宋体"/>
          <w:szCs w:val="21"/>
          <w:u w:val="single"/>
        </w:rPr>
        <w:t>不少于22天，由监理人负责项目经理的考勤</w:t>
      </w:r>
      <w:r>
        <w:rPr>
          <w:rFonts w:hint="eastAsia" w:ascii="宋体" w:hAnsi="宋体"/>
          <w:szCs w:val="21"/>
        </w:rPr>
        <w:t>。</w:t>
      </w:r>
    </w:p>
    <w:p w14:paraId="209445E9">
      <w:pPr>
        <w:spacing w:line="360" w:lineRule="auto"/>
        <w:ind w:firstLine="420" w:firstLineChars="200"/>
        <w:jc w:val="left"/>
        <w:rPr>
          <w:rFonts w:ascii="宋体" w:hAnsi="宋体"/>
          <w:szCs w:val="21"/>
        </w:rPr>
      </w:pPr>
      <w:r>
        <w:rPr>
          <w:rFonts w:hint="eastAsia" w:ascii="宋体" w:hAnsi="宋体"/>
          <w:szCs w:val="21"/>
          <w:u w:val="single"/>
        </w:rPr>
        <w:t>承包人应在合同签订后7天内提交与项目经理签订的劳动合同及为项目经理缴纳社会保险的证明，承包人未在限期内提交的，项目经理无权履行职责，发包人有权要求更换项目经理</w:t>
      </w:r>
      <w:r>
        <w:rPr>
          <w:rFonts w:hint="eastAsia" w:ascii="宋体" w:hAnsi="宋体"/>
          <w:szCs w:val="21"/>
        </w:rPr>
        <w:t>。</w:t>
      </w:r>
    </w:p>
    <w:p w14:paraId="6066A65B">
      <w:pPr>
        <w:spacing w:line="360" w:lineRule="auto"/>
        <w:ind w:firstLine="420" w:firstLineChars="200"/>
        <w:jc w:val="left"/>
        <w:rPr>
          <w:rFonts w:ascii="宋体" w:hAnsi="宋体"/>
          <w:szCs w:val="21"/>
        </w:rPr>
      </w:pPr>
      <w:r>
        <w:rPr>
          <w:rFonts w:hint="eastAsia" w:ascii="宋体" w:hAnsi="宋体"/>
          <w:szCs w:val="21"/>
        </w:rPr>
        <w:t>3.2.2 技术负责人</w:t>
      </w:r>
    </w:p>
    <w:p w14:paraId="42D5C277">
      <w:pPr>
        <w:spacing w:line="360" w:lineRule="auto"/>
        <w:ind w:firstLine="420" w:firstLineChars="200"/>
        <w:jc w:val="left"/>
        <w:rPr>
          <w:rFonts w:ascii="宋体" w:hAnsi="宋体"/>
          <w:szCs w:val="21"/>
        </w:rPr>
      </w:pPr>
      <w:r>
        <w:rPr>
          <w:rFonts w:hint="eastAsia" w:ascii="宋体" w:hAnsi="宋体"/>
          <w:szCs w:val="21"/>
        </w:rPr>
        <w:t>姓    名：</w:t>
      </w:r>
      <w:r>
        <w:rPr>
          <w:rFonts w:ascii="宋体" w:hAnsi="宋体"/>
          <w:szCs w:val="21"/>
          <w:u w:val="single"/>
        </w:rPr>
        <w:t xml:space="preserve">                         </w:t>
      </w:r>
      <w:r>
        <w:rPr>
          <w:rFonts w:hint="eastAsia" w:ascii="宋体" w:hAnsi="宋体"/>
          <w:szCs w:val="21"/>
          <w:u w:val="single"/>
        </w:rPr>
        <w:t xml:space="preserve"> </w:t>
      </w:r>
      <w:r>
        <w:rPr>
          <w:rFonts w:hint="eastAsia" w:ascii="宋体" w:hAnsi="宋体"/>
          <w:szCs w:val="21"/>
        </w:rPr>
        <w:t>；</w:t>
      </w:r>
    </w:p>
    <w:p w14:paraId="3050DE65">
      <w:pPr>
        <w:spacing w:line="360" w:lineRule="auto"/>
        <w:ind w:firstLine="420" w:firstLineChars="200"/>
        <w:jc w:val="left"/>
        <w:rPr>
          <w:rFonts w:ascii="宋体" w:hAnsi="宋体"/>
          <w:szCs w:val="21"/>
        </w:rPr>
      </w:pPr>
      <w:r>
        <w:rPr>
          <w:rFonts w:hint="eastAsia" w:ascii="宋体" w:hAnsi="宋体"/>
          <w:szCs w:val="21"/>
        </w:rPr>
        <w:t>身份证号：</w:t>
      </w:r>
      <w:r>
        <w:rPr>
          <w:rFonts w:ascii="宋体" w:hAnsi="宋体"/>
          <w:szCs w:val="21"/>
          <w:u w:val="single"/>
        </w:rPr>
        <w:t xml:space="preserve">                          </w:t>
      </w:r>
      <w:r>
        <w:rPr>
          <w:rFonts w:hint="eastAsia" w:ascii="宋体" w:hAnsi="宋体"/>
          <w:szCs w:val="21"/>
          <w:u w:val="single"/>
        </w:rPr>
        <w:t xml:space="preserve"> </w:t>
      </w:r>
      <w:r>
        <w:rPr>
          <w:rFonts w:hint="eastAsia" w:ascii="宋体" w:hAnsi="宋体"/>
          <w:szCs w:val="21"/>
        </w:rPr>
        <w:t>；</w:t>
      </w:r>
    </w:p>
    <w:p w14:paraId="13F9FA9F">
      <w:pPr>
        <w:spacing w:line="360" w:lineRule="auto"/>
        <w:ind w:firstLine="420" w:firstLineChars="200"/>
        <w:jc w:val="left"/>
        <w:rPr>
          <w:rFonts w:ascii="宋体" w:hAnsi="宋体"/>
          <w:szCs w:val="21"/>
        </w:rPr>
      </w:pPr>
      <w:r>
        <w:rPr>
          <w:rFonts w:hint="eastAsia" w:ascii="宋体" w:hAnsi="宋体"/>
          <w:szCs w:val="21"/>
        </w:rPr>
        <w:t>联系方式：</w:t>
      </w:r>
      <w:r>
        <w:rPr>
          <w:rFonts w:ascii="宋体" w:hAnsi="宋体"/>
          <w:szCs w:val="21"/>
          <w:u w:val="single"/>
        </w:rPr>
        <w:t xml:space="preserve">                         </w:t>
      </w:r>
      <w:r>
        <w:rPr>
          <w:rFonts w:hint="eastAsia" w:ascii="宋体" w:hAnsi="宋体"/>
          <w:szCs w:val="21"/>
          <w:u w:val="single"/>
        </w:rPr>
        <w:t xml:space="preserve"> </w:t>
      </w:r>
      <w:r>
        <w:rPr>
          <w:rFonts w:hint="eastAsia" w:ascii="宋体" w:hAnsi="宋体"/>
          <w:szCs w:val="21"/>
        </w:rPr>
        <w:t>；</w:t>
      </w:r>
    </w:p>
    <w:p w14:paraId="21B01299">
      <w:pPr>
        <w:spacing w:line="360" w:lineRule="auto"/>
        <w:ind w:firstLine="420" w:firstLineChars="200"/>
        <w:jc w:val="left"/>
        <w:rPr>
          <w:rFonts w:ascii="宋体" w:hAnsi="宋体"/>
          <w:szCs w:val="21"/>
        </w:rPr>
      </w:pPr>
      <w:r>
        <w:rPr>
          <w:rFonts w:hint="eastAsia" w:ascii="宋体" w:hAnsi="宋体"/>
          <w:szCs w:val="21"/>
        </w:rPr>
        <w:t>专     业：</w:t>
      </w:r>
      <w:r>
        <w:rPr>
          <w:rFonts w:ascii="宋体" w:hAnsi="宋体"/>
          <w:szCs w:val="21"/>
          <w:u w:val="single"/>
        </w:rPr>
        <w:t xml:space="preserve">                          </w:t>
      </w:r>
      <w:r>
        <w:rPr>
          <w:rFonts w:hint="eastAsia" w:ascii="宋体" w:hAnsi="宋体"/>
          <w:szCs w:val="21"/>
          <w:u w:val="single"/>
        </w:rPr>
        <w:t xml:space="preserve"> </w:t>
      </w:r>
      <w:r>
        <w:rPr>
          <w:rFonts w:hint="eastAsia" w:ascii="宋体" w:hAnsi="宋体"/>
          <w:szCs w:val="21"/>
        </w:rPr>
        <w:t>；</w:t>
      </w:r>
    </w:p>
    <w:p w14:paraId="46256AE1">
      <w:pPr>
        <w:spacing w:line="360" w:lineRule="auto"/>
        <w:ind w:firstLine="420" w:firstLineChars="200"/>
        <w:jc w:val="left"/>
        <w:rPr>
          <w:rFonts w:ascii="宋体" w:hAnsi="宋体"/>
          <w:szCs w:val="21"/>
        </w:rPr>
      </w:pPr>
      <w:r>
        <w:rPr>
          <w:rFonts w:hint="eastAsia" w:ascii="宋体" w:hAnsi="宋体"/>
          <w:szCs w:val="21"/>
        </w:rPr>
        <w:t>证书名称及号码：</w:t>
      </w:r>
      <w:r>
        <w:rPr>
          <w:rFonts w:ascii="宋体" w:hAnsi="宋体"/>
          <w:szCs w:val="21"/>
          <w:u w:val="single"/>
        </w:rPr>
        <w:t xml:space="preserve">                         </w:t>
      </w:r>
      <w:r>
        <w:rPr>
          <w:rFonts w:hint="eastAsia" w:ascii="宋体" w:hAnsi="宋体"/>
          <w:szCs w:val="21"/>
        </w:rPr>
        <w:t>；</w:t>
      </w:r>
    </w:p>
    <w:p w14:paraId="3567D67F">
      <w:pPr>
        <w:pStyle w:val="2"/>
        <w:spacing w:after="0" w:line="360" w:lineRule="auto"/>
        <w:rPr>
          <w:rFonts w:ascii="宋体" w:hAnsi="宋体"/>
          <w:szCs w:val="21"/>
        </w:rPr>
      </w:pPr>
      <w:r>
        <w:rPr>
          <w:rFonts w:hint="eastAsia" w:ascii="宋体" w:hAnsi="宋体"/>
          <w:szCs w:val="21"/>
        </w:rPr>
        <w:t xml:space="preserve">    </w:t>
      </w:r>
      <w:r>
        <w:rPr>
          <w:rFonts w:ascii="宋体" w:hAnsi="宋体"/>
          <w:szCs w:val="21"/>
        </w:rPr>
        <w:t>联系方式：</w:t>
      </w:r>
      <w:r>
        <w:rPr>
          <w:rFonts w:ascii="宋体" w:hAnsi="宋体"/>
          <w:szCs w:val="21"/>
          <w:u w:val="single"/>
        </w:rPr>
        <w:t>  </w:t>
      </w:r>
      <w:r>
        <w:rPr>
          <w:rFonts w:hint="eastAsia" w:ascii="宋体" w:hAnsi="宋体"/>
          <w:szCs w:val="21"/>
          <w:u w:val="single"/>
          <w:lang w:val="en-US" w:eastAsia="zh-CN"/>
        </w:rPr>
        <w:t xml:space="preserve">                     </w:t>
      </w:r>
      <w:r>
        <w:rPr>
          <w:rFonts w:ascii="宋体" w:hAnsi="宋体"/>
          <w:szCs w:val="21"/>
          <w:u w:val="single"/>
        </w:rPr>
        <w:t xml:space="preserve">       </w:t>
      </w:r>
      <w:r>
        <w:rPr>
          <w:rFonts w:hint="eastAsia" w:ascii="宋体" w:hAnsi="宋体"/>
          <w:szCs w:val="21"/>
        </w:rPr>
        <w:t>。</w:t>
      </w:r>
    </w:p>
    <w:p w14:paraId="3B0123BB">
      <w:pPr>
        <w:spacing w:line="360" w:lineRule="auto"/>
        <w:ind w:firstLine="420" w:firstLineChars="200"/>
        <w:jc w:val="left"/>
        <w:rPr>
          <w:rFonts w:ascii="宋体" w:hAnsi="宋体"/>
          <w:szCs w:val="21"/>
        </w:rPr>
      </w:pPr>
      <w:r>
        <w:rPr>
          <w:rFonts w:hint="eastAsia" w:ascii="宋体" w:hAnsi="宋体"/>
          <w:kern w:val="0"/>
          <w:szCs w:val="21"/>
        </w:rPr>
        <w:t>关于技</w:t>
      </w:r>
      <w:r>
        <w:rPr>
          <w:rFonts w:hint="eastAsia" w:ascii="宋体" w:hAnsi="宋体"/>
          <w:szCs w:val="21"/>
        </w:rPr>
        <w:t>术负责人每月在施工现场的时间要求：</w:t>
      </w:r>
      <w:r>
        <w:rPr>
          <w:rFonts w:hint="eastAsia" w:ascii="宋体" w:hAnsi="宋体"/>
          <w:szCs w:val="21"/>
          <w:u w:val="single"/>
        </w:rPr>
        <w:t>不少于22天，由监理人负责技术负责人的考勤</w:t>
      </w:r>
      <w:r>
        <w:rPr>
          <w:rFonts w:hint="eastAsia" w:ascii="宋体" w:hAnsi="宋体"/>
          <w:szCs w:val="21"/>
        </w:rPr>
        <w:t>。</w:t>
      </w:r>
    </w:p>
    <w:p w14:paraId="2E5E02AB">
      <w:pPr>
        <w:spacing w:line="360" w:lineRule="auto"/>
        <w:ind w:firstLine="420" w:firstLineChars="200"/>
        <w:jc w:val="left"/>
        <w:rPr>
          <w:rFonts w:ascii="宋体" w:hAnsi="宋体"/>
          <w:szCs w:val="21"/>
        </w:rPr>
      </w:pPr>
      <w:r>
        <w:rPr>
          <w:rFonts w:hint="eastAsia" w:ascii="宋体" w:hAnsi="宋体"/>
          <w:szCs w:val="21"/>
          <w:u w:val="single"/>
        </w:rPr>
        <w:t>承包人应在合同签订后7天内提交与技术负责人签订的劳动合同及为技术负责人缴纳社会保险的证明，承包人未在限期内提交的，技术负责人无权履行职责，发包人有权要求更换技术负责人</w:t>
      </w:r>
      <w:r>
        <w:rPr>
          <w:rFonts w:hint="eastAsia" w:ascii="宋体" w:hAnsi="宋体"/>
          <w:szCs w:val="21"/>
        </w:rPr>
        <w:t>。</w:t>
      </w:r>
      <w:bookmarkStart w:id="708" w:name="_Hlk528927599"/>
    </w:p>
    <w:bookmarkEnd w:id="708"/>
    <w:p w14:paraId="09ACAA37">
      <w:pPr>
        <w:spacing w:line="360" w:lineRule="auto"/>
        <w:ind w:firstLine="420" w:firstLineChars="200"/>
        <w:jc w:val="left"/>
        <w:rPr>
          <w:rFonts w:ascii="宋体" w:hAnsi="宋体"/>
          <w:szCs w:val="21"/>
        </w:rPr>
      </w:pPr>
      <w:bookmarkStart w:id="709" w:name="_Hlk528927718"/>
      <w:r>
        <w:rPr>
          <w:rFonts w:hint="eastAsia" w:ascii="宋体" w:hAnsi="宋体"/>
          <w:szCs w:val="21"/>
        </w:rPr>
        <w:t>3.2.3 发包人有权书面通知承包人更换其认为不称职/不履职的项目经理和（或）技术负责人，通知中应当载明要求更换的理由。承包人应在接到更换通知后7天内向发包人提出书面的改进报告。发包人收到改进报告后仍要求更换的，承包人应在接到第二次更换通知的14天内进行更换，并将新任命的项目经理和（或）技术负责人的注册执业资格、职称证书、管理经验等资料书面报送发包人审核批准。继任项目经理和（或）技术负责人继续履行合同约定的职责。</w:t>
      </w:r>
      <w:bookmarkEnd w:id="709"/>
    </w:p>
    <w:p w14:paraId="768A6B4A">
      <w:pPr>
        <w:spacing w:line="360" w:lineRule="auto"/>
        <w:ind w:firstLine="420" w:firstLineChars="200"/>
        <w:jc w:val="left"/>
        <w:rPr>
          <w:rFonts w:ascii="宋体" w:hAnsi="宋体"/>
          <w:szCs w:val="21"/>
        </w:rPr>
      </w:pPr>
      <w:r>
        <w:rPr>
          <w:rFonts w:hint="eastAsia" w:ascii="宋体" w:hAnsi="宋体"/>
          <w:szCs w:val="21"/>
        </w:rPr>
        <w:t>若项目经理和技术负责人出现下列情形需更换的，承包人按通用条款第3.2.3项的规定向发包人发出通知，经发包人领导班子集体决策同意后予以批准，并将变更信息推送给行业主管部门：</w:t>
      </w:r>
    </w:p>
    <w:p w14:paraId="498F4B05">
      <w:pPr>
        <w:spacing w:line="360" w:lineRule="auto"/>
        <w:ind w:firstLine="420" w:firstLineChars="200"/>
        <w:jc w:val="left"/>
        <w:rPr>
          <w:rFonts w:ascii="宋体" w:hAnsi="宋体"/>
          <w:szCs w:val="21"/>
        </w:rPr>
      </w:pPr>
      <w:r>
        <w:rPr>
          <w:rFonts w:hint="eastAsia" w:ascii="宋体" w:hAnsi="宋体"/>
          <w:szCs w:val="21"/>
        </w:rPr>
        <w:t>1、死亡；</w:t>
      </w:r>
    </w:p>
    <w:p w14:paraId="72B9EDAD">
      <w:pPr>
        <w:spacing w:line="360" w:lineRule="auto"/>
        <w:ind w:firstLine="420" w:firstLineChars="200"/>
        <w:jc w:val="left"/>
        <w:rPr>
          <w:rFonts w:ascii="宋体" w:hAnsi="宋体"/>
          <w:szCs w:val="21"/>
        </w:rPr>
      </w:pPr>
      <w:r>
        <w:rPr>
          <w:rFonts w:hint="eastAsia" w:ascii="宋体" w:hAnsi="宋体"/>
          <w:szCs w:val="21"/>
        </w:rPr>
        <w:t>2、非承包人原因导致工期延长，而致使项目经理和技术负责人达到法定退休年龄且确需退休；</w:t>
      </w:r>
    </w:p>
    <w:p w14:paraId="6FED76C1">
      <w:pPr>
        <w:spacing w:line="360" w:lineRule="auto"/>
        <w:ind w:firstLine="420" w:firstLineChars="200"/>
        <w:jc w:val="left"/>
        <w:rPr>
          <w:rFonts w:ascii="宋体" w:hAnsi="宋体"/>
          <w:szCs w:val="21"/>
        </w:rPr>
      </w:pPr>
      <w:r>
        <w:rPr>
          <w:rFonts w:hint="eastAsia" w:ascii="宋体" w:hAnsi="宋体"/>
          <w:szCs w:val="21"/>
        </w:rPr>
        <w:t>3、按《职工非因工伤残或因病丧失劳动能力程度鉴定标准（试行）》规定鉴定为完全丧失劳动能力和大部分丧失劳动能力；</w:t>
      </w:r>
    </w:p>
    <w:p w14:paraId="16988CEE">
      <w:pPr>
        <w:spacing w:line="360" w:lineRule="auto"/>
        <w:ind w:firstLine="420" w:firstLineChars="200"/>
        <w:jc w:val="left"/>
        <w:rPr>
          <w:rFonts w:ascii="宋体" w:hAnsi="宋体"/>
          <w:szCs w:val="21"/>
        </w:rPr>
      </w:pPr>
      <w:r>
        <w:rPr>
          <w:rFonts w:hint="eastAsia" w:ascii="宋体" w:hAnsi="宋体"/>
          <w:szCs w:val="21"/>
        </w:rPr>
        <w:t>4、非承包人原因导致中标3个月不能开工；</w:t>
      </w:r>
    </w:p>
    <w:p w14:paraId="0365F7AD">
      <w:pPr>
        <w:spacing w:line="360" w:lineRule="auto"/>
        <w:ind w:firstLine="420" w:firstLineChars="200"/>
        <w:jc w:val="left"/>
        <w:rPr>
          <w:rFonts w:ascii="宋体" w:hAnsi="宋体"/>
          <w:szCs w:val="21"/>
        </w:rPr>
      </w:pPr>
      <w:r>
        <w:rPr>
          <w:rFonts w:hint="eastAsia" w:ascii="宋体" w:hAnsi="宋体"/>
          <w:szCs w:val="21"/>
        </w:rPr>
        <w:t>5、被公安或者司法机关限制人身自由；</w:t>
      </w:r>
    </w:p>
    <w:p w14:paraId="7BDC8C42">
      <w:pPr>
        <w:spacing w:line="360" w:lineRule="auto"/>
        <w:ind w:firstLine="420" w:firstLineChars="200"/>
        <w:jc w:val="left"/>
        <w:rPr>
          <w:rFonts w:ascii="宋体" w:hAnsi="宋体"/>
          <w:szCs w:val="21"/>
        </w:rPr>
      </w:pPr>
      <w:r>
        <w:rPr>
          <w:rFonts w:hint="eastAsia" w:ascii="宋体" w:hAnsi="宋体"/>
          <w:szCs w:val="21"/>
        </w:rPr>
        <w:t>6、被取消职称或者执业资格，不满足项目管理要求；</w:t>
      </w:r>
    </w:p>
    <w:p w14:paraId="568DD7FC">
      <w:pPr>
        <w:spacing w:line="360" w:lineRule="auto"/>
        <w:ind w:firstLine="420" w:firstLineChars="200"/>
        <w:jc w:val="left"/>
        <w:rPr>
          <w:rFonts w:ascii="宋体" w:hAnsi="宋体"/>
          <w:szCs w:val="21"/>
        </w:rPr>
      </w:pPr>
      <w:r>
        <w:rPr>
          <w:rFonts w:hint="eastAsia" w:ascii="宋体" w:hAnsi="宋体"/>
          <w:szCs w:val="21"/>
        </w:rPr>
        <w:t>7、非承包人原因导致确需变更的其它情形。</w:t>
      </w:r>
    </w:p>
    <w:p w14:paraId="7410700C">
      <w:pPr>
        <w:spacing w:line="360" w:lineRule="auto"/>
        <w:ind w:firstLine="420" w:firstLineChars="200"/>
        <w:jc w:val="left"/>
        <w:rPr>
          <w:rFonts w:ascii="宋体" w:hAnsi="宋体"/>
          <w:szCs w:val="21"/>
        </w:rPr>
      </w:pPr>
      <w:r>
        <w:rPr>
          <w:rFonts w:hint="eastAsia" w:ascii="宋体" w:hAnsi="宋体"/>
          <w:szCs w:val="21"/>
        </w:rPr>
        <w:t>本款补充3.2.6项</w:t>
      </w:r>
    </w:p>
    <w:p w14:paraId="654078B0">
      <w:pPr>
        <w:spacing w:line="360" w:lineRule="auto"/>
        <w:ind w:firstLine="420" w:firstLineChars="200"/>
        <w:jc w:val="left"/>
        <w:rPr>
          <w:rFonts w:ascii="宋体" w:hAnsi="宋体"/>
          <w:szCs w:val="21"/>
        </w:rPr>
      </w:pPr>
      <w:r>
        <w:rPr>
          <w:rFonts w:hint="eastAsia" w:ascii="宋体" w:hAnsi="宋体"/>
          <w:szCs w:val="21"/>
        </w:rPr>
        <w:t>3.2.6 国有资金投资项目其他主要人员变更参照《重庆市政府投资项目合同变更管理暂行办法》的规定。</w:t>
      </w:r>
    </w:p>
    <w:p w14:paraId="2DE17142">
      <w:pPr>
        <w:pStyle w:val="8"/>
        <w:spacing w:before="0" w:beforeAutospacing="0" w:after="0" w:afterAutospacing="0" w:line="360" w:lineRule="auto"/>
        <w:ind w:firstLine="422" w:firstLineChars="200"/>
        <w:rPr>
          <w:sz w:val="21"/>
          <w:szCs w:val="21"/>
        </w:rPr>
      </w:pPr>
      <w:bookmarkStart w:id="710" w:name="_Toc532377337"/>
      <w:r>
        <w:rPr>
          <w:rFonts w:hint="eastAsia"/>
          <w:sz w:val="21"/>
          <w:szCs w:val="21"/>
        </w:rPr>
        <w:t>3.3 承包人人员</w:t>
      </w:r>
      <w:bookmarkEnd w:id="710"/>
    </w:p>
    <w:p w14:paraId="30936852">
      <w:pPr>
        <w:spacing w:line="360" w:lineRule="auto"/>
        <w:ind w:firstLine="420" w:firstLineChars="200"/>
        <w:jc w:val="left"/>
        <w:rPr>
          <w:rFonts w:ascii="宋体" w:hAnsi="宋体"/>
          <w:szCs w:val="21"/>
        </w:rPr>
      </w:pPr>
      <w:r>
        <w:rPr>
          <w:rFonts w:hint="eastAsia" w:ascii="宋体" w:hAnsi="宋体"/>
          <w:szCs w:val="21"/>
        </w:rPr>
        <w:t>3.3.1 承包人应按建设行政主管部门现行规定配备现场施工从业人员，具体要求如下：</w:t>
      </w:r>
      <w:r>
        <w:rPr>
          <w:rFonts w:hint="eastAsia" w:ascii="宋体" w:hAnsi="宋体"/>
          <w:szCs w:val="21"/>
          <w:u w:val="single"/>
        </w:rPr>
        <w:t xml:space="preserve">        </w:t>
      </w:r>
    </w:p>
    <w:p w14:paraId="4F373035">
      <w:pPr>
        <w:spacing w:line="360" w:lineRule="auto"/>
        <w:ind w:firstLine="420" w:firstLineChars="200"/>
        <w:jc w:val="left"/>
        <w:rPr>
          <w:rFonts w:ascii="宋体" w:hAnsi="宋体"/>
          <w:szCs w:val="21"/>
        </w:rPr>
      </w:pPr>
      <w:r>
        <w:rPr>
          <w:rFonts w:hint="eastAsia" w:ascii="宋体" w:hAnsi="宋体"/>
          <w:szCs w:val="21"/>
        </w:rPr>
        <w:t>3.3.2承包人派驻到施工现场的主要施工管理人员在施工过程中如有变动，承包人应及时向监理人提交施工现场人员变动情况的报告。承包人更换主要施工管理人员时，应提前7天书面通知监理人，并征得发包人书面同意。通知中应当载明继任人员的职称、执业资格、项目管理经验等资料。更换后的施工管理人员应当是承包人的正式员工，且在职称、执业资格、项目管理经验等方面不低于原施工管理人员。</w:t>
      </w:r>
    </w:p>
    <w:p w14:paraId="74D9F5F8">
      <w:pPr>
        <w:spacing w:line="360" w:lineRule="auto"/>
        <w:ind w:firstLine="420" w:firstLineChars="200"/>
        <w:jc w:val="left"/>
        <w:rPr>
          <w:rFonts w:ascii="宋体" w:hAnsi="宋体"/>
          <w:szCs w:val="21"/>
        </w:rPr>
      </w:pPr>
      <w:r>
        <w:rPr>
          <w:rFonts w:hint="eastAsia" w:ascii="宋体" w:hAnsi="宋体"/>
          <w:szCs w:val="21"/>
        </w:rPr>
        <w:t>3.3.3 发包人有权书面通知承包人更换其认为不称职的主要施工管理人员，通知中应当载明要求更换的理由。承包人应在接到更换通知后7天内向发包人提出书面的改进报告。发包人收到改进报告后仍要求更换的，承包人应在接到第二次更换通知的7天内进行更换，并将新委派的主要施工管理人员的注册执业资格、职称证书、管理经验等资料书面报送发包人审核批准。</w:t>
      </w:r>
    </w:p>
    <w:p w14:paraId="4E0B17AD">
      <w:pPr>
        <w:spacing w:line="360" w:lineRule="auto"/>
        <w:ind w:firstLine="420" w:firstLineChars="200"/>
        <w:jc w:val="left"/>
        <w:rPr>
          <w:rFonts w:ascii="宋体" w:hAnsi="宋体"/>
          <w:szCs w:val="21"/>
        </w:rPr>
      </w:pPr>
      <w:r>
        <w:rPr>
          <w:rFonts w:hint="eastAsia" w:ascii="宋体" w:hAnsi="宋体"/>
          <w:szCs w:val="21"/>
        </w:rPr>
        <w:t>3.3.4 承包人主要施工管理人员离开施工现场，指定的临时人员需满足：</w:t>
      </w:r>
      <w:r>
        <w:rPr>
          <w:rFonts w:hint="eastAsia" w:ascii="宋体" w:hAnsi="宋体"/>
          <w:szCs w:val="21"/>
          <w:u w:val="single"/>
        </w:rPr>
        <w:t>《重庆市房屋建筑与市政基础设施工程现场施工从业人员配备标准》（DBJ50-157-2013）的相应要求</w:t>
      </w:r>
      <w:r>
        <w:rPr>
          <w:rFonts w:hint="eastAsia" w:ascii="宋体" w:hAnsi="宋体"/>
          <w:szCs w:val="21"/>
        </w:rPr>
        <w:t>。</w:t>
      </w:r>
    </w:p>
    <w:p w14:paraId="1173FB4F">
      <w:pPr>
        <w:pStyle w:val="8"/>
        <w:spacing w:before="0" w:beforeAutospacing="0" w:after="0" w:afterAutospacing="0" w:line="360" w:lineRule="auto"/>
        <w:ind w:firstLine="422" w:firstLineChars="200"/>
        <w:rPr>
          <w:sz w:val="21"/>
          <w:szCs w:val="21"/>
        </w:rPr>
      </w:pPr>
      <w:bookmarkStart w:id="711" w:name="_Toc532377338"/>
      <w:r>
        <w:rPr>
          <w:rFonts w:hint="eastAsia"/>
          <w:sz w:val="21"/>
          <w:szCs w:val="21"/>
        </w:rPr>
        <w:t>3</w:t>
      </w:r>
      <w:bookmarkStart w:id="712" w:name="_Toc292559364"/>
      <w:bookmarkStart w:id="713" w:name="_Toc303539102"/>
      <w:bookmarkStart w:id="714" w:name="_Toc296890987"/>
      <w:bookmarkStart w:id="715" w:name="_Toc297120459"/>
      <w:bookmarkStart w:id="716" w:name="_Toc297216151"/>
      <w:bookmarkStart w:id="717" w:name="_Toc292559869"/>
      <w:bookmarkStart w:id="718" w:name="_Toc296346660"/>
      <w:bookmarkStart w:id="719" w:name="_Toc296891199"/>
      <w:bookmarkStart w:id="720" w:name="_Toc304295523"/>
      <w:bookmarkStart w:id="721" w:name="_Toc297123492"/>
      <w:bookmarkStart w:id="722" w:name="_Toc300934945"/>
      <w:bookmarkStart w:id="723" w:name="_Toc297048345"/>
      <w:bookmarkStart w:id="724" w:name="_Toc312677988"/>
      <w:bookmarkStart w:id="725" w:name="_Toc296944498"/>
      <w:bookmarkStart w:id="726" w:name="_Toc296347158"/>
      <w:bookmarkStart w:id="727" w:name="_Toc296503159"/>
      <w:r>
        <w:rPr>
          <w:rFonts w:hint="eastAsia"/>
          <w:sz w:val="21"/>
          <w:szCs w:val="21"/>
        </w:rPr>
        <w:t>.5 分包</w:t>
      </w:r>
      <w:bookmarkEnd w:id="711"/>
    </w:p>
    <w:bookmarkEnd w:id="712"/>
    <w:bookmarkEnd w:id="713"/>
    <w:bookmarkEnd w:id="714"/>
    <w:bookmarkEnd w:id="715"/>
    <w:bookmarkEnd w:id="716"/>
    <w:bookmarkEnd w:id="717"/>
    <w:bookmarkEnd w:id="718"/>
    <w:bookmarkEnd w:id="719"/>
    <w:bookmarkEnd w:id="720"/>
    <w:bookmarkEnd w:id="721"/>
    <w:bookmarkEnd w:id="722"/>
    <w:bookmarkEnd w:id="723"/>
    <w:bookmarkEnd w:id="724"/>
    <w:bookmarkEnd w:id="725"/>
    <w:bookmarkEnd w:id="726"/>
    <w:bookmarkEnd w:id="727"/>
    <w:p w14:paraId="0BB980AC">
      <w:pPr>
        <w:spacing w:line="360" w:lineRule="auto"/>
        <w:ind w:firstLine="420" w:firstLineChars="200"/>
        <w:jc w:val="left"/>
        <w:rPr>
          <w:rFonts w:ascii="宋体" w:hAnsi="宋体"/>
          <w:szCs w:val="21"/>
        </w:rPr>
      </w:pPr>
      <w:r>
        <w:rPr>
          <w:rFonts w:hint="eastAsia" w:ascii="宋体" w:hAnsi="宋体"/>
          <w:szCs w:val="21"/>
        </w:rPr>
        <w:t>3</w:t>
      </w:r>
      <w:bookmarkStart w:id="728" w:name="_Toc304295524"/>
      <w:bookmarkStart w:id="729" w:name="_Toc318581158"/>
      <w:bookmarkStart w:id="730" w:name="_Toc296347159"/>
      <w:bookmarkStart w:id="731" w:name="_Toc296890988"/>
      <w:bookmarkStart w:id="732" w:name="_Toc297120460"/>
      <w:bookmarkStart w:id="733" w:name="_Toc296346661"/>
      <w:bookmarkStart w:id="734" w:name="_Toc312677989"/>
      <w:bookmarkStart w:id="735" w:name="_Toc303539103"/>
      <w:bookmarkStart w:id="736" w:name="_Toc292559870"/>
      <w:bookmarkStart w:id="737" w:name="_Toc296503160"/>
      <w:bookmarkStart w:id="738" w:name="_Toc297123493"/>
      <w:bookmarkStart w:id="739" w:name="_Toc300934946"/>
      <w:bookmarkStart w:id="740" w:name="_Toc292559365"/>
      <w:bookmarkStart w:id="741" w:name="_Toc297216152"/>
      <w:bookmarkStart w:id="742" w:name="_Toc297048346"/>
      <w:bookmarkStart w:id="743" w:name="_Toc296944499"/>
      <w:bookmarkStart w:id="744" w:name="_Toc296891200"/>
      <w:r>
        <w:rPr>
          <w:rFonts w:hint="eastAsia" w:ascii="宋体" w:hAnsi="宋体"/>
          <w:szCs w:val="21"/>
        </w:rPr>
        <w:t>.5.1 分包的一般约定</w:t>
      </w:r>
    </w:p>
    <w:p w14:paraId="3AB59B58">
      <w:pPr>
        <w:spacing w:line="360" w:lineRule="auto"/>
        <w:ind w:firstLine="420" w:firstLineChars="200"/>
        <w:jc w:val="left"/>
        <w:rPr>
          <w:rFonts w:ascii="宋体" w:hAnsi="宋体"/>
          <w:szCs w:val="21"/>
        </w:rPr>
      </w:pPr>
      <w:r>
        <w:rPr>
          <w:rFonts w:hint="eastAsia" w:ascii="宋体" w:hAnsi="宋体"/>
          <w:szCs w:val="21"/>
        </w:rPr>
        <w:t>禁止分包的工程包括：主体结构、关键性工作等国家法律、法规禁止分包的工程。</w:t>
      </w:r>
    </w:p>
    <w:p w14:paraId="6E1A8343">
      <w:pPr>
        <w:spacing w:line="360" w:lineRule="auto"/>
        <w:ind w:firstLine="420" w:firstLineChars="200"/>
        <w:jc w:val="left"/>
        <w:rPr>
          <w:rFonts w:ascii="宋体" w:hAnsi="宋体"/>
          <w:szCs w:val="21"/>
        </w:rPr>
      </w:pPr>
      <w:r>
        <w:rPr>
          <w:rFonts w:hint="eastAsia" w:ascii="宋体" w:hAnsi="宋体"/>
          <w:szCs w:val="21"/>
        </w:rPr>
        <w:t>主体结构、关键性工作的范围：国家法律、法规、规范、标准等所约束的范围。如房建工程主体结构指混凝土工程、砌体工程、钢结构工程（具体有基础、梁、板、柱、砼墙、楼梯工程等）</w:t>
      </w:r>
      <w:bookmarkStart w:id="745" w:name="_Toc296346662"/>
      <w:bookmarkStart w:id="746" w:name="_Toc304295525"/>
      <w:bookmarkStart w:id="747" w:name="_Toc296347160"/>
      <w:bookmarkStart w:id="748" w:name="_Toc297216153"/>
      <w:bookmarkStart w:id="749" w:name="_Toc297123494"/>
      <w:bookmarkStart w:id="750" w:name="_Toc297120461"/>
      <w:bookmarkStart w:id="751" w:name="_Toc297048347"/>
      <w:bookmarkStart w:id="752" w:name="_Toc300934947"/>
      <w:bookmarkStart w:id="753" w:name="_Toc296890989"/>
      <w:bookmarkStart w:id="754" w:name="_Toc296503161"/>
      <w:bookmarkStart w:id="755" w:name="_Toc296891201"/>
      <w:bookmarkStart w:id="756" w:name="_Toc296944500"/>
      <w:bookmarkStart w:id="757" w:name="_Toc303539104"/>
      <w:r>
        <w:rPr>
          <w:rFonts w:hint="eastAsia" w:ascii="宋体" w:hAnsi="宋体"/>
          <w:szCs w:val="21"/>
        </w:rPr>
        <w:t>；关键性工作指梁、板、柱等部位。</w:t>
      </w:r>
    </w:p>
    <w:bookmarkEnd w:id="728"/>
    <w:bookmarkEnd w:id="729"/>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bookmarkEnd w:id="746"/>
    <w:bookmarkEnd w:id="747"/>
    <w:bookmarkEnd w:id="748"/>
    <w:bookmarkEnd w:id="749"/>
    <w:bookmarkEnd w:id="750"/>
    <w:bookmarkEnd w:id="751"/>
    <w:bookmarkEnd w:id="752"/>
    <w:bookmarkEnd w:id="753"/>
    <w:bookmarkEnd w:id="754"/>
    <w:bookmarkEnd w:id="755"/>
    <w:bookmarkEnd w:id="756"/>
    <w:bookmarkEnd w:id="757"/>
    <w:p w14:paraId="1CB2F20F">
      <w:pPr>
        <w:spacing w:line="360" w:lineRule="auto"/>
        <w:ind w:firstLine="420" w:firstLineChars="200"/>
        <w:jc w:val="left"/>
        <w:rPr>
          <w:rFonts w:ascii="宋体" w:hAnsi="宋体"/>
          <w:szCs w:val="21"/>
        </w:rPr>
      </w:pPr>
      <w:r>
        <w:rPr>
          <w:rFonts w:hint="eastAsia" w:ascii="宋体" w:hAnsi="宋体"/>
          <w:szCs w:val="21"/>
        </w:rPr>
        <w:t>在合同履行过程中实行项目经理、技术负责人、安全负责人实名制管理，发包人有权核查承包人管理人员的资格证件、工程价款往来银行账户、施工单位的材料构配件、设备的发票等资料，配合相关行政主管部门加大对转包、违法分包行为的查处。</w:t>
      </w:r>
    </w:p>
    <w:p w14:paraId="09F27AC8">
      <w:pPr>
        <w:spacing w:line="360" w:lineRule="auto"/>
        <w:ind w:firstLine="420" w:firstLineChars="200"/>
        <w:jc w:val="left"/>
        <w:rPr>
          <w:rFonts w:ascii="宋体" w:hAnsi="宋体"/>
          <w:szCs w:val="21"/>
        </w:rPr>
      </w:pPr>
      <w:r>
        <w:rPr>
          <w:rFonts w:hint="eastAsia" w:ascii="宋体" w:hAnsi="宋体"/>
          <w:szCs w:val="21"/>
        </w:rPr>
        <w:t>3</w:t>
      </w:r>
      <w:bookmarkStart w:id="758" w:name="_Toc312677990"/>
      <w:bookmarkStart w:id="759" w:name="_Toc318581159"/>
      <w:r>
        <w:rPr>
          <w:rFonts w:hint="eastAsia" w:ascii="宋体" w:hAnsi="宋体"/>
          <w:szCs w:val="21"/>
        </w:rPr>
        <w:t>.5.2分包的确定</w:t>
      </w:r>
    </w:p>
    <w:p w14:paraId="7B46428E">
      <w:pPr>
        <w:spacing w:line="360" w:lineRule="auto"/>
        <w:ind w:firstLine="420" w:firstLineChars="200"/>
        <w:jc w:val="left"/>
        <w:rPr>
          <w:rFonts w:ascii="宋体" w:hAnsi="宋体"/>
          <w:szCs w:val="21"/>
        </w:rPr>
      </w:pPr>
      <w:r>
        <w:rPr>
          <w:rFonts w:hint="eastAsia" w:ascii="宋体" w:hAnsi="宋体"/>
          <w:szCs w:val="21"/>
        </w:rPr>
        <w:t>允许分包的专业工程包括：</w:t>
      </w:r>
      <w:r>
        <w:rPr>
          <w:rFonts w:hint="eastAsia" w:ascii="宋体" w:hAnsi="宋体"/>
          <w:szCs w:val="21"/>
          <w:u w:val="single"/>
        </w:rPr>
        <w:t xml:space="preserve">        </w:t>
      </w:r>
      <w:r>
        <w:rPr>
          <w:rFonts w:hint="eastAsia" w:ascii="宋体" w:hAnsi="宋体"/>
          <w:i/>
          <w:iCs/>
          <w:szCs w:val="21"/>
        </w:rPr>
        <w:t>[提示：符合《中华人民共和国建筑法》和《中华人民共和国招标投标法》的相关规定。]</w:t>
      </w:r>
    </w:p>
    <w:p w14:paraId="2C2AA644">
      <w:pPr>
        <w:spacing w:line="360" w:lineRule="auto"/>
        <w:ind w:firstLine="420" w:firstLineChars="200"/>
        <w:jc w:val="left"/>
        <w:rPr>
          <w:rFonts w:ascii="宋体" w:hAnsi="宋体"/>
          <w:szCs w:val="21"/>
        </w:rPr>
      </w:pPr>
      <w:r>
        <w:rPr>
          <w:rFonts w:hint="eastAsia" w:ascii="宋体" w:hAnsi="宋体"/>
          <w:szCs w:val="21"/>
        </w:rPr>
        <w:t>3.5.4 分包合同价款</w:t>
      </w:r>
    </w:p>
    <w:p w14:paraId="1D2789F7">
      <w:pPr>
        <w:spacing w:line="360" w:lineRule="auto"/>
        <w:ind w:firstLine="420" w:firstLineChars="200"/>
        <w:jc w:val="left"/>
        <w:rPr>
          <w:rFonts w:ascii="宋体" w:hAnsi="宋体"/>
          <w:szCs w:val="21"/>
        </w:rPr>
      </w:pPr>
      <w:r>
        <w:rPr>
          <w:rFonts w:hint="eastAsia" w:ascii="宋体" w:hAnsi="宋体"/>
          <w:szCs w:val="21"/>
        </w:rPr>
        <w:t>关于分包合同价款支付的约定：</w:t>
      </w:r>
      <w:bookmarkEnd w:id="758"/>
      <w:bookmarkEnd w:id="759"/>
      <w:r>
        <w:rPr>
          <w:rFonts w:hint="eastAsia" w:ascii="宋体" w:hAnsi="宋体"/>
          <w:szCs w:val="21"/>
          <w:u w:val="single"/>
        </w:rPr>
        <w:t>分包合同价款由承包人与分包人结算，未经承包人同意，发包人不得向分包人支付分包工程价款；生效法律文书要求发包人向分包人支付分包合同价款的，发包人有权从应付承包人工程款中扣除该部分款项</w:t>
      </w:r>
      <w:r>
        <w:rPr>
          <w:rFonts w:hint="eastAsia" w:ascii="宋体" w:hAnsi="宋体"/>
          <w:szCs w:val="21"/>
        </w:rPr>
        <w:t>。</w:t>
      </w:r>
    </w:p>
    <w:p w14:paraId="185D7FA6">
      <w:pPr>
        <w:spacing w:line="360" w:lineRule="auto"/>
        <w:ind w:firstLine="420" w:firstLineChars="200"/>
        <w:jc w:val="left"/>
        <w:rPr>
          <w:rFonts w:ascii="宋体" w:hAnsi="宋体"/>
          <w:szCs w:val="21"/>
        </w:rPr>
      </w:pPr>
      <w:r>
        <w:rPr>
          <w:rFonts w:hint="eastAsia" w:ascii="宋体" w:hAnsi="宋体"/>
          <w:szCs w:val="21"/>
        </w:rPr>
        <w:t>本款补充3.5.6项：</w:t>
      </w:r>
    </w:p>
    <w:p w14:paraId="4E33A404">
      <w:pPr>
        <w:spacing w:line="360" w:lineRule="auto"/>
        <w:ind w:firstLine="420" w:firstLineChars="200"/>
        <w:jc w:val="left"/>
        <w:rPr>
          <w:rFonts w:ascii="宋体" w:hAnsi="宋体"/>
          <w:szCs w:val="21"/>
        </w:rPr>
      </w:pPr>
      <w:r>
        <w:rPr>
          <w:rFonts w:hint="eastAsia" w:ascii="宋体" w:hAnsi="宋体"/>
          <w:szCs w:val="21"/>
        </w:rPr>
        <w:t>3.5.6严禁违法分包</w:t>
      </w:r>
    </w:p>
    <w:p w14:paraId="7F84155F">
      <w:pPr>
        <w:spacing w:line="360" w:lineRule="auto"/>
        <w:ind w:firstLine="420" w:firstLineChars="200"/>
        <w:jc w:val="left"/>
        <w:rPr>
          <w:rFonts w:ascii="宋体" w:hAnsi="宋体"/>
          <w:szCs w:val="21"/>
        </w:rPr>
      </w:pPr>
      <w:r>
        <w:rPr>
          <w:rFonts w:hint="eastAsia" w:ascii="宋体" w:hAnsi="宋体"/>
          <w:szCs w:val="21"/>
        </w:rPr>
        <w:t>一经查实，承包人的履约担保不予退还，发包人有权终止合同；同时发包人有权向相关行政监管部门举报，根据《住房和城乡建设部关于印发建筑工程施工发包与承包违法行为认定查处管理办法的通知》（建市规〔2019〕1号）相关规定条执行。</w:t>
      </w:r>
    </w:p>
    <w:p w14:paraId="2490EA19">
      <w:pPr>
        <w:pStyle w:val="8"/>
        <w:spacing w:before="0" w:beforeAutospacing="0" w:after="0" w:afterAutospacing="0" w:line="360" w:lineRule="auto"/>
        <w:ind w:firstLine="422" w:firstLineChars="200"/>
        <w:rPr>
          <w:sz w:val="21"/>
          <w:szCs w:val="21"/>
        </w:rPr>
      </w:pPr>
      <w:bookmarkStart w:id="760" w:name="_Toc532377339"/>
      <w:r>
        <w:rPr>
          <w:rFonts w:hint="eastAsia"/>
          <w:sz w:val="21"/>
          <w:szCs w:val="21"/>
        </w:rPr>
        <w:t>3.7 履约担保</w:t>
      </w:r>
      <w:bookmarkEnd w:id="760"/>
    </w:p>
    <w:p w14:paraId="7D5C03D3">
      <w:pPr>
        <w:spacing w:line="360" w:lineRule="auto"/>
        <w:ind w:firstLine="420" w:firstLineChars="200"/>
        <w:jc w:val="left"/>
        <w:rPr>
          <w:rFonts w:ascii="宋体" w:hAnsi="宋体"/>
          <w:szCs w:val="21"/>
        </w:rPr>
      </w:pPr>
      <w:r>
        <w:rPr>
          <w:rFonts w:hint="eastAsia" w:ascii="宋体" w:hAnsi="宋体"/>
          <w:szCs w:val="21"/>
        </w:rPr>
        <w:t>3.7.1承包人是否提供履约担保：</w:t>
      </w:r>
      <w:r>
        <w:rPr>
          <w:rFonts w:hint="eastAsia" w:ascii="宋体" w:hAnsi="宋体"/>
          <w:szCs w:val="21"/>
          <w:u w:val="single"/>
        </w:rPr>
        <w:t>提供</w:t>
      </w:r>
      <w:r>
        <w:rPr>
          <w:rFonts w:hint="eastAsia" w:ascii="宋体" w:hAnsi="宋体"/>
          <w:szCs w:val="21"/>
        </w:rPr>
        <w:t>。</w:t>
      </w:r>
    </w:p>
    <w:p w14:paraId="40A21051">
      <w:pPr>
        <w:spacing w:line="360" w:lineRule="auto"/>
        <w:ind w:firstLine="420" w:firstLineChars="200"/>
        <w:jc w:val="left"/>
        <w:rPr>
          <w:rFonts w:ascii="宋体" w:hAnsi="宋体"/>
          <w:szCs w:val="21"/>
        </w:rPr>
      </w:pPr>
      <w:r>
        <w:rPr>
          <w:rFonts w:hint="eastAsia" w:ascii="宋体" w:hAnsi="宋体"/>
          <w:szCs w:val="21"/>
        </w:rPr>
        <w:t>3.7.2承包人提供履约担保的形式、金额及期限：</w:t>
      </w:r>
    </w:p>
    <w:p w14:paraId="63332C82">
      <w:pPr>
        <w:spacing w:line="360" w:lineRule="auto"/>
        <w:ind w:firstLine="420" w:firstLineChars="200"/>
        <w:jc w:val="left"/>
        <w:rPr>
          <w:rFonts w:hint="eastAsia" w:ascii="宋体" w:hAnsi="宋体"/>
          <w:kern w:val="0"/>
          <w:szCs w:val="21"/>
          <w:lang w:eastAsia="zh-CN"/>
        </w:rPr>
      </w:pPr>
      <w:r>
        <w:rPr>
          <w:rFonts w:hint="eastAsia" w:ascii="宋体" w:hAnsi="宋体"/>
          <w:szCs w:val="21"/>
        </w:rPr>
        <w:t>（1）履约担保的形式：现金或</w:t>
      </w:r>
      <w:r>
        <w:rPr>
          <w:rFonts w:hint="eastAsia" w:ascii="宋体" w:hAnsi="宋体"/>
          <w:szCs w:val="21"/>
          <w:lang w:val="en-US" w:eastAsia="zh-CN"/>
        </w:rPr>
        <w:t>履约</w:t>
      </w:r>
      <w:r>
        <w:rPr>
          <w:rFonts w:hint="eastAsia" w:ascii="宋体" w:hAnsi="宋体"/>
          <w:szCs w:val="21"/>
        </w:rPr>
        <w:t>保函或现金+</w:t>
      </w:r>
      <w:r>
        <w:rPr>
          <w:rFonts w:hint="eastAsia" w:ascii="宋体" w:hAnsi="宋体"/>
          <w:szCs w:val="21"/>
          <w:lang w:val="en-US" w:eastAsia="zh-CN"/>
        </w:rPr>
        <w:t>履约</w:t>
      </w:r>
      <w:r>
        <w:rPr>
          <w:rFonts w:hint="eastAsia" w:ascii="宋体" w:hAnsi="宋体"/>
          <w:szCs w:val="21"/>
        </w:rPr>
        <w:t>保函的组合</w:t>
      </w:r>
      <w:r>
        <w:rPr>
          <w:rFonts w:hint="eastAsia" w:ascii="宋体" w:hAnsi="宋体"/>
          <w:szCs w:val="21"/>
          <w:lang w:eastAsia="zh-CN"/>
        </w:rPr>
        <w:t>，</w:t>
      </w:r>
      <w:r>
        <w:rPr>
          <w:rFonts w:hint="eastAsia" w:ascii="宋体" w:hAnsi="宋体"/>
          <w:kern w:val="0"/>
          <w:szCs w:val="21"/>
          <w:lang w:eastAsia="zh-CN"/>
        </w:rPr>
        <w:t>履约</w:t>
      </w:r>
      <w:r>
        <w:rPr>
          <w:rFonts w:hint="eastAsia" w:ascii="宋体" w:hAnsi="宋体"/>
          <w:kern w:val="0"/>
          <w:szCs w:val="21"/>
        </w:rPr>
        <w:t>保函包括银行保函、保证保险和担保保函</w:t>
      </w:r>
      <w:r>
        <w:rPr>
          <w:rFonts w:hint="eastAsia" w:ascii="宋体" w:hAnsi="宋体"/>
          <w:szCs w:val="21"/>
          <w:lang w:eastAsia="zh-CN"/>
        </w:rPr>
        <w:t>，</w:t>
      </w:r>
      <w:r>
        <w:rPr>
          <w:rFonts w:hint="eastAsia" w:ascii="宋体" w:hAnsi="宋体"/>
          <w:szCs w:val="21"/>
          <w:lang w:val="en-US" w:eastAsia="zh-CN"/>
        </w:rPr>
        <w:t>其示范文本详见合同附件</w:t>
      </w:r>
      <w:r>
        <w:rPr>
          <w:rFonts w:hint="eastAsia" w:ascii="宋体" w:hAnsi="宋体"/>
          <w:szCs w:val="21"/>
          <w:lang w:eastAsia="zh-CN"/>
        </w:rPr>
        <w:t>。</w:t>
      </w:r>
      <w:r>
        <w:rPr>
          <w:rFonts w:hint="eastAsia" w:ascii="宋体" w:hAnsi="宋体"/>
          <w:kern w:val="0"/>
          <w:szCs w:val="21"/>
          <w:lang w:val="en-US" w:eastAsia="zh-CN"/>
        </w:rPr>
        <w:t>承包人提交的履约保函应</w:t>
      </w:r>
      <w:r>
        <w:rPr>
          <w:rFonts w:hint="eastAsia" w:ascii="宋体" w:hAnsi="宋体"/>
          <w:kern w:val="0"/>
          <w:szCs w:val="21"/>
        </w:rPr>
        <w:t>严格执行</w:t>
      </w:r>
      <w:r>
        <w:rPr>
          <w:rFonts w:hint="eastAsia" w:ascii="宋体" w:hAnsi="宋体"/>
          <w:kern w:val="0"/>
          <w:szCs w:val="21"/>
          <w:lang w:val="en-US" w:eastAsia="zh-CN"/>
        </w:rPr>
        <w:t>其</w:t>
      </w:r>
      <w:r>
        <w:rPr>
          <w:rFonts w:hint="eastAsia" w:ascii="宋体" w:hAnsi="宋体"/>
          <w:kern w:val="0"/>
          <w:szCs w:val="21"/>
        </w:rPr>
        <w:t>示范文本，不得对示范文本中的实质性内容进行修改</w:t>
      </w:r>
      <w:r>
        <w:rPr>
          <w:rFonts w:hint="eastAsia" w:ascii="宋体" w:hAnsi="宋体"/>
          <w:kern w:val="0"/>
          <w:szCs w:val="21"/>
          <w:lang w:eastAsia="zh-CN"/>
        </w:rPr>
        <w:t>。</w:t>
      </w:r>
      <w:r>
        <w:rPr>
          <w:rFonts w:hint="eastAsia" w:ascii="宋体" w:hAnsi="宋体"/>
          <w:szCs w:val="21"/>
          <w:lang w:val="en-US" w:eastAsia="zh-CN"/>
        </w:rPr>
        <w:t>承包人若采用现金提交履约担保的，</w:t>
      </w:r>
      <w:r>
        <w:rPr>
          <w:rFonts w:hint="eastAsia" w:ascii="宋体" w:hAnsi="宋体"/>
          <w:szCs w:val="21"/>
        </w:rPr>
        <w:t>允许使用符合《关于在全市工程建设领域全面推行工程保函工作的通知》（渝公管发〔2022〕25号）、《关于进一步规范工程建设领域工程保函示范文本的通知》（渝公管发〔2022〕26号）要求的</w:t>
      </w:r>
      <w:r>
        <w:rPr>
          <w:rFonts w:hint="eastAsia" w:ascii="宋体" w:hAnsi="宋体"/>
          <w:szCs w:val="21"/>
          <w:lang w:eastAsia="zh-CN"/>
        </w:rPr>
        <w:t>履约</w:t>
      </w:r>
      <w:r>
        <w:rPr>
          <w:rFonts w:hint="eastAsia" w:ascii="宋体" w:hAnsi="宋体"/>
          <w:szCs w:val="21"/>
        </w:rPr>
        <w:t>保函置换</w:t>
      </w:r>
      <w:r>
        <w:rPr>
          <w:rFonts w:hint="eastAsia" w:ascii="宋体" w:hAnsi="宋体"/>
          <w:szCs w:val="21"/>
          <w:lang w:val="en-US" w:eastAsia="zh-CN"/>
        </w:rPr>
        <w:t>。</w:t>
      </w:r>
    </w:p>
    <w:p w14:paraId="4EE8DF07">
      <w:pPr>
        <w:spacing w:line="360" w:lineRule="auto"/>
        <w:ind w:firstLine="420" w:firstLineChars="200"/>
        <w:jc w:val="left"/>
        <w:rPr>
          <w:rFonts w:ascii="宋体" w:hAnsi="宋体"/>
          <w:szCs w:val="21"/>
        </w:rPr>
      </w:pPr>
      <w:r>
        <w:rPr>
          <w:rFonts w:hint="eastAsia" w:ascii="宋体" w:hAnsi="宋体"/>
          <w:kern w:val="0"/>
          <w:szCs w:val="21"/>
          <w:lang w:eastAsia="zh-CN"/>
        </w:rPr>
        <w:t>（</w:t>
      </w:r>
      <w:r>
        <w:rPr>
          <w:rFonts w:hint="eastAsia" w:ascii="宋体" w:hAnsi="宋体"/>
          <w:kern w:val="0"/>
          <w:szCs w:val="21"/>
          <w:lang w:val="en-US" w:eastAsia="zh-CN"/>
        </w:rPr>
        <w:t>2</w:t>
      </w:r>
      <w:r>
        <w:rPr>
          <w:rFonts w:hint="eastAsia" w:ascii="宋体" w:hAnsi="宋体"/>
          <w:kern w:val="0"/>
          <w:szCs w:val="21"/>
          <w:lang w:eastAsia="zh-CN"/>
        </w:rPr>
        <w:t>）</w:t>
      </w:r>
      <w:r>
        <w:rPr>
          <w:rFonts w:hint="eastAsia" w:ascii="宋体" w:hAnsi="宋体"/>
          <w:kern w:val="0"/>
          <w:szCs w:val="21"/>
          <w:lang w:val="en-US" w:eastAsia="zh-CN"/>
        </w:rPr>
        <w:t>具体要求：履约保函</w:t>
      </w:r>
      <w:r>
        <w:rPr>
          <w:rFonts w:hint="eastAsia" w:ascii="宋体" w:hAnsi="宋体"/>
          <w:kern w:val="0"/>
          <w:szCs w:val="21"/>
        </w:rPr>
        <w:t>的开立人应当是具有相应资格的银行、保险机构、融资担保公司，其信用资质、履约能力、担保能力、赔付流程、安全保密等应符合</w:t>
      </w:r>
      <w:r>
        <w:rPr>
          <w:rFonts w:hint="eastAsia" w:ascii="宋体" w:hAnsi="宋体"/>
          <w:kern w:val="0"/>
          <w:szCs w:val="21"/>
          <w:lang w:eastAsia="zh-CN"/>
        </w:rPr>
        <w:t>履约</w:t>
      </w:r>
      <w:r>
        <w:rPr>
          <w:rFonts w:hint="eastAsia" w:ascii="宋体" w:hAnsi="宋体"/>
          <w:kern w:val="0"/>
          <w:szCs w:val="21"/>
        </w:rPr>
        <w:t>保函业务条件</w:t>
      </w:r>
      <w:r>
        <w:rPr>
          <w:rFonts w:hint="eastAsia" w:ascii="宋体" w:hAnsi="宋体"/>
          <w:kern w:val="0"/>
          <w:szCs w:val="21"/>
          <w:lang w:eastAsia="zh-CN"/>
        </w:rPr>
        <w:t>。</w:t>
      </w:r>
      <w:r>
        <w:rPr>
          <w:rFonts w:hint="eastAsia" w:ascii="宋体" w:hAnsi="宋体"/>
          <w:kern w:val="0"/>
          <w:szCs w:val="21"/>
          <w:lang w:val="en-US" w:eastAsia="zh-CN"/>
        </w:rPr>
        <w:t>履约保函</w:t>
      </w:r>
      <w:r>
        <w:rPr>
          <w:rFonts w:hint="eastAsia" w:ascii="宋体" w:hAnsi="宋体"/>
          <w:kern w:val="0"/>
          <w:szCs w:val="21"/>
          <w:lang w:eastAsia="zh-CN"/>
        </w:rPr>
        <w:t>应合法合规，符合招投标行政监督部门、行业主管部门和金融监管部门的相关规定，满足招标文件约定要求。</w:t>
      </w:r>
      <w:r>
        <w:rPr>
          <w:rFonts w:hint="eastAsia" w:ascii="宋体" w:hAnsi="宋体"/>
          <w:kern w:val="0"/>
          <w:szCs w:val="21"/>
          <w:lang w:val="en-US" w:eastAsia="zh-CN"/>
        </w:rPr>
        <w:t>承包人</w:t>
      </w:r>
      <w:r>
        <w:rPr>
          <w:rFonts w:hint="eastAsia" w:ascii="宋体" w:hAnsi="宋体"/>
          <w:kern w:val="0"/>
          <w:szCs w:val="21"/>
        </w:rPr>
        <w:t>应选择在渝依法设立总部或者设有分支机构的金融机构开具</w:t>
      </w:r>
      <w:r>
        <w:rPr>
          <w:rFonts w:hint="eastAsia" w:ascii="宋体" w:hAnsi="宋体"/>
          <w:kern w:val="0"/>
          <w:szCs w:val="21"/>
          <w:lang w:val="en-US" w:eastAsia="zh-CN"/>
        </w:rPr>
        <w:t>履约保函（包括纸质保函或电子保函）</w:t>
      </w:r>
      <w:r>
        <w:rPr>
          <w:rFonts w:hint="eastAsia" w:ascii="宋体" w:hAnsi="宋体"/>
          <w:kern w:val="0"/>
          <w:szCs w:val="21"/>
          <w:lang w:eastAsia="zh-CN"/>
        </w:rPr>
        <w:t>。</w:t>
      </w:r>
      <w:r>
        <w:rPr>
          <w:rFonts w:hint="eastAsia" w:ascii="宋体" w:hAnsi="宋体"/>
          <w:kern w:val="0"/>
          <w:szCs w:val="21"/>
          <w:lang w:val="en-US" w:eastAsia="zh-CN"/>
        </w:rPr>
        <w:t>履约保函为纸质保函的，纸质保函应注明在</w:t>
      </w:r>
      <w:r>
        <w:rPr>
          <w:rFonts w:hint="eastAsia" w:ascii="宋体" w:hAnsi="宋体"/>
          <w:kern w:val="0"/>
          <w:szCs w:val="21"/>
        </w:rPr>
        <w:t>重庆市辖区范围内的核验地址和核验方式，并确保该纸质保函能在开立人在渝的总部或者分支机构进行核验</w:t>
      </w:r>
      <w:r>
        <w:rPr>
          <w:rFonts w:hint="eastAsia" w:ascii="宋体" w:hAnsi="宋体"/>
          <w:kern w:val="0"/>
          <w:szCs w:val="21"/>
          <w:lang w:eastAsia="zh-CN"/>
        </w:rPr>
        <w:t>。</w:t>
      </w:r>
      <w:r>
        <w:rPr>
          <w:rFonts w:hint="eastAsia" w:ascii="宋体" w:hAnsi="宋体"/>
          <w:kern w:val="0"/>
          <w:szCs w:val="21"/>
          <w:lang w:val="en-US" w:eastAsia="zh-CN"/>
        </w:rPr>
        <w:t>承包人对所提交的履约保函的真实性、合法性、有效性负责。</w:t>
      </w:r>
    </w:p>
    <w:p w14:paraId="14CD3FE4">
      <w:pPr>
        <w:tabs>
          <w:tab w:val="left" w:pos="1134"/>
        </w:tabs>
        <w:spacing w:line="360" w:lineRule="auto"/>
        <w:ind w:firstLine="420" w:firstLineChars="200"/>
        <w:jc w:val="left"/>
        <w:rPr>
          <w:rFonts w:ascii="宋体" w:hAnsi="宋体"/>
          <w:szCs w:val="21"/>
        </w:rPr>
      </w:pPr>
      <w:r>
        <w:rPr>
          <w:rFonts w:hint="eastAsia" w:ascii="宋体" w:hAnsi="宋体"/>
          <w:szCs w:val="21"/>
        </w:rPr>
        <w:t>（</w:t>
      </w:r>
      <w:r>
        <w:rPr>
          <w:rFonts w:hint="eastAsia" w:ascii="宋体" w:hAnsi="宋体"/>
          <w:szCs w:val="21"/>
          <w:lang w:val="en-US" w:eastAsia="zh-CN"/>
        </w:rPr>
        <w:t>3</w:t>
      </w:r>
      <w:r>
        <w:rPr>
          <w:rFonts w:hint="eastAsia" w:ascii="宋体" w:hAnsi="宋体"/>
          <w:szCs w:val="21"/>
        </w:rPr>
        <w:t>）履约担保的金额：</w:t>
      </w:r>
      <w:r>
        <w:rPr>
          <w:rFonts w:hint="eastAsia" w:ascii="仿宋_GB2312" w:hAnsi="宋体" w:eastAsia="仿宋_GB2312" w:cs="宋体"/>
          <w:kern w:val="0"/>
          <w:szCs w:val="21"/>
          <w:u w:val="single"/>
        </w:rPr>
        <w:t xml:space="preserve">            </w:t>
      </w:r>
      <w:r>
        <w:rPr>
          <w:rFonts w:hint="eastAsia" w:ascii="宋体" w:hAnsi="宋体"/>
          <w:szCs w:val="21"/>
        </w:rPr>
        <w:t>；</w:t>
      </w:r>
    </w:p>
    <w:p w14:paraId="0A7B3F17">
      <w:pPr>
        <w:tabs>
          <w:tab w:val="left" w:pos="1134"/>
        </w:tabs>
        <w:spacing w:line="360" w:lineRule="auto"/>
        <w:ind w:firstLine="420" w:firstLineChars="200"/>
        <w:jc w:val="left"/>
        <w:rPr>
          <w:rFonts w:ascii="宋体" w:hAnsi="宋体"/>
          <w:szCs w:val="21"/>
        </w:rPr>
      </w:pPr>
      <w:r>
        <w:rPr>
          <w:rFonts w:hint="eastAsia" w:ascii="宋体" w:hAnsi="宋体"/>
          <w:szCs w:val="21"/>
        </w:rPr>
        <w:t>（</w:t>
      </w:r>
      <w:r>
        <w:rPr>
          <w:rFonts w:hint="eastAsia" w:ascii="宋体" w:hAnsi="宋体"/>
          <w:szCs w:val="21"/>
          <w:lang w:val="en-US" w:eastAsia="zh-CN"/>
        </w:rPr>
        <w:t>4</w:t>
      </w:r>
      <w:r>
        <w:rPr>
          <w:rFonts w:hint="eastAsia" w:ascii="宋体" w:hAnsi="宋体"/>
          <w:szCs w:val="21"/>
        </w:rPr>
        <w:t>）履约担保的提交时间：</w:t>
      </w:r>
      <w:r>
        <w:rPr>
          <w:rFonts w:hint="eastAsia" w:ascii="宋体" w:hAnsi="宋体"/>
          <w:szCs w:val="21"/>
          <w:u w:val="single"/>
        </w:rPr>
        <w:t>在合同签订前，承包人按担保金额向发包人提交履约担保</w:t>
      </w:r>
      <w:r>
        <w:rPr>
          <w:rFonts w:hint="eastAsia" w:ascii="宋体" w:hAnsi="宋体"/>
          <w:szCs w:val="21"/>
        </w:rPr>
        <w:t>。</w:t>
      </w:r>
    </w:p>
    <w:p w14:paraId="45C06EDD">
      <w:pPr>
        <w:tabs>
          <w:tab w:val="left" w:pos="1134"/>
        </w:tabs>
        <w:spacing w:line="360" w:lineRule="auto"/>
        <w:ind w:firstLine="420" w:firstLineChars="200"/>
        <w:jc w:val="left"/>
        <w:rPr>
          <w:rFonts w:ascii="宋体" w:hAnsi="宋体"/>
          <w:szCs w:val="21"/>
        </w:rPr>
      </w:pPr>
      <w:r>
        <w:rPr>
          <w:rFonts w:hint="eastAsia" w:ascii="宋体" w:hAnsi="宋体"/>
          <w:szCs w:val="21"/>
        </w:rPr>
        <w:t>（</w:t>
      </w:r>
      <w:r>
        <w:rPr>
          <w:rFonts w:hint="eastAsia" w:ascii="宋体" w:hAnsi="宋体"/>
          <w:szCs w:val="21"/>
          <w:lang w:val="en-US" w:eastAsia="zh-CN"/>
        </w:rPr>
        <w:t>5</w:t>
      </w:r>
      <w:r>
        <w:rPr>
          <w:rFonts w:hint="eastAsia" w:ascii="宋体" w:hAnsi="宋体"/>
          <w:szCs w:val="21"/>
        </w:rPr>
        <w:t>）履约担保的期限：</w:t>
      </w:r>
      <w:r>
        <w:rPr>
          <w:rFonts w:hint="eastAsia" w:ascii="宋体" w:hAnsi="宋体"/>
          <w:szCs w:val="21"/>
          <w:u w:val="single"/>
        </w:rPr>
        <w:t>自我方法定代表人（或其委托代理人）签名并加盖</w:t>
      </w:r>
      <w:r>
        <w:rPr>
          <w:rFonts w:hint="eastAsia" w:ascii="宋体" w:hAnsi="宋体"/>
          <w:szCs w:val="21"/>
          <w:u w:val="single"/>
          <w:lang w:val="en-US" w:eastAsia="zh-CN"/>
        </w:rPr>
        <w:t>单位</w:t>
      </w:r>
      <w:r>
        <w:rPr>
          <w:rFonts w:hint="eastAsia" w:ascii="宋体" w:hAnsi="宋体"/>
          <w:szCs w:val="21"/>
          <w:u w:val="single"/>
        </w:rPr>
        <w:t>公章之日起至你方签发或应签发工程接收证书之日止</w:t>
      </w:r>
      <w:r>
        <w:rPr>
          <w:rFonts w:hint="eastAsia" w:ascii="宋体" w:hAnsi="宋体"/>
          <w:szCs w:val="21"/>
        </w:rPr>
        <w:t>。</w:t>
      </w:r>
    </w:p>
    <w:p w14:paraId="39EABD19">
      <w:pPr>
        <w:tabs>
          <w:tab w:val="left" w:pos="1134"/>
        </w:tabs>
        <w:spacing w:line="360" w:lineRule="auto"/>
        <w:ind w:firstLine="420" w:firstLineChars="200"/>
        <w:jc w:val="left"/>
        <w:rPr>
          <w:rFonts w:ascii="宋体" w:hAnsi="宋体"/>
          <w:szCs w:val="21"/>
          <w:u w:val="single"/>
        </w:rPr>
      </w:pPr>
      <w:r>
        <w:rPr>
          <w:rFonts w:hint="eastAsia" w:ascii="宋体" w:hAnsi="宋体"/>
          <w:szCs w:val="21"/>
        </w:rPr>
        <w:t>（</w:t>
      </w:r>
      <w:r>
        <w:rPr>
          <w:rFonts w:hint="eastAsia" w:ascii="宋体" w:hAnsi="宋体"/>
          <w:szCs w:val="21"/>
          <w:lang w:val="en-US" w:eastAsia="zh-CN"/>
        </w:rPr>
        <w:t>6</w:t>
      </w:r>
      <w:r>
        <w:rPr>
          <w:rFonts w:hint="eastAsia" w:ascii="宋体" w:hAnsi="宋体"/>
          <w:szCs w:val="21"/>
        </w:rPr>
        <w:t>）履约担保的退还时间：</w:t>
      </w:r>
      <w:r>
        <w:rPr>
          <w:rFonts w:hint="eastAsia" w:ascii="宋体" w:hAnsi="宋体"/>
          <w:szCs w:val="21"/>
          <w:u w:val="single"/>
        </w:rPr>
        <w:t>采用现金担保的，工程竣工验收合格后14天内退还；采用</w:t>
      </w:r>
      <w:r>
        <w:rPr>
          <w:rFonts w:hint="eastAsia" w:ascii="宋体" w:hAnsi="宋体"/>
          <w:szCs w:val="21"/>
          <w:u w:val="single"/>
          <w:lang w:val="en-US" w:eastAsia="zh-CN"/>
        </w:rPr>
        <w:t>履约</w:t>
      </w:r>
      <w:r>
        <w:rPr>
          <w:rFonts w:hint="eastAsia" w:ascii="宋体" w:hAnsi="宋体"/>
          <w:szCs w:val="21"/>
          <w:u w:val="single"/>
        </w:rPr>
        <w:t>保函的，工程竣工验收合格后14天内退还，或按工程实际情况约定分阶段退还，阶段划分按以下标准执行：</w:t>
      </w:r>
    </w:p>
    <w:p w14:paraId="78932E78">
      <w:pPr>
        <w:tabs>
          <w:tab w:val="left" w:pos="1134"/>
        </w:tabs>
        <w:spacing w:line="360" w:lineRule="auto"/>
        <w:jc w:val="left"/>
        <w:rPr>
          <w:rFonts w:ascii="宋体" w:hAnsi="宋体"/>
          <w:szCs w:val="21"/>
        </w:rPr>
      </w:pPr>
      <w:r>
        <w:rPr>
          <w:rFonts w:hint="eastAsia" w:ascii="宋体" w:hAnsi="宋体"/>
          <w:szCs w:val="21"/>
          <w:u w:val="single"/>
        </w:rPr>
        <w:t xml:space="preserve">                                                   </w:t>
      </w:r>
      <w:r>
        <w:rPr>
          <w:rFonts w:hint="eastAsia" w:ascii="宋体" w:hAnsi="宋体"/>
          <w:szCs w:val="21"/>
        </w:rPr>
        <w:t>。</w:t>
      </w:r>
    </w:p>
    <w:p w14:paraId="630306CB">
      <w:pPr>
        <w:pStyle w:val="7"/>
        <w:keepNext/>
        <w:keepLines/>
        <w:spacing w:before="156" w:beforeLines="50" w:beforeAutospacing="0" w:after="156" w:afterLines="50" w:afterAutospacing="0" w:line="360" w:lineRule="auto"/>
        <w:jc w:val="both"/>
        <w:rPr>
          <w:bCs w:val="0"/>
          <w:kern w:val="2"/>
          <w:sz w:val="21"/>
          <w:szCs w:val="21"/>
        </w:rPr>
      </w:pPr>
      <w:bookmarkStart w:id="761" w:name="_Toc351203636"/>
      <w:bookmarkStart w:id="762" w:name="_Toc532377340"/>
      <w:bookmarkStart w:id="763" w:name="_Toc532375611"/>
      <w:r>
        <w:rPr>
          <w:rFonts w:hint="eastAsia"/>
          <w:kern w:val="2"/>
          <w:sz w:val="21"/>
          <w:szCs w:val="21"/>
        </w:rPr>
        <w:t>4</w:t>
      </w:r>
      <w:bookmarkStart w:id="764" w:name="_Toc296503162"/>
      <w:bookmarkStart w:id="765" w:name="_Toc292559366"/>
      <w:bookmarkStart w:id="766" w:name="_Toc297048348"/>
      <w:bookmarkStart w:id="767" w:name="_Toc296891202"/>
      <w:bookmarkStart w:id="768" w:name="_Toc296944501"/>
      <w:bookmarkStart w:id="769" w:name="_Toc296346663"/>
      <w:bookmarkStart w:id="770" w:name="_Toc292559871"/>
      <w:bookmarkStart w:id="771" w:name="_Toc267251413"/>
      <w:bookmarkStart w:id="772" w:name="_Toc296890990"/>
      <w:bookmarkStart w:id="773" w:name="_Toc296347161"/>
      <w:bookmarkStart w:id="774" w:name="_Toc297120462"/>
      <w:r>
        <w:rPr>
          <w:rFonts w:hint="eastAsia"/>
          <w:kern w:val="2"/>
          <w:sz w:val="21"/>
          <w:szCs w:val="21"/>
        </w:rPr>
        <w:t>. 监</w:t>
      </w:r>
      <w:bookmarkEnd w:id="764"/>
      <w:bookmarkEnd w:id="765"/>
      <w:bookmarkEnd w:id="766"/>
      <w:bookmarkEnd w:id="767"/>
      <w:bookmarkEnd w:id="768"/>
      <w:bookmarkEnd w:id="769"/>
      <w:bookmarkEnd w:id="770"/>
      <w:bookmarkEnd w:id="771"/>
      <w:bookmarkEnd w:id="772"/>
      <w:bookmarkEnd w:id="773"/>
      <w:bookmarkEnd w:id="774"/>
      <w:r>
        <w:rPr>
          <w:rFonts w:hint="eastAsia"/>
          <w:kern w:val="2"/>
          <w:sz w:val="21"/>
          <w:szCs w:val="21"/>
        </w:rPr>
        <w:t>理人</w:t>
      </w:r>
      <w:bookmarkEnd w:id="761"/>
      <w:bookmarkEnd w:id="762"/>
      <w:bookmarkEnd w:id="763"/>
    </w:p>
    <w:p w14:paraId="1B7608AB">
      <w:pPr>
        <w:pStyle w:val="8"/>
        <w:spacing w:before="0" w:beforeAutospacing="0" w:after="0" w:afterAutospacing="0" w:line="360" w:lineRule="auto"/>
        <w:ind w:firstLine="422" w:firstLineChars="200"/>
        <w:rPr>
          <w:sz w:val="21"/>
          <w:szCs w:val="21"/>
        </w:rPr>
      </w:pPr>
      <w:bookmarkStart w:id="775" w:name="_Toc532377341"/>
      <w:r>
        <w:rPr>
          <w:rFonts w:hint="eastAsia"/>
          <w:sz w:val="21"/>
          <w:szCs w:val="21"/>
        </w:rPr>
        <w:t>4.1 监理人的一般规定</w:t>
      </w:r>
      <w:bookmarkEnd w:id="775"/>
    </w:p>
    <w:p w14:paraId="553C6535">
      <w:pPr>
        <w:spacing w:line="360" w:lineRule="auto"/>
        <w:ind w:firstLine="420" w:firstLineChars="200"/>
        <w:jc w:val="left"/>
        <w:rPr>
          <w:rFonts w:ascii="宋体" w:hAnsi="宋体"/>
          <w:szCs w:val="21"/>
        </w:rPr>
      </w:pPr>
      <w:r>
        <w:rPr>
          <w:rFonts w:hint="eastAsia" w:ascii="宋体" w:hAnsi="宋体"/>
          <w:szCs w:val="21"/>
        </w:rPr>
        <w:t>关于监理人的监理内容：</w:t>
      </w:r>
      <w:r>
        <w:rPr>
          <w:rFonts w:hint="eastAsia" w:ascii="宋体" w:hAnsi="宋体"/>
          <w:szCs w:val="21"/>
          <w:u w:val="single"/>
        </w:rPr>
        <w:t>见发包人与监理人就本工程签订的监理合同</w:t>
      </w:r>
      <w:r>
        <w:rPr>
          <w:rFonts w:hint="eastAsia" w:ascii="宋体" w:hAnsi="宋体"/>
          <w:szCs w:val="21"/>
        </w:rPr>
        <w:t>。</w:t>
      </w:r>
    </w:p>
    <w:p w14:paraId="5C06247D">
      <w:pPr>
        <w:spacing w:line="360" w:lineRule="auto"/>
        <w:ind w:firstLine="420" w:firstLineChars="200"/>
        <w:jc w:val="left"/>
        <w:rPr>
          <w:rFonts w:ascii="宋体" w:hAnsi="宋体"/>
          <w:szCs w:val="21"/>
        </w:rPr>
      </w:pPr>
      <w:r>
        <w:rPr>
          <w:rFonts w:hint="eastAsia" w:ascii="宋体" w:hAnsi="宋体"/>
          <w:szCs w:val="21"/>
        </w:rPr>
        <w:t>关于监理人的监理权限：</w:t>
      </w:r>
      <w:r>
        <w:rPr>
          <w:rFonts w:hint="eastAsia" w:ascii="宋体" w:hAnsi="宋体"/>
          <w:szCs w:val="21"/>
          <w:u w:val="single"/>
        </w:rPr>
        <w:t>见发包人与监理人就本工程签订的监理合同；任何涉及费用确定和（或）工期调整，或者设计变更，或者变更估价，或者涉及经济责任的事项，监理工程师在发出指令或通知前，须征得发包人书面同意</w:t>
      </w:r>
      <w:r>
        <w:rPr>
          <w:rFonts w:hint="eastAsia" w:ascii="宋体" w:hAnsi="宋体"/>
          <w:szCs w:val="21"/>
        </w:rPr>
        <w:t>。</w:t>
      </w:r>
    </w:p>
    <w:p w14:paraId="3A0D557C">
      <w:pPr>
        <w:spacing w:line="360" w:lineRule="auto"/>
        <w:ind w:firstLine="420" w:firstLineChars="200"/>
        <w:jc w:val="left"/>
        <w:rPr>
          <w:rFonts w:ascii="宋体" w:hAnsi="宋体"/>
          <w:szCs w:val="21"/>
        </w:rPr>
      </w:pPr>
      <w:r>
        <w:rPr>
          <w:rFonts w:hint="eastAsia" w:ascii="宋体" w:hAnsi="宋体"/>
          <w:szCs w:val="21"/>
        </w:rPr>
        <w:t>关于监理人在施工现场的办公场所、生活场所的提供和费用承担的约定：</w:t>
      </w:r>
      <w:r>
        <w:rPr>
          <w:rFonts w:hint="eastAsia" w:ascii="宋体" w:hAnsi="宋体"/>
          <w:szCs w:val="21"/>
          <w:u w:val="single"/>
        </w:rPr>
        <w:t xml:space="preserve">     </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szCs w:val="21"/>
          <w:u w:val="single"/>
        </w:rPr>
        <w:t xml:space="preserve">            </w:t>
      </w:r>
      <w:r>
        <w:rPr>
          <w:rFonts w:hint="eastAsia" w:ascii="宋体" w:hAnsi="宋体"/>
          <w:szCs w:val="21"/>
          <w:u w:val="single"/>
          <w:lang w:val="en-US" w:eastAsia="zh-CN"/>
        </w:rPr>
        <w:t xml:space="preserve">   。</w:t>
      </w:r>
    </w:p>
    <w:p w14:paraId="2BD181F9">
      <w:pPr>
        <w:pStyle w:val="8"/>
        <w:spacing w:before="0" w:beforeAutospacing="0" w:after="0" w:afterAutospacing="0" w:line="360" w:lineRule="auto"/>
        <w:ind w:firstLine="422" w:firstLineChars="200"/>
        <w:rPr>
          <w:sz w:val="21"/>
          <w:szCs w:val="21"/>
        </w:rPr>
      </w:pPr>
      <w:bookmarkStart w:id="776" w:name="_Toc532377342"/>
      <w:r>
        <w:rPr>
          <w:rFonts w:hint="eastAsia"/>
          <w:sz w:val="21"/>
          <w:szCs w:val="21"/>
        </w:rPr>
        <w:t>4.2 监理人员</w:t>
      </w:r>
      <w:bookmarkEnd w:id="776"/>
    </w:p>
    <w:p w14:paraId="616F2AC3">
      <w:pPr>
        <w:spacing w:line="360" w:lineRule="auto"/>
        <w:ind w:firstLine="420" w:firstLineChars="200"/>
        <w:jc w:val="left"/>
        <w:rPr>
          <w:rFonts w:ascii="宋体" w:hAnsi="宋体"/>
          <w:szCs w:val="21"/>
        </w:rPr>
      </w:pPr>
      <w:r>
        <w:rPr>
          <w:rFonts w:hint="eastAsia" w:ascii="宋体" w:hAnsi="宋体"/>
          <w:szCs w:val="21"/>
        </w:rPr>
        <w:t>总监理工程师：</w:t>
      </w:r>
    </w:p>
    <w:p w14:paraId="4A77F8B2">
      <w:pPr>
        <w:spacing w:line="360" w:lineRule="auto"/>
        <w:ind w:firstLine="420" w:firstLineChars="200"/>
        <w:jc w:val="left"/>
        <w:rPr>
          <w:rFonts w:ascii="宋体" w:hAnsi="宋体"/>
          <w:szCs w:val="21"/>
        </w:rPr>
      </w:pPr>
      <w:r>
        <w:rPr>
          <w:rFonts w:hint="eastAsia" w:ascii="宋体" w:hAnsi="宋体"/>
          <w:szCs w:val="21"/>
        </w:rPr>
        <w:t>姓    名：</w:t>
      </w:r>
      <w:r>
        <w:rPr>
          <w:rFonts w:ascii="宋体" w:hAnsi="宋体"/>
          <w:szCs w:val="21"/>
          <w:u w:val="single"/>
        </w:rPr>
        <w:t xml:space="preserve">                          </w:t>
      </w:r>
      <w:r>
        <w:rPr>
          <w:rFonts w:hint="eastAsia" w:ascii="宋体" w:hAnsi="宋体"/>
          <w:szCs w:val="21"/>
        </w:rPr>
        <w:t>；</w:t>
      </w:r>
    </w:p>
    <w:p w14:paraId="3F0BECE7">
      <w:pPr>
        <w:spacing w:line="360" w:lineRule="auto"/>
        <w:ind w:firstLine="420" w:firstLineChars="200"/>
        <w:jc w:val="left"/>
        <w:rPr>
          <w:rFonts w:ascii="宋体" w:hAnsi="宋体"/>
          <w:szCs w:val="21"/>
        </w:rPr>
      </w:pPr>
      <w:r>
        <w:rPr>
          <w:rFonts w:hint="eastAsia" w:ascii="宋体" w:hAnsi="宋体"/>
          <w:szCs w:val="21"/>
        </w:rPr>
        <w:t>职    务：</w:t>
      </w:r>
      <w:r>
        <w:rPr>
          <w:rFonts w:ascii="宋体" w:hAnsi="宋体"/>
          <w:szCs w:val="21"/>
          <w:u w:val="single"/>
        </w:rPr>
        <w:t xml:space="preserve">                          </w:t>
      </w:r>
      <w:r>
        <w:rPr>
          <w:rFonts w:hint="eastAsia" w:ascii="宋体" w:hAnsi="宋体"/>
          <w:szCs w:val="21"/>
        </w:rPr>
        <w:t>；</w:t>
      </w:r>
    </w:p>
    <w:p w14:paraId="7A331CE8">
      <w:pPr>
        <w:spacing w:line="360" w:lineRule="auto"/>
        <w:ind w:firstLine="420" w:firstLineChars="200"/>
        <w:jc w:val="left"/>
        <w:rPr>
          <w:rFonts w:ascii="宋体" w:hAnsi="宋体"/>
          <w:szCs w:val="21"/>
        </w:rPr>
      </w:pPr>
      <w:r>
        <w:rPr>
          <w:rFonts w:hint="eastAsia" w:ascii="宋体" w:hAnsi="宋体"/>
          <w:szCs w:val="21"/>
        </w:rPr>
        <w:t>监理工程师执业资格证书号：</w:t>
      </w:r>
      <w:r>
        <w:rPr>
          <w:rFonts w:ascii="宋体" w:hAnsi="宋体"/>
          <w:szCs w:val="21"/>
          <w:u w:val="single"/>
        </w:rPr>
        <w:t xml:space="preserve"> </w:t>
      </w:r>
      <w:r>
        <w:rPr>
          <w:rFonts w:hint="eastAsia" w:ascii="宋体" w:hAnsi="宋体"/>
          <w:szCs w:val="21"/>
          <w:u w:val="single"/>
          <w:lang w:val="en-US" w:eastAsia="zh-CN"/>
        </w:rPr>
        <w:t xml:space="preserve">      </w:t>
      </w:r>
      <w:r>
        <w:rPr>
          <w:rFonts w:ascii="宋体" w:hAnsi="宋体"/>
          <w:szCs w:val="21"/>
          <w:u w:val="single"/>
        </w:rPr>
        <w:t xml:space="preserve">             </w:t>
      </w:r>
      <w:r>
        <w:rPr>
          <w:rFonts w:hint="eastAsia" w:ascii="宋体" w:hAnsi="宋体"/>
          <w:szCs w:val="21"/>
        </w:rPr>
        <w:t>；</w:t>
      </w:r>
    </w:p>
    <w:p w14:paraId="27911425">
      <w:pPr>
        <w:spacing w:line="360" w:lineRule="auto"/>
        <w:ind w:firstLine="420" w:firstLineChars="200"/>
        <w:jc w:val="left"/>
        <w:rPr>
          <w:rFonts w:ascii="宋体" w:hAnsi="宋体"/>
          <w:szCs w:val="21"/>
        </w:rPr>
      </w:pPr>
      <w:r>
        <w:rPr>
          <w:rFonts w:hint="eastAsia" w:ascii="宋体" w:hAnsi="宋体"/>
          <w:szCs w:val="21"/>
        </w:rPr>
        <w:t>联系方式：</w:t>
      </w:r>
      <w:r>
        <w:rPr>
          <w:rFonts w:ascii="宋体" w:hAnsi="宋体"/>
          <w:szCs w:val="21"/>
          <w:u w:val="single"/>
        </w:rPr>
        <w:t xml:space="preserve">                         </w:t>
      </w:r>
      <w:r>
        <w:rPr>
          <w:rFonts w:hint="eastAsia" w:ascii="宋体" w:hAnsi="宋体"/>
          <w:szCs w:val="21"/>
        </w:rPr>
        <w:t>；</w:t>
      </w:r>
    </w:p>
    <w:p w14:paraId="01DBE759">
      <w:pPr>
        <w:spacing w:line="360" w:lineRule="auto"/>
        <w:ind w:firstLine="420" w:firstLineChars="200"/>
        <w:jc w:val="left"/>
        <w:rPr>
          <w:rFonts w:ascii="宋体" w:hAnsi="宋体"/>
          <w:szCs w:val="21"/>
        </w:rPr>
      </w:pPr>
      <w:r>
        <w:rPr>
          <w:rFonts w:hint="eastAsia" w:ascii="宋体" w:hAnsi="宋体"/>
          <w:szCs w:val="21"/>
        </w:rPr>
        <w:t>关于监理人的其他约定：</w:t>
      </w:r>
      <w:r>
        <w:rPr>
          <w:rFonts w:hint="eastAsia" w:ascii="宋体" w:hAnsi="宋体"/>
          <w:szCs w:val="21"/>
          <w:u w:val="single"/>
        </w:rPr>
        <w:t>见发包人与监理人就本工程签订的监理合同</w:t>
      </w:r>
      <w:r>
        <w:rPr>
          <w:rFonts w:hint="eastAsia" w:ascii="宋体" w:hAnsi="宋体"/>
          <w:szCs w:val="21"/>
        </w:rPr>
        <w:t>。</w:t>
      </w:r>
    </w:p>
    <w:p w14:paraId="03A6B131">
      <w:pPr>
        <w:pStyle w:val="8"/>
        <w:spacing w:before="0" w:beforeAutospacing="0" w:after="0" w:afterAutospacing="0" w:line="360" w:lineRule="auto"/>
        <w:ind w:firstLine="420" w:firstLineChars="200"/>
        <w:rPr>
          <w:b w:val="0"/>
          <w:sz w:val="21"/>
          <w:szCs w:val="21"/>
        </w:rPr>
      </w:pPr>
      <w:bookmarkStart w:id="777" w:name="_Toc532377343"/>
      <w:r>
        <w:rPr>
          <w:rFonts w:hint="eastAsia"/>
          <w:b w:val="0"/>
          <w:sz w:val="21"/>
          <w:szCs w:val="21"/>
        </w:rPr>
        <w:t>4.4 商定或确定</w:t>
      </w:r>
      <w:bookmarkEnd w:id="777"/>
    </w:p>
    <w:p w14:paraId="3DC6AE95">
      <w:pPr>
        <w:spacing w:line="360" w:lineRule="auto"/>
        <w:ind w:firstLine="420" w:firstLineChars="200"/>
        <w:jc w:val="left"/>
        <w:rPr>
          <w:rFonts w:ascii="宋体" w:hAnsi="宋体"/>
          <w:szCs w:val="21"/>
        </w:rPr>
      </w:pPr>
      <w:bookmarkStart w:id="778" w:name="_Toc267251418"/>
      <w:r>
        <w:rPr>
          <w:rFonts w:hint="eastAsia" w:ascii="宋体" w:hAnsi="宋体"/>
          <w:szCs w:val="21"/>
        </w:rPr>
        <w:t>在发包人和承包人不能通过协商达成一致意见时，发包人授权监理人对以下事项进行确定：</w:t>
      </w:r>
    </w:p>
    <w:p w14:paraId="57A7D1BA">
      <w:pPr>
        <w:spacing w:line="360" w:lineRule="auto"/>
        <w:ind w:firstLine="420" w:firstLineChars="200"/>
        <w:jc w:val="left"/>
        <w:rPr>
          <w:rFonts w:ascii="宋体" w:hAnsi="宋体"/>
          <w:szCs w:val="21"/>
        </w:rPr>
      </w:pPr>
      <w:r>
        <w:rPr>
          <w:rFonts w:hint="eastAsia" w:ascii="宋体" w:hAnsi="宋体"/>
          <w:szCs w:val="21"/>
          <w:u w:val="single"/>
        </w:rPr>
        <w:t xml:space="preserve">     </w:t>
      </w:r>
      <w:r>
        <w:rPr>
          <w:rFonts w:hint="eastAsia" w:ascii="宋体" w:hAnsi="宋体"/>
          <w:szCs w:val="21"/>
          <w:u w:val="single"/>
          <w:lang w:val="en-US" w:eastAsia="zh-CN"/>
        </w:rPr>
        <w:t xml:space="preserve">     </w:t>
      </w:r>
      <w:r>
        <w:rPr>
          <w:rFonts w:hint="eastAsia" w:ascii="宋体" w:hAnsi="宋体"/>
          <w:szCs w:val="21"/>
          <w:u w:val="single"/>
        </w:rPr>
        <w:t xml:space="preserve">                   </w:t>
      </w:r>
      <w:r>
        <w:rPr>
          <w:rFonts w:hint="eastAsia" w:ascii="宋体" w:hAnsi="宋体"/>
          <w:szCs w:val="21"/>
        </w:rPr>
        <w:t>。</w:t>
      </w:r>
    </w:p>
    <w:p w14:paraId="212D9752">
      <w:pPr>
        <w:pStyle w:val="7"/>
        <w:keepNext/>
        <w:keepLines/>
        <w:spacing w:before="156" w:beforeLines="50" w:beforeAutospacing="0" w:after="156" w:afterLines="50" w:afterAutospacing="0" w:line="360" w:lineRule="auto"/>
        <w:jc w:val="both"/>
        <w:rPr>
          <w:bCs w:val="0"/>
          <w:kern w:val="2"/>
          <w:sz w:val="21"/>
          <w:szCs w:val="21"/>
        </w:rPr>
      </w:pPr>
      <w:bookmarkStart w:id="779" w:name="_Toc532375612"/>
      <w:bookmarkStart w:id="780" w:name="_Toc351203637"/>
      <w:bookmarkStart w:id="781" w:name="_Toc532377344"/>
      <w:r>
        <w:rPr>
          <w:rFonts w:hint="eastAsia"/>
          <w:kern w:val="2"/>
          <w:sz w:val="21"/>
          <w:szCs w:val="21"/>
        </w:rPr>
        <w:t>5</w:t>
      </w:r>
      <w:bookmarkEnd w:id="778"/>
      <w:bookmarkStart w:id="782" w:name="_Toc297048349"/>
      <w:bookmarkStart w:id="783" w:name="_Toc296944502"/>
      <w:bookmarkStart w:id="784" w:name="_Toc292559872"/>
      <w:bookmarkStart w:id="785" w:name="_Toc296346664"/>
      <w:bookmarkStart w:id="786" w:name="_Toc292559367"/>
      <w:bookmarkStart w:id="787" w:name="_Toc296891203"/>
      <w:bookmarkStart w:id="788" w:name="_Toc296503163"/>
      <w:bookmarkStart w:id="789" w:name="_Toc297120463"/>
      <w:bookmarkStart w:id="790" w:name="_Toc296890991"/>
      <w:bookmarkStart w:id="791" w:name="_Toc296347162"/>
      <w:r>
        <w:rPr>
          <w:rFonts w:hint="eastAsia"/>
          <w:kern w:val="2"/>
          <w:sz w:val="21"/>
          <w:szCs w:val="21"/>
        </w:rPr>
        <w:t>. 工程质量</w:t>
      </w:r>
      <w:bookmarkEnd w:id="779"/>
      <w:bookmarkEnd w:id="780"/>
      <w:bookmarkEnd w:id="781"/>
    </w:p>
    <w:p w14:paraId="6BF8D055">
      <w:pPr>
        <w:pStyle w:val="8"/>
        <w:spacing w:before="0" w:beforeAutospacing="0" w:after="0" w:afterAutospacing="0" w:line="360" w:lineRule="auto"/>
        <w:ind w:firstLine="422" w:firstLineChars="200"/>
        <w:rPr>
          <w:sz w:val="21"/>
          <w:szCs w:val="21"/>
        </w:rPr>
      </w:pPr>
      <w:bookmarkStart w:id="792" w:name="_Toc532377345"/>
      <w:r>
        <w:rPr>
          <w:rFonts w:hint="eastAsia"/>
          <w:sz w:val="21"/>
          <w:szCs w:val="21"/>
        </w:rPr>
        <w:t>5.1 质量要求</w:t>
      </w:r>
      <w:bookmarkEnd w:id="792"/>
      <w:bookmarkStart w:id="793" w:name="_Hlk528909888"/>
      <w:bookmarkStart w:id="794" w:name="_Toc304295527"/>
      <w:bookmarkStart w:id="795" w:name="_Toc312677997"/>
      <w:bookmarkStart w:id="796" w:name="_Toc318581164"/>
      <w:bookmarkStart w:id="797" w:name="_Toc300934949"/>
      <w:bookmarkStart w:id="798" w:name="_Toc303539106"/>
      <w:bookmarkStart w:id="799" w:name="_Toc297123496"/>
      <w:bookmarkStart w:id="800" w:name="_Toc297216155"/>
    </w:p>
    <w:p w14:paraId="617FB676">
      <w:pPr>
        <w:spacing w:line="360" w:lineRule="auto"/>
        <w:ind w:firstLine="420" w:firstLineChars="200"/>
        <w:jc w:val="left"/>
        <w:rPr>
          <w:rFonts w:ascii="宋体" w:hAnsi="宋体"/>
          <w:szCs w:val="21"/>
        </w:rPr>
      </w:pPr>
      <w:r>
        <w:rPr>
          <w:rFonts w:hint="eastAsia" w:ascii="宋体" w:hAnsi="宋体"/>
          <w:szCs w:val="21"/>
          <w:u w:val="single"/>
        </w:rPr>
        <w:t>工程质量符合强制性质量标准，符合国家和重庆市现行有关施工质量验收规范要求，并达到合格标准</w:t>
      </w:r>
      <w:r>
        <w:rPr>
          <w:rFonts w:hint="eastAsia" w:ascii="宋体" w:hAnsi="宋体"/>
          <w:szCs w:val="21"/>
        </w:rPr>
        <w:t>。强制性安全质量标准有（包括但不限于）：</w:t>
      </w:r>
      <w:r>
        <w:rPr>
          <w:rFonts w:hint="eastAsia" w:ascii="宋体" w:hAnsi="宋体"/>
          <w:szCs w:val="21"/>
          <w:u w:val="single"/>
        </w:rPr>
        <w:t xml:space="preserve">            </w:t>
      </w:r>
      <w:r>
        <w:rPr>
          <w:rFonts w:hint="eastAsia" w:ascii="宋体" w:hAnsi="宋体"/>
          <w:szCs w:val="21"/>
        </w:rPr>
        <w:t>。</w:t>
      </w:r>
    </w:p>
    <w:bookmarkEnd w:id="793"/>
    <w:p w14:paraId="7CB5A160">
      <w:pPr>
        <w:pStyle w:val="8"/>
        <w:spacing w:before="0" w:beforeAutospacing="0" w:after="0" w:afterAutospacing="0" w:line="360" w:lineRule="auto"/>
        <w:ind w:firstLine="422" w:firstLineChars="200"/>
        <w:rPr>
          <w:sz w:val="21"/>
          <w:szCs w:val="21"/>
        </w:rPr>
      </w:pPr>
      <w:bookmarkStart w:id="801" w:name="_Toc532377346"/>
      <w:r>
        <w:rPr>
          <w:rFonts w:hint="eastAsia"/>
          <w:sz w:val="21"/>
          <w:szCs w:val="21"/>
        </w:rPr>
        <w:t>5.2 质量保证措施</w:t>
      </w:r>
      <w:bookmarkEnd w:id="801"/>
    </w:p>
    <w:p w14:paraId="48A286BD">
      <w:pPr>
        <w:spacing w:line="360" w:lineRule="auto"/>
        <w:ind w:firstLine="420" w:firstLineChars="200"/>
        <w:jc w:val="left"/>
        <w:rPr>
          <w:rFonts w:ascii="宋体" w:hAnsi="宋体"/>
          <w:szCs w:val="21"/>
        </w:rPr>
      </w:pPr>
      <w:r>
        <w:rPr>
          <w:rFonts w:hint="eastAsia" w:ascii="宋体" w:hAnsi="宋体"/>
          <w:szCs w:val="21"/>
        </w:rPr>
        <w:t>本款补充5.2.4项：</w:t>
      </w:r>
    </w:p>
    <w:p w14:paraId="75937826">
      <w:pPr>
        <w:spacing w:line="360" w:lineRule="auto"/>
        <w:ind w:firstLine="420" w:firstLineChars="200"/>
        <w:jc w:val="left"/>
        <w:rPr>
          <w:rFonts w:ascii="宋体" w:hAnsi="宋体"/>
          <w:szCs w:val="21"/>
        </w:rPr>
      </w:pPr>
      <w:r>
        <w:rPr>
          <w:rFonts w:hint="eastAsia" w:ascii="宋体" w:hAnsi="宋体"/>
          <w:szCs w:val="21"/>
        </w:rPr>
        <w:t>5.2.4 在工程建设中，参建各方应严格执行以下规定（包括但不限于）：</w:t>
      </w:r>
    </w:p>
    <w:p w14:paraId="34F48BA4">
      <w:pPr>
        <w:spacing w:line="360" w:lineRule="auto"/>
        <w:ind w:firstLine="420" w:firstLineChars="200"/>
        <w:jc w:val="left"/>
        <w:rPr>
          <w:rFonts w:ascii="宋体" w:hAnsi="宋体"/>
          <w:szCs w:val="21"/>
        </w:rPr>
      </w:pPr>
      <w:r>
        <w:rPr>
          <w:rFonts w:hint="eastAsia" w:ascii="宋体" w:hAnsi="宋体"/>
          <w:szCs w:val="21"/>
        </w:rPr>
        <w:t>（1）</w:t>
      </w:r>
      <w:r>
        <w:rPr>
          <w:rFonts w:hint="eastAsia" w:ascii="宋体" w:hAnsi="宋体"/>
          <w:szCs w:val="21"/>
          <w:u w:val="single"/>
        </w:rPr>
        <w:t>《建筑工程施工质量验收统一标准》（GB50300-2013）</w:t>
      </w:r>
      <w:r>
        <w:rPr>
          <w:rFonts w:hint="eastAsia" w:ascii="宋体" w:hAnsi="宋体"/>
          <w:szCs w:val="21"/>
        </w:rPr>
        <w:t>；</w:t>
      </w:r>
    </w:p>
    <w:p w14:paraId="2A747813">
      <w:pPr>
        <w:spacing w:line="360" w:lineRule="auto"/>
        <w:ind w:firstLine="420" w:firstLineChars="200"/>
        <w:jc w:val="left"/>
        <w:rPr>
          <w:rFonts w:ascii="宋体" w:hAnsi="宋体"/>
          <w:szCs w:val="21"/>
        </w:rPr>
      </w:pPr>
      <w:r>
        <w:rPr>
          <w:rFonts w:hint="eastAsia" w:ascii="宋体" w:hAnsi="宋体"/>
          <w:szCs w:val="21"/>
        </w:rPr>
        <w:t>（2）</w:t>
      </w:r>
      <w:r>
        <w:rPr>
          <w:rFonts w:hint="eastAsia" w:ascii="宋体" w:hAnsi="宋体"/>
          <w:szCs w:val="21"/>
          <w:u w:val="single"/>
        </w:rPr>
        <w:t>《住房城乡建设部关于印发工程质量安全提升行动方案的通知》（建质〔2017〕57号）</w:t>
      </w:r>
      <w:r>
        <w:rPr>
          <w:rFonts w:hint="eastAsia" w:ascii="宋体" w:hAnsi="宋体"/>
          <w:szCs w:val="21"/>
        </w:rPr>
        <w:t>；</w:t>
      </w:r>
    </w:p>
    <w:p w14:paraId="39C560C6">
      <w:pPr>
        <w:spacing w:line="360" w:lineRule="auto"/>
        <w:ind w:firstLine="420" w:firstLineChars="200"/>
        <w:jc w:val="left"/>
        <w:rPr>
          <w:rFonts w:ascii="宋体" w:hAnsi="宋体"/>
          <w:szCs w:val="21"/>
        </w:rPr>
      </w:pPr>
      <w:r>
        <w:rPr>
          <w:rFonts w:hint="eastAsia" w:ascii="宋体" w:hAnsi="宋体"/>
          <w:szCs w:val="21"/>
        </w:rPr>
        <w:t>（3）</w:t>
      </w:r>
      <w:r>
        <w:rPr>
          <w:rFonts w:hint="eastAsia" w:ascii="宋体" w:hAnsi="宋体"/>
          <w:szCs w:val="21"/>
          <w:u w:val="single"/>
        </w:rPr>
        <w:t>《房屋建筑和市政基础设施工程竣工验收规定》（建质〔2013〕171号）</w:t>
      </w:r>
      <w:r>
        <w:rPr>
          <w:rFonts w:hint="eastAsia" w:ascii="宋体" w:hAnsi="宋体"/>
          <w:szCs w:val="21"/>
        </w:rPr>
        <w:t>；</w:t>
      </w:r>
    </w:p>
    <w:p w14:paraId="439960DF">
      <w:pPr>
        <w:spacing w:line="360" w:lineRule="auto"/>
        <w:ind w:firstLine="420" w:firstLineChars="200"/>
        <w:jc w:val="left"/>
        <w:rPr>
          <w:rFonts w:ascii="宋体" w:hAnsi="宋体"/>
          <w:szCs w:val="21"/>
        </w:rPr>
      </w:pPr>
      <w:r>
        <w:rPr>
          <w:rFonts w:hint="eastAsia" w:ascii="宋体" w:hAnsi="宋体"/>
          <w:szCs w:val="21"/>
        </w:rPr>
        <w:t>（4）</w:t>
      </w:r>
      <w:r>
        <w:rPr>
          <w:rFonts w:hint="eastAsia" w:ascii="宋体" w:hAnsi="宋体"/>
          <w:szCs w:val="21"/>
          <w:u w:val="single"/>
        </w:rPr>
        <w:t>《建设部关于贯彻执行建筑工程勘察设计及施工质量验收规范若干问题的通知》（建标〔2002〕212号）</w:t>
      </w:r>
      <w:r>
        <w:rPr>
          <w:rFonts w:hint="eastAsia" w:ascii="宋体" w:hAnsi="宋体"/>
          <w:szCs w:val="21"/>
        </w:rPr>
        <w:t>；</w:t>
      </w:r>
    </w:p>
    <w:p w14:paraId="426A1A7A">
      <w:pPr>
        <w:spacing w:line="360" w:lineRule="auto"/>
        <w:ind w:firstLine="420" w:firstLineChars="200"/>
        <w:jc w:val="left"/>
        <w:rPr>
          <w:rFonts w:ascii="宋体" w:hAnsi="宋体"/>
          <w:szCs w:val="21"/>
        </w:rPr>
      </w:pPr>
      <w:r>
        <w:rPr>
          <w:rFonts w:hint="eastAsia" w:ascii="宋体" w:hAnsi="宋体"/>
          <w:szCs w:val="21"/>
        </w:rPr>
        <w:t>（5）</w:t>
      </w:r>
      <w:r>
        <w:rPr>
          <w:rFonts w:hint="eastAsia" w:ascii="宋体" w:hAnsi="宋体"/>
          <w:szCs w:val="21"/>
          <w:u w:val="single"/>
        </w:rPr>
        <w:t>《重庆市住房和城乡建设委员会关于印发&lt;重庆市房屋建筑和市政基础设施工程质量常见问题防治要点（2019年版）&gt;的通知》（渝建〔2019〕198号）</w:t>
      </w:r>
      <w:r>
        <w:rPr>
          <w:rFonts w:hint="eastAsia" w:ascii="宋体" w:hAnsi="宋体"/>
          <w:szCs w:val="21"/>
        </w:rPr>
        <w:t>；</w:t>
      </w:r>
    </w:p>
    <w:p w14:paraId="5CEB5E78">
      <w:pPr>
        <w:spacing w:line="360" w:lineRule="auto"/>
        <w:ind w:firstLine="420" w:firstLineChars="200"/>
        <w:jc w:val="left"/>
        <w:rPr>
          <w:rFonts w:ascii="宋体" w:hAnsi="宋体"/>
          <w:szCs w:val="21"/>
        </w:rPr>
      </w:pPr>
      <w:r>
        <w:rPr>
          <w:rFonts w:hint="eastAsia" w:ascii="宋体" w:hAnsi="宋体"/>
          <w:szCs w:val="21"/>
        </w:rPr>
        <w:t>（6）</w:t>
      </w:r>
      <w:r>
        <w:rPr>
          <w:rFonts w:hint="eastAsia" w:ascii="宋体" w:hAnsi="宋体"/>
          <w:szCs w:val="21"/>
          <w:u w:val="single"/>
        </w:rPr>
        <w:t>《关于印发&lt;重庆市房屋建筑和市政基础设施工程预拌商品砂浆应用推进工作方案&gt;的通知》（渝建〔2018〕375号）</w:t>
      </w:r>
      <w:r>
        <w:rPr>
          <w:rFonts w:hint="eastAsia" w:ascii="宋体" w:hAnsi="宋体"/>
          <w:szCs w:val="21"/>
        </w:rPr>
        <w:t>；</w:t>
      </w:r>
    </w:p>
    <w:p w14:paraId="09B0A252">
      <w:pPr>
        <w:spacing w:line="360" w:lineRule="auto"/>
        <w:ind w:firstLine="420" w:firstLineChars="200"/>
        <w:jc w:val="left"/>
        <w:rPr>
          <w:rFonts w:ascii="宋体" w:hAnsi="宋体"/>
          <w:szCs w:val="21"/>
        </w:rPr>
      </w:pPr>
      <w:r>
        <w:rPr>
          <w:rFonts w:hint="eastAsia" w:ascii="宋体" w:hAnsi="宋体"/>
          <w:szCs w:val="21"/>
        </w:rPr>
        <w:t>（7）</w:t>
      </w:r>
      <w:r>
        <w:rPr>
          <w:rFonts w:hint="eastAsia" w:ascii="宋体" w:hAnsi="宋体"/>
          <w:szCs w:val="21"/>
          <w:u w:val="single"/>
        </w:rPr>
        <w:t>《重庆市城乡建设委员会关于印发2018年房屋建筑和市政基础设施工程质量要点的通知》（渝建〔2018〕94号）</w:t>
      </w:r>
      <w:r>
        <w:rPr>
          <w:rFonts w:hint="eastAsia" w:ascii="宋体" w:hAnsi="宋体"/>
          <w:szCs w:val="21"/>
        </w:rPr>
        <w:t>；</w:t>
      </w:r>
    </w:p>
    <w:p w14:paraId="5CC46763">
      <w:pPr>
        <w:spacing w:line="360" w:lineRule="auto"/>
        <w:ind w:firstLine="420" w:firstLineChars="200"/>
        <w:jc w:val="left"/>
        <w:rPr>
          <w:rFonts w:ascii="宋体" w:hAnsi="宋体"/>
          <w:szCs w:val="21"/>
        </w:rPr>
      </w:pPr>
      <w:r>
        <w:rPr>
          <w:rFonts w:hint="eastAsia" w:ascii="宋体" w:hAnsi="宋体"/>
          <w:szCs w:val="21"/>
        </w:rPr>
        <w:t>（8）</w:t>
      </w:r>
      <w:r>
        <w:rPr>
          <w:rFonts w:hint="eastAsia" w:ascii="宋体" w:hAnsi="宋体"/>
          <w:szCs w:val="21"/>
          <w:u w:val="single"/>
        </w:rPr>
        <w:t>《重庆市城乡建设委员会关于进一步推广应用预拌商品砂浆的通知》（渝建〔2016〕318号）</w:t>
      </w:r>
      <w:r>
        <w:rPr>
          <w:rFonts w:hint="eastAsia" w:ascii="宋体" w:hAnsi="宋体"/>
          <w:szCs w:val="21"/>
        </w:rPr>
        <w:t>；</w:t>
      </w:r>
    </w:p>
    <w:p w14:paraId="60A774FD">
      <w:pPr>
        <w:spacing w:line="360" w:lineRule="auto"/>
        <w:ind w:firstLine="420" w:firstLineChars="200"/>
        <w:jc w:val="left"/>
        <w:rPr>
          <w:rFonts w:ascii="宋体" w:hAnsi="宋体"/>
          <w:szCs w:val="21"/>
        </w:rPr>
      </w:pPr>
      <w:r>
        <w:rPr>
          <w:rFonts w:hint="eastAsia" w:ascii="宋体" w:hAnsi="宋体"/>
          <w:szCs w:val="21"/>
        </w:rPr>
        <w:t>（9）</w:t>
      </w:r>
      <w:r>
        <w:rPr>
          <w:rFonts w:hint="eastAsia" w:ascii="宋体" w:hAnsi="宋体"/>
          <w:szCs w:val="21"/>
          <w:u w:val="single"/>
        </w:rPr>
        <w:t>《重庆市建设委员会关于发布&lt;建筑工程施工质量验收规范用表（建筑节能分部工程）&gt;和&lt;建设工程技术用表（建筑节能工程）&gt;的通知》（渝建发〔2008〕76号）</w:t>
      </w:r>
      <w:r>
        <w:rPr>
          <w:rFonts w:hint="eastAsia" w:ascii="宋体" w:hAnsi="宋体"/>
          <w:szCs w:val="21"/>
        </w:rPr>
        <w:t>；</w:t>
      </w:r>
    </w:p>
    <w:p w14:paraId="2337256E">
      <w:pPr>
        <w:spacing w:line="360" w:lineRule="auto"/>
        <w:ind w:firstLine="420" w:firstLineChars="200"/>
        <w:jc w:val="left"/>
        <w:rPr>
          <w:rFonts w:ascii="宋体" w:hAnsi="宋体"/>
          <w:szCs w:val="21"/>
        </w:rPr>
      </w:pPr>
      <w:r>
        <w:rPr>
          <w:rFonts w:hint="eastAsia" w:ascii="宋体" w:hAnsi="宋体"/>
          <w:szCs w:val="21"/>
        </w:rPr>
        <w:t>（10）</w:t>
      </w:r>
      <w:r>
        <w:rPr>
          <w:rFonts w:hint="eastAsia" w:ascii="宋体" w:hAnsi="宋体"/>
          <w:szCs w:val="21"/>
          <w:u w:val="single"/>
        </w:rPr>
        <w:t>国家和本市现行有关建设工程质量验收标准、规范和要求</w:t>
      </w:r>
      <w:r>
        <w:rPr>
          <w:rFonts w:hint="eastAsia" w:ascii="宋体" w:hAnsi="宋体"/>
          <w:szCs w:val="21"/>
        </w:rPr>
        <w:t>；</w:t>
      </w:r>
    </w:p>
    <w:p w14:paraId="4EC316BB">
      <w:pPr>
        <w:spacing w:line="360" w:lineRule="auto"/>
        <w:ind w:firstLine="420" w:firstLineChars="200"/>
        <w:jc w:val="left"/>
        <w:rPr>
          <w:rFonts w:ascii="宋体" w:hAnsi="宋体"/>
          <w:szCs w:val="21"/>
        </w:rPr>
      </w:pPr>
      <w:r>
        <w:rPr>
          <w:rFonts w:hint="eastAsia" w:ascii="宋体" w:hAnsi="宋体"/>
          <w:szCs w:val="21"/>
        </w:rPr>
        <w:t>（11）</w:t>
      </w:r>
      <w:r>
        <w:rPr>
          <w:rFonts w:hint="eastAsia" w:ascii="宋体" w:hAnsi="宋体"/>
          <w:szCs w:val="21"/>
          <w:u w:val="single"/>
        </w:rPr>
        <w:t xml:space="preserve">        </w:t>
      </w:r>
      <w:r>
        <w:rPr>
          <w:rFonts w:hint="eastAsia" w:ascii="宋体" w:hAnsi="宋体"/>
          <w:szCs w:val="21"/>
        </w:rPr>
        <w:t>。</w:t>
      </w:r>
    </w:p>
    <w:p w14:paraId="67DC6D3C">
      <w:pPr>
        <w:spacing w:line="360" w:lineRule="auto"/>
        <w:ind w:firstLine="420" w:firstLineChars="200"/>
        <w:jc w:val="left"/>
        <w:rPr>
          <w:rFonts w:ascii="宋体" w:hAnsi="宋体"/>
          <w:szCs w:val="21"/>
        </w:rPr>
      </w:pPr>
      <w:r>
        <w:rPr>
          <w:rFonts w:hint="eastAsia" w:ascii="宋体" w:hAnsi="宋体"/>
          <w:szCs w:val="21"/>
        </w:rPr>
        <w:t>承包人、监理人和发包人在工程建设中，应严格执行国家及重庆市现行标准，如上述标准及规范要求有出入则以较严格者为准。</w:t>
      </w:r>
    </w:p>
    <w:p w14:paraId="65C176AF">
      <w:pPr>
        <w:pStyle w:val="8"/>
        <w:spacing w:before="0" w:beforeAutospacing="0" w:after="0" w:afterAutospacing="0" w:line="360" w:lineRule="auto"/>
        <w:ind w:firstLine="422" w:firstLineChars="200"/>
        <w:rPr>
          <w:sz w:val="21"/>
          <w:szCs w:val="21"/>
        </w:rPr>
      </w:pPr>
      <w:bookmarkStart w:id="802" w:name="_Toc351203536"/>
      <w:bookmarkStart w:id="803" w:name="_Toc532377347"/>
      <w:bookmarkStart w:id="804" w:name="_Hlk528927873"/>
      <w:r>
        <w:rPr>
          <w:rFonts w:hint="eastAsia"/>
          <w:sz w:val="21"/>
          <w:szCs w:val="21"/>
        </w:rPr>
        <w:t>5.3隐蔽工程检查</w:t>
      </w:r>
    </w:p>
    <w:p w14:paraId="7EEE73F5">
      <w:pPr>
        <w:spacing w:line="360" w:lineRule="auto"/>
        <w:ind w:firstLine="420" w:firstLineChars="200"/>
        <w:jc w:val="left"/>
        <w:rPr>
          <w:rFonts w:ascii="宋体" w:hAnsi="宋体"/>
          <w:szCs w:val="21"/>
        </w:rPr>
      </w:pPr>
      <w:r>
        <w:rPr>
          <w:rFonts w:hint="eastAsia" w:ascii="宋体" w:hAnsi="宋体"/>
          <w:szCs w:val="21"/>
        </w:rPr>
        <w:t>5.3.2检查程序</w:t>
      </w:r>
    </w:p>
    <w:p w14:paraId="7D7AFC70">
      <w:pPr>
        <w:spacing w:line="360" w:lineRule="auto"/>
        <w:ind w:firstLine="420" w:firstLineChars="200"/>
        <w:jc w:val="left"/>
        <w:rPr>
          <w:rFonts w:ascii="宋体" w:hAnsi="宋体"/>
          <w:szCs w:val="21"/>
        </w:rPr>
      </w:pPr>
      <w:r>
        <w:rPr>
          <w:rFonts w:hint="eastAsia" w:ascii="宋体" w:hAnsi="宋体"/>
          <w:szCs w:val="21"/>
        </w:rPr>
        <w:t>工程隐蔽部位经承包人自检确认具备覆盖条件的，承包人应在共同检查前</w:t>
      </w:r>
      <w:r>
        <w:rPr>
          <w:rFonts w:hint="eastAsia" w:ascii="宋体" w:hAnsi="宋体"/>
          <w:szCs w:val="21"/>
          <w:u w:val="single"/>
        </w:rPr>
        <w:t xml:space="preserve">    </w:t>
      </w:r>
      <w:r>
        <w:rPr>
          <w:rFonts w:hint="eastAsia" w:ascii="宋体" w:hAnsi="宋体"/>
          <w:szCs w:val="21"/>
        </w:rPr>
        <w:t>小时书面通知监理人检查，通知中应载明隐蔽检查的内容、时间和地点，并应附有自检记录和必要的检查资料。</w:t>
      </w:r>
    </w:p>
    <w:p w14:paraId="57611233">
      <w:pPr>
        <w:pStyle w:val="8"/>
        <w:spacing w:before="0" w:beforeAutospacing="0" w:after="0" w:afterAutospacing="0" w:line="360" w:lineRule="auto"/>
        <w:ind w:firstLine="422" w:firstLineChars="200"/>
        <w:rPr>
          <w:sz w:val="21"/>
          <w:szCs w:val="21"/>
        </w:rPr>
      </w:pPr>
      <w:r>
        <w:rPr>
          <w:rFonts w:hint="eastAsia"/>
          <w:sz w:val="21"/>
          <w:szCs w:val="21"/>
        </w:rPr>
        <w:t>5</w:t>
      </w:r>
      <w:bookmarkStart w:id="805" w:name="_Toc337558762"/>
      <w:r>
        <w:rPr>
          <w:rFonts w:hint="eastAsia"/>
          <w:sz w:val="21"/>
          <w:szCs w:val="21"/>
        </w:rPr>
        <w:t>.4 不合格工程的处理</w:t>
      </w:r>
      <w:bookmarkEnd w:id="802"/>
      <w:bookmarkEnd w:id="803"/>
    </w:p>
    <w:bookmarkEnd w:id="805"/>
    <w:p w14:paraId="39923E82">
      <w:pPr>
        <w:spacing w:line="360" w:lineRule="auto"/>
        <w:ind w:firstLine="420" w:firstLineChars="200"/>
        <w:jc w:val="left"/>
        <w:rPr>
          <w:rFonts w:ascii="宋体" w:hAnsi="宋体"/>
          <w:szCs w:val="21"/>
        </w:rPr>
      </w:pPr>
      <w:r>
        <w:rPr>
          <w:rFonts w:hint="eastAsia" w:ascii="宋体" w:hAnsi="宋体"/>
          <w:szCs w:val="21"/>
        </w:rPr>
        <w:t>本款补充5.4.3项：</w:t>
      </w:r>
    </w:p>
    <w:p w14:paraId="7ECB9CB8">
      <w:pPr>
        <w:spacing w:line="360" w:lineRule="auto"/>
        <w:ind w:firstLine="420" w:firstLineChars="200"/>
        <w:jc w:val="left"/>
        <w:rPr>
          <w:rFonts w:ascii="宋体" w:hAnsi="宋体"/>
          <w:szCs w:val="21"/>
        </w:rPr>
      </w:pPr>
      <w:r>
        <w:rPr>
          <w:rFonts w:hint="eastAsia" w:ascii="宋体" w:hAnsi="宋体"/>
          <w:szCs w:val="21"/>
        </w:rPr>
        <w:t>5.4.3 承包人在收到监理人发出的《不合格分项报告》或监理通知单后，必须在监理人规定时间内按要求完成整改，未能在限定时间内完成整改的，须承担相应违约责任。</w:t>
      </w:r>
    </w:p>
    <w:p w14:paraId="36FB4B46">
      <w:pPr>
        <w:spacing w:line="360" w:lineRule="auto"/>
        <w:ind w:firstLine="420" w:firstLineChars="200"/>
        <w:jc w:val="left"/>
        <w:rPr>
          <w:rFonts w:ascii="宋体" w:hAnsi="宋体"/>
          <w:szCs w:val="21"/>
        </w:rPr>
      </w:pPr>
      <w:r>
        <w:rPr>
          <w:rFonts w:hint="eastAsia" w:ascii="宋体" w:hAnsi="宋体"/>
          <w:szCs w:val="21"/>
        </w:rPr>
        <w:t>本条补充5.6款：</w:t>
      </w:r>
    </w:p>
    <w:bookmarkEnd w:id="804"/>
    <w:p w14:paraId="6A801CCE">
      <w:pPr>
        <w:pStyle w:val="8"/>
        <w:spacing w:before="0" w:beforeAutospacing="0" w:after="0" w:afterAutospacing="0" w:line="360" w:lineRule="auto"/>
        <w:ind w:firstLine="422" w:firstLineChars="200"/>
        <w:rPr>
          <w:sz w:val="21"/>
          <w:szCs w:val="21"/>
        </w:rPr>
      </w:pPr>
      <w:bookmarkStart w:id="806" w:name="_Toc532377348"/>
      <w:r>
        <w:rPr>
          <w:rFonts w:hint="eastAsia"/>
          <w:sz w:val="21"/>
          <w:szCs w:val="21"/>
        </w:rPr>
        <w:t>5.6 质量事故的处理</w:t>
      </w:r>
      <w:bookmarkEnd w:id="806"/>
    </w:p>
    <w:p w14:paraId="6225559E">
      <w:pPr>
        <w:spacing w:line="360" w:lineRule="auto"/>
        <w:ind w:firstLine="420" w:firstLineChars="200"/>
        <w:jc w:val="left"/>
        <w:rPr>
          <w:rFonts w:ascii="宋体" w:hAnsi="宋体"/>
          <w:szCs w:val="21"/>
        </w:rPr>
      </w:pPr>
      <w:r>
        <w:rPr>
          <w:rFonts w:hint="eastAsia" w:ascii="宋体" w:hAnsi="宋体"/>
          <w:szCs w:val="21"/>
        </w:rPr>
        <w:t>5.6.1 合同履行过程中，发生工程质量事故的调查处理按照国家及重庆市现行规定处理。</w:t>
      </w:r>
    </w:p>
    <w:p w14:paraId="02E62FE1">
      <w:pPr>
        <w:spacing w:line="360" w:lineRule="auto"/>
        <w:ind w:firstLine="420" w:firstLineChars="200"/>
        <w:jc w:val="left"/>
        <w:rPr>
          <w:rFonts w:ascii="宋体" w:hAnsi="宋体"/>
          <w:szCs w:val="21"/>
        </w:rPr>
      </w:pPr>
      <w:r>
        <w:rPr>
          <w:rFonts w:hint="eastAsia" w:ascii="宋体" w:hAnsi="宋体"/>
          <w:szCs w:val="21"/>
        </w:rPr>
        <w:t>5.6.2 发包人在对工程质量、安全和环境保护、水土保持等建设全过程管理中发现有技术、质量和其他问题的，可通过监理人责令承包人返工或整改；对存在的隐患，有权责令承包人予以解决，承包人按照合同中其他条款约定承担违约责任。</w:t>
      </w:r>
    </w:p>
    <w:bookmarkEnd w:id="782"/>
    <w:bookmarkEnd w:id="783"/>
    <w:bookmarkEnd w:id="784"/>
    <w:bookmarkEnd w:id="785"/>
    <w:bookmarkEnd w:id="786"/>
    <w:bookmarkEnd w:id="787"/>
    <w:bookmarkEnd w:id="788"/>
    <w:bookmarkEnd w:id="789"/>
    <w:bookmarkEnd w:id="790"/>
    <w:bookmarkEnd w:id="791"/>
    <w:bookmarkEnd w:id="794"/>
    <w:bookmarkEnd w:id="795"/>
    <w:bookmarkEnd w:id="796"/>
    <w:bookmarkEnd w:id="797"/>
    <w:bookmarkEnd w:id="798"/>
    <w:bookmarkEnd w:id="799"/>
    <w:bookmarkEnd w:id="800"/>
    <w:p w14:paraId="4FC6D58A">
      <w:pPr>
        <w:pStyle w:val="7"/>
        <w:keepNext/>
        <w:keepLines/>
        <w:spacing w:before="156" w:beforeLines="50" w:beforeAutospacing="0" w:after="156" w:afterLines="50" w:afterAutospacing="0" w:line="360" w:lineRule="auto"/>
        <w:jc w:val="both"/>
        <w:rPr>
          <w:bCs w:val="0"/>
          <w:kern w:val="2"/>
          <w:sz w:val="21"/>
          <w:szCs w:val="21"/>
        </w:rPr>
      </w:pPr>
      <w:bookmarkStart w:id="807" w:name="_Toc532375613"/>
      <w:bookmarkStart w:id="808" w:name="_Toc351203638"/>
      <w:bookmarkStart w:id="809" w:name="_Toc532377349"/>
      <w:bookmarkStart w:id="810" w:name="_Toc292559378"/>
      <w:bookmarkStart w:id="811" w:name="_Toc296891001"/>
      <w:bookmarkStart w:id="812" w:name="_Toc292559883"/>
      <w:bookmarkStart w:id="813" w:name="_Toc267251427"/>
      <w:bookmarkStart w:id="814" w:name="_Toc296346674"/>
      <w:bookmarkStart w:id="815" w:name="_Toc267251428"/>
      <w:bookmarkStart w:id="816" w:name="_Toc296891213"/>
      <w:bookmarkStart w:id="817" w:name="_Toc296944512"/>
      <w:bookmarkStart w:id="818" w:name="_Toc351203642"/>
      <w:bookmarkStart w:id="819" w:name="_Toc296347172"/>
      <w:bookmarkStart w:id="820" w:name="_Toc297120473"/>
      <w:bookmarkStart w:id="821" w:name="_Toc296503173"/>
      <w:bookmarkStart w:id="822" w:name="_Toc297048359"/>
      <w:r>
        <w:rPr>
          <w:rFonts w:hint="eastAsia"/>
          <w:kern w:val="2"/>
          <w:sz w:val="21"/>
          <w:szCs w:val="21"/>
        </w:rPr>
        <w:t>6. 安全文明施工与环境保护</w:t>
      </w:r>
      <w:bookmarkEnd w:id="807"/>
      <w:bookmarkEnd w:id="808"/>
      <w:bookmarkEnd w:id="809"/>
    </w:p>
    <w:p w14:paraId="05D28EDD">
      <w:pPr>
        <w:pStyle w:val="8"/>
        <w:spacing w:before="0" w:beforeAutospacing="0" w:after="0" w:afterAutospacing="0" w:line="360" w:lineRule="auto"/>
        <w:ind w:firstLine="422" w:firstLineChars="200"/>
        <w:rPr>
          <w:sz w:val="21"/>
          <w:szCs w:val="21"/>
        </w:rPr>
      </w:pPr>
      <w:bookmarkStart w:id="823" w:name="_Toc532377350"/>
      <w:bookmarkStart w:id="824" w:name="_Toc532375614"/>
      <w:r>
        <w:rPr>
          <w:rFonts w:hint="eastAsia"/>
          <w:sz w:val="21"/>
          <w:szCs w:val="21"/>
        </w:rPr>
        <w:t>6.1 安全文明施工</w:t>
      </w:r>
      <w:bookmarkEnd w:id="823"/>
      <w:bookmarkEnd w:id="824"/>
    </w:p>
    <w:p w14:paraId="4AC4E14C">
      <w:pPr>
        <w:spacing w:line="360" w:lineRule="auto"/>
        <w:ind w:firstLine="420" w:firstLineChars="200"/>
        <w:jc w:val="left"/>
        <w:rPr>
          <w:rFonts w:ascii="宋体" w:hAnsi="宋体"/>
          <w:szCs w:val="21"/>
        </w:rPr>
      </w:pPr>
      <w:r>
        <w:rPr>
          <w:rFonts w:hint="eastAsia" w:ascii="宋体" w:hAnsi="宋体"/>
          <w:szCs w:val="21"/>
        </w:rPr>
        <w:t>承包人必须认真贯彻执行国家安全生产法律、法规、规章和强制性安全标准，按照重庆市现行的质量、安全文明施工有关规定和发包人安全管理的有关规定，建立完善的质量、安全、文明施工管理制度。</w:t>
      </w:r>
    </w:p>
    <w:p w14:paraId="04E40D18">
      <w:pPr>
        <w:spacing w:line="360" w:lineRule="auto"/>
        <w:ind w:firstLine="420" w:firstLineChars="200"/>
        <w:jc w:val="left"/>
        <w:rPr>
          <w:rFonts w:ascii="宋体" w:hAnsi="宋体"/>
          <w:szCs w:val="21"/>
        </w:rPr>
      </w:pPr>
      <w:r>
        <w:rPr>
          <w:rFonts w:hint="eastAsia" w:ascii="宋体" w:hAnsi="宋体"/>
          <w:szCs w:val="21"/>
        </w:rPr>
        <w:t>承包人的施工要做到节能、环保，如果通过采用新材料、新设备、新工艺、新技术的手段来提高工程质量或节省工期，则必须保证新材料、新设备、新工艺、新技术是成熟的并获得相关部门正式批准的，同时使用前承包人必须组织专家论证，并得到发包人、监理人的批准。</w:t>
      </w:r>
    </w:p>
    <w:p w14:paraId="1A0DEECF">
      <w:pPr>
        <w:spacing w:line="360" w:lineRule="auto"/>
        <w:ind w:firstLine="420" w:firstLineChars="200"/>
        <w:jc w:val="left"/>
        <w:rPr>
          <w:rFonts w:ascii="宋体" w:hAnsi="宋体"/>
          <w:szCs w:val="21"/>
          <w:u w:val="single"/>
        </w:rPr>
      </w:pPr>
      <w:r>
        <w:rPr>
          <w:rFonts w:hint="eastAsia" w:ascii="宋体" w:hAnsi="宋体"/>
          <w:szCs w:val="21"/>
        </w:rPr>
        <w:t>6.1.1 项目安全生产的达标目标及相应事项的约定：</w:t>
      </w:r>
      <w:r>
        <w:rPr>
          <w:rFonts w:hint="eastAsia" w:ascii="宋体" w:hAnsi="宋体"/>
          <w:szCs w:val="21"/>
          <w:u w:val="single"/>
        </w:rPr>
        <w:t>达到《建筑施工安全检查标准》（JGJ59-2011）的要求</w:t>
      </w:r>
      <w:r>
        <w:rPr>
          <w:rFonts w:hint="eastAsia" w:ascii="宋体" w:hAnsi="宋体"/>
          <w:szCs w:val="21"/>
        </w:rPr>
        <w:t>。</w:t>
      </w:r>
    </w:p>
    <w:p w14:paraId="01A115D9">
      <w:pPr>
        <w:spacing w:line="360" w:lineRule="auto"/>
        <w:ind w:firstLine="420" w:firstLineChars="200"/>
        <w:jc w:val="left"/>
        <w:rPr>
          <w:rFonts w:ascii="宋体" w:hAnsi="宋体"/>
          <w:szCs w:val="21"/>
        </w:rPr>
      </w:pPr>
      <w:r>
        <w:rPr>
          <w:rFonts w:hint="eastAsia" w:ascii="宋体" w:hAnsi="宋体"/>
          <w:szCs w:val="21"/>
          <w:u w:val="single"/>
        </w:rPr>
        <w:t>（1）按现行安全文明施工费计取及使用管理的政策文件规定及发包人制订的安全管理制度执行</w:t>
      </w:r>
      <w:r>
        <w:rPr>
          <w:rFonts w:hint="eastAsia" w:ascii="宋体" w:hAnsi="宋体"/>
          <w:szCs w:val="21"/>
        </w:rPr>
        <w:t>。</w:t>
      </w:r>
    </w:p>
    <w:p w14:paraId="464D4DE5">
      <w:pPr>
        <w:spacing w:line="360" w:lineRule="auto"/>
        <w:ind w:firstLine="420" w:firstLineChars="200"/>
        <w:jc w:val="left"/>
        <w:rPr>
          <w:rFonts w:ascii="宋体" w:hAnsi="宋体"/>
          <w:szCs w:val="21"/>
        </w:rPr>
      </w:pPr>
      <w:r>
        <w:rPr>
          <w:rFonts w:hint="eastAsia" w:ascii="宋体" w:hAnsi="宋体"/>
          <w:szCs w:val="21"/>
          <w:u w:val="single"/>
        </w:rPr>
        <w:t>（2）承包人的原因造成事故，由此产生的法律责任和事故责任及费用由承包人全部承担</w:t>
      </w:r>
      <w:r>
        <w:rPr>
          <w:rFonts w:hint="eastAsia" w:ascii="宋体" w:hAnsi="宋体"/>
          <w:szCs w:val="21"/>
        </w:rPr>
        <w:t>。</w:t>
      </w:r>
    </w:p>
    <w:p w14:paraId="5FB8912B">
      <w:pPr>
        <w:spacing w:line="360" w:lineRule="auto"/>
        <w:ind w:firstLine="420" w:firstLineChars="200"/>
        <w:jc w:val="left"/>
        <w:rPr>
          <w:rFonts w:ascii="宋体" w:hAnsi="宋体"/>
          <w:szCs w:val="21"/>
        </w:rPr>
      </w:pPr>
      <w:r>
        <w:rPr>
          <w:rFonts w:hint="eastAsia" w:ascii="宋体" w:hAnsi="宋体"/>
          <w:szCs w:val="21"/>
          <w:u w:val="single"/>
        </w:rPr>
        <w:t>（3）承包人向发包人做出安全承诺，并签订《安全生产目标责任书》和《安全承诺书》</w:t>
      </w:r>
      <w:r>
        <w:rPr>
          <w:rFonts w:hint="eastAsia" w:ascii="宋体" w:hAnsi="宋体"/>
          <w:szCs w:val="21"/>
        </w:rPr>
        <w:t>。</w:t>
      </w:r>
    </w:p>
    <w:p w14:paraId="00B79577">
      <w:pPr>
        <w:spacing w:line="360" w:lineRule="auto"/>
        <w:ind w:firstLine="420" w:firstLineChars="200"/>
        <w:jc w:val="left"/>
        <w:rPr>
          <w:rFonts w:ascii="宋体" w:hAnsi="宋体"/>
          <w:szCs w:val="21"/>
        </w:rPr>
      </w:pPr>
      <w:r>
        <w:rPr>
          <w:rFonts w:hint="eastAsia" w:ascii="宋体" w:hAnsi="宋体"/>
          <w:szCs w:val="21"/>
          <w:u w:val="single"/>
        </w:rPr>
        <w:t>（4）承包人在施工过程中，必须严格执行安全生产法的相关规定，制定切实可靠的安全技术措施</w:t>
      </w:r>
      <w:r>
        <w:rPr>
          <w:rFonts w:hint="eastAsia" w:ascii="宋体" w:hAnsi="宋体"/>
          <w:szCs w:val="21"/>
        </w:rPr>
        <w:t>。</w:t>
      </w:r>
    </w:p>
    <w:p w14:paraId="04A43812">
      <w:pPr>
        <w:spacing w:line="360" w:lineRule="auto"/>
        <w:ind w:firstLine="420" w:firstLineChars="200"/>
        <w:jc w:val="left"/>
        <w:rPr>
          <w:rFonts w:ascii="宋体" w:hAnsi="宋体"/>
          <w:szCs w:val="21"/>
          <w:u w:val="single"/>
        </w:rPr>
      </w:pPr>
      <w:r>
        <w:rPr>
          <w:rFonts w:hint="eastAsia" w:ascii="宋体" w:hAnsi="宋体"/>
          <w:szCs w:val="21"/>
          <w:u w:val="single"/>
        </w:rPr>
        <w:t>（5）接受发包人安全监督和管理，在施工中违反安全管理规定和操作规程、违章作业的，承担违约责任</w:t>
      </w:r>
      <w:r>
        <w:rPr>
          <w:rFonts w:hint="eastAsia" w:ascii="宋体" w:hAnsi="宋体"/>
          <w:szCs w:val="21"/>
        </w:rPr>
        <w:t>。</w:t>
      </w:r>
    </w:p>
    <w:p w14:paraId="6E98A111">
      <w:pPr>
        <w:spacing w:line="360" w:lineRule="auto"/>
        <w:ind w:firstLine="420" w:firstLineChars="200"/>
        <w:jc w:val="left"/>
        <w:rPr>
          <w:rFonts w:ascii="宋体" w:hAnsi="宋体"/>
          <w:szCs w:val="21"/>
        </w:rPr>
      </w:pPr>
      <w:r>
        <w:rPr>
          <w:rFonts w:hint="eastAsia" w:ascii="宋体" w:hAnsi="宋体"/>
          <w:szCs w:val="21"/>
        </w:rPr>
        <w:t>6.1.4 关于治安保卫的特别约定：</w:t>
      </w:r>
      <w:r>
        <w:rPr>
          <w:rFonts w:hint="eastAsia" w:ascii="宋体" w:hAnsi="宋体"/>
          <w:szCs w:val="21"/>
          <w:u w:val="single"/>
        </w:rPr>
        <w:t>承包人负责组建施工现场治安管理机构或联防组织；承包人负责编制施工场地治安管理计划和突发治安事件紧急预案</w:t>
      </w:r>
      <w:r>
        <w:rPr>
          <w:rFonts w:hint="eastAsia" w:ascii="宋体" w:hAnsi="宋体"/>
          <w:szCs w:val="21"/>
        </w:rPr>
        <w:t>。</w:t>
      </w:r>
    </w:p>
    <w:p w14:paraId="3CD9937F">
      <w:pPr>
        <w:spacing w:line="360" w:lineRule="auto"/>
        <w:ind w:firstLine="420" w:firstLineChars="200"/>
        <w:jc w:val="left"/>
        <w:rPr>
          <w:rFonts w:ascii="宋体" w:hAnsi="宋体"/>
          <w:szCs w:val="21"/>
          <w:u w:val="single"/>
        </w:rPr>
      </w:pPr>
      <w:r>
        <w:rPr>
          <w:rFonts w:hint="eastAsia" w:ascii="宋体" w:hAnsi="宋体"/>
          <w:szCs w:val="21"/>
        </w:rPr>
        <w:t>关于编制施工场地治安管理计划的约定：</w:t>
      </w:r>
      <w:r>
        <w:rPr>
          <w:rFonts w:hint="eastAsia" w:ascii="宋体" w:hAnsi="宋体"/>
          <w:szCs w:val="21"/>
          <w:u w:val="single"/>
        </w:rPr>
        <w:t>由承包人负责</w:t>
      </w:r>
      <w:r>
        <w:rPr>
          <w:rFonts w:hint="eastAsia" w:ascii="宋体" w:hAnsi="宋体"/>
          <w:szCs w:val="21"/>
        </w:rPr>
        <w:t>。</w:t>
      </w:r>
    </w:p>
    <w:p w14:paraId="72763F60">
      <w:pPr>
        <w:spacing w:line="360" w:lineRule="auto"/>
        <w:ind w:firstLine="420" w:firstLineChars="200"/>
        <w:jc w:val="left"/>
        <w:rPr>
          <w:rFonts w:ascii="宋体" w:hAnsi="宋体"/>
          <w:szCs w:val="21"/>
        </w:rPr>
      </w:pPr>
      <w:r>
        <w:rPr>
          <w:rFonts w:hint="eastAsia" w:ascii="宋体" w:hAnsi="宋体"/>
          <w:szCs w:val="21"/>
        </w:rPr>
        <w:t>6.1.5 文明施工</w:t>
      </w:r>
    </w:p>
    <w:p w14:paraId="1F058F94">
      <w:pPr>
        <w:spacing w:line="360" w:lineRule="auto"/>
        <w:ind w:firstLine="420" w:firstLineChars="200"/>
        <w:jc w:val="left"/>
        <w:rPr>
          <w:rFonts w:ascii="宋体" w:hAnsi="宋体"/>
          <w:szCs w:val="21"/>
          <w:u w:val="single"/>
        </w:rPr>
      </w:pPr>
      <w:r>
        <w:rPr>
          <w:rFonts w:hint="eastAsia" w:ascii="宋体" w:hAnsi="宋体"/>
          <w:szCs w:val="21"/>
        </w:rPr>
        <w:t>合同当事人对文明施工的要求：</w:t>
      </w:r>
      <w:r>
        <w:rPr>
          <w:rFonts w:hint="eastAsia" w:ascii="宋体" w:hAnsi="宋体"/>
          <w:szCs w:val="21"/>
          <w:u w:val="single"/>
        </w:rPr>
        <w:t>承包人应按照《房屋建筑和市政基础设施工程施工扬尘控制工作方案》（渝建发〔2009〕13号）、《重庆市建设委员会关于印发&lt;重庆市房屋建筑和市政基础设施工程现场文明施工标准&gt;的通知》（渝建发〔2008〕169号）等相关规定履行好施工扬尘控制、文明施工等责任</w:t>
      </w:r>
      <w:r>
        <w:rPr>
          <w:rFonts w:hint="eastAsia" w:ascii="宋体" w:hAnsi="宋体"/>
          <w:szCs w:val="21"/>
        </w:rPr>
        <w:t>。</w:t>
      </w:r>
    </w:p>
    <w:p w14:paraId="64273C13">
      <w:pPr>
        <w:spacing w:line="360" w:lineRule="auto"/>
        <w:ind w:firstLine="420" w:firstLineChars="200"/>
        <w:jc w:val="left"/>
        <w:rPr>
          <w:rFonts w:ascii="宋体" w:hAnsi="宋体"/>
          <w:szCs w:val="21"/>
          <w:u w:val="single"/>
        </w:rPr>
      </w:pPr>
      <w:r>
        <w:rPr>
          <w:rFonts w:hint="eastAsia" w:ascii="宋体" w:hAnsi="宋体"/>
          <w:szCs w:val="21"/>
          <w:u w:val="single"/>
        </w:rPr>
        <w:t>承包人应按规定设置施工现场围挡，承包人采用的围挡主体形式应从重庆市城乡建委发布的标准图集（DJBT-062、DJBT-063）中选用，做好施工围挡，围挡应整齐美观，承包人按相关要求做好日常维护和保洁，围挡高度满足规范要求，相关费用已包含在签约合同价中</w:t>
      </w:r>
      <w:r>
        <w:rPr>
          <w:rFonts w:hint="eastAsia" w:ascii="宋体" w:hAnsi="宋体"/>
          <w:szCs w:val="21"/>
        </w:rPr>
        <w:t>。</w:t>
      </w:r>
    </w:p>
    <w:p w14:paraId="0C1F9E20">
      <w:pPr>
        <w:spacing w:line="360" w:lineRule="auto"/>
        <w:ind w:firstLine="420" w:firstLineChars="200"/>
        <w:jc w:val="left"/>
        <w:rPr>
          <w:rFonts w:ascii="宋体" w:hAnsi="宋体"/>
          <w:szCs w:val="21"/>
          <w:u w:val="single"/>
        </w:rPr>
      </w:pPr>
      <w:r>
        <w:rPr>
          <w:rFonts w:hint="eastAsia" w:ascii="宋体" w:hAnsi="宋体"/>
          <w:szCs w:val="21"/>
        </w:rPr>
        <w:t>6.1.6 关于安全文明施工费支付比例和支付期限的约定：按照行业主管部门相关规定</w:t>
      </w:r>
      <w:r>
        <w:rPr>
          <w:rFonts w:hint="eastAsia" w:ascii="宋体" w:hAnsi="宋体"/>
          <w:szCs w:val="21"/>
          <w:u w:val="single"/>
        </w:rPr>
        <w:t xml:space="preserve">                 </w:t>
      </w:r>
      <w:r>
        <w:rPr>
          <w:rFonts w:hint="eastAsia" w:ascii="宋体" w:hAnsi="宋体"/>
          <w:szCs w:val="21"/>
        </w:rPr>
        <w:t>执行。</w:t>
      </w:r>
    </w:p>
    <w:p w14:paraId="3460DB71">
      <w:pPr>
        <w:spacing w:line="360" w:lineRule="auto"/>
        <w:ind w:firstLine="420" w:firstLineChars="200"/>
        <w:jc w:val="left"/>
        <w:rPr>
          <w:rFonts w:ascii="宋体" w:hAnsi="宋体"/>
          <w:szCs w:val="21"/>
          <w:u w:val="single"/>
        </w:rPr>
      </w:pPr>
      <w:r>
        <w:rPr>
          <w:rFonts w:hint="eastAsia" w:ascii="宋体" w:hAnsi="宋体"/>
          <w:szCs w:val="21"/>
          <w:u w:val="single"/>
        </w:rPr>
        <w:t>安全文明施工费的要求与内容、提取支付方法以及违反约定造成损失的赔偿等条款，按照现行规范要求执行，做到专款专用</w:t>
      </w:r>
      <w:r>
        <w:rPr>
          <w:rFonts w:hint="eastAsia" w:ascii="宋体" w:hAnsi="宋体"/>
          <w:szCs w:val="21"/>
        </w:rPr>
        <w:t>。</w:t>
      </w:r>
    </w:p>
    <w:p w14:paraId="7FA010B8">
      <w:pPr>
        <w:pStyle w:val="8"/>
        <w:spacing w:before="0" w:beforeAutospacing="0" w:after="0" w:afterAutospacing="0" w:line="360" w:lineRule="auto"/>
        <w:ind w:firstLine="422" w:firstLineChars="200"/>
        <w:rPr>
          <w:sz w:val="21"/>
          <w:szCs w:val="21"/>
        </w:rPr>
      </w:pPr>
      <w:bookmarkStart w:id="825" w:name="_Toc532375615"/>
      <w:bookmarkStart w:id="826" w:name="_Toc532377351"/>
      <w:r>
        <w:rPr>
          <w:rFonts w:hint="eastAsia"/>
          <w:sz w:val="21"/>
          <w:szCs w:val="21"/>
        </w:rPr>
        <w:t>6.3 环境保护</w:t>
      </w:r>
      <w:bookmarkEnd w:id="825"/>
      <w:bookmarkEnd w:id="826"/>
    </w:p>
    <w:p w14:paraId="0EBEEFF1">
      <w:pPr>
        <w:tabs>
          <w:tab w:val="left" w:pos="711"/>
          <w:tab w:val="left" w:pos="2580"/>
        </w:tabs>
        <w:spacing w:line="360" w:lineRule="auto"/>
        <w:ind w:firstLine="420" w:firstLineChars="200"/>
        <w:jc w:val="left"/>
        <w:textAlignment w:val="baseline"/>
        <w:rPr>
          <w:rFonts w:ascii="宋体" w:hAnsi="宋体"/>
          <w:szCs w:val="21"/>
        </w:rPr>
      </w:pPr>
      <w:r>
        <w:rPr>
          <w:rFonts w:hint="eastAsia" w:ascii="宋体" w:hAnsi="宋体"/>
          <w:szCs w:val="21"/>
        </w:rPr>
        <w:t>本款补充6.3.1～6.3.8项：</w:t>
      </w:r>
    </w:p>
    <w:p w14:paraId="1B12CFB3">
      <w:pPr>
        <w:tabs>
          <w:tab w:val="left" w:pos="711"/>
          <w:tab w:val="left" w:pos="2580"/>
        </w:tabs>
        <w:spacing w:line="360" w:lineRule="auto"/>
        <w:ind w:firstLine="420" w:firstLineChars="200"/>
        <w:jc w:val="left"/>
        <w:textAlignment w:val="baseline"/>
        <w:rPr>
          <w:rFonts w:ascii="宋体" w:hAnsi="宋体"/>
          <w:szCs w:val="21"/>
        </w:rPr>
      </w:pPr>
      <w:r>
        <w:rPr>
          <w:rFonts w:hint="eastAsia" w:ascii="宋体" w:hAnsi="宋体"/>
          <w:szCs w:val="21"/>
        </w:rPr>
        <w:t>6.3.1 承包人应严格按照项目环境影响评价文件批准书结合发包人报送的环境影响报告书的要求进行环境保护的相关工作。如行政主管部门有新标准，则按最新标准执行，执行新标准增加的费用由发包人承担。</w:t>
      </w:r>
    </w:p>
    <w:p w14:paraId="548B8A9F">
      <w:pPr>
        <w:tabs>
          <w:tab w:val="left" w:pos="711"/>
          <w:tab w:val="left" w:pos="2580"/>
        </w:tabs>
        <w:spacing w:line="360" w:lineRule="auto"/>
        <w:ind w:firstLine="420" w:firstLineChars="200"/>
        <w:jc w:val="left"/>
        <w:textAlignment w:val="baseline"/>
        <w:rPr>
          <w:rFonts w:ascii="宋体" w:hAnsi="宋体"/>
          <w:szCs w:val="21"/>
        </w:rPr>
      </w:pPr>
      <w:r>
        <w:rPr>
          <w:rFonts w:hint="eastAsia" w:ascii="宋体" w:hAnsi="宋体"/>
          <w:szCs w:val="21"/>
        </w:rPr>
        <w:t>6.3.2 承包人应做好对周边环境的调查工作，认真编制施工组织设计，严格按照施工方案组织施工，涉及交通、绿化、市政、环保、生态、公共安全等的施工方案应达到相关标准要求并在施工前得到相关行政主管部门和单位的同意，否则不得施工，因施工原因引起的一切投诉及处罚由承包人自行负责。</w:t>
      </w:r>
    </w:p>
    <w:p w14:paraId="0D918292">
      <w:pPr>
        <w:tabs>
          <w:tab w:val="left" w:pos="711"/>
          <w:tab w:val="left" w:pos="2580"/>
        </w:tabs>
        <w:spacing w:line="360" w:lineRule="auto"/>
        <w:ind w:firstLine="420" w:firstLineChars="200"/>
        <w:jc w:val="left"/>
        <w:textAlignment w:val="baseline"/>
        <w:rPr>
          <w:rFonts w:ascii="宋体" w:hAnsi="宋体"/>
          <w:szCs w:val="21"/>
        </w:rPr>
      </w:pPr>
      <w:r>
        <w:rPr>
          <w:rFonts w:hint="eastAsia" w:ascii="宋体" w:hAnsi="宋体"/>
          <w:szCs w:val="21"/>
        </w:rPr>
        <w:t>6.3.3 承包人应加强生态环境保护工作。施工期间，采取边坡防护，挡渣坝、排水沟、沉淀池、表土剥离和绿化恢复等水土保持措施减少水土流失量，绿化恢复宜采用适于当地生长的植物。</w:t>
      </w:r>
    </w:p>
    <w:p w14:paraId="4A37825D">
      <w:pPr>
        <w:tabs>
          <w:tab w:val="left" w:pos="711"/>
          <w:tab w:val="left" w:pos="2580"/>
        </w:tabs>
        <w:spacing w:line="360" w:lineRule="auto"/>
        <w:ind w:firstLine="420" w:firstLineChars="200"/>
        <w:jc w:val="left"/>
        <w:textAlignment w:val="baseline"/>
        <w:rPr>
          <w:rFonts w:ascii="宋体" w:hAnsi="宋体"/>
          <w:szCs w:val="21"/>
        </w:rPr>
      </w:pPr>
      <w:r>
        <w:rPr>
          <w:rFonts w:hint="eastAsia" w:ascii="宋体" w:hAnsi="宋体"/>
          <w:szCs w:val="21"/>
        </w:rPr>
        <w:t>6.3.4 承包人应认真落实水污染防治措施。施工期间，加强机械设备维护，减少跑冒滴漏等现象；做好含油废水处理措施；施工场地生活污水经生化处理后达到《污水综合排放标准》（GB8978-1996）一级标准后排放。</w:t>
      </w:r>
    </w:p>
    <w:p w14:paraId="1E6A3704">
      <w:pPr>
        <w:tabs>
          <w:tab w:val="left" w:pos="711"/>
          <w:tab w:val="left" w:pos="2580"/>
        </w:tabs>
        <w:spacing w:line="360" w:lineRule="auto"/>
        <w:ind w:firstLine="420" w:firstLineChars="200"/>
        <w:jc w:val="left"/>
        <w:textAlignment w:val="baseline"/>
        <w:rPr>
          <w:rFonts w:ascii="宋体" w:hAnsi="宋体"/>
          <w:szCs w:val="21"/>
        </w:rPr>
      </w:pPr>
      <w:r>
        <w:rPr>
          <w:rFonts w:hint="eastAsia" w:ascii="宋体" w:hAnsi="宋体"/>
          <w:szCs w:val="21"/>
        </w:rPr>
        <w:t>6.3.5 承包人应重视大气污染物污染防治措施。施工期间，严格执行市政府“蓝天行动”方案等有关规定，通过洒水防尘，严格控制施工场地扬尘和运输扬尘污染。</w:t>
      </w:r>
    </w:p>
    <w:p w14:paraId="655A9349">
      <w:pPr>
        <w:tabs>
          <w:tab w:val="left" w:pos="711"/>
          <w:tab w:val="left" w:pos="2580"/>
        </w:tabs>
        <w:spacing w:line="360" w:lineRule="auto"/>
        <w:ind w:firstLine="420" w:firstLineChars="200"/>
        <w:jc w:val="left"/>
        <w:textAlignment w:val="baseline"/>
        <w:rPr>
          <w:rFonts w:ascii="宋体" w:hAnsi="宋体"/>
          <w:szCs w:val="21"/>
        </w:rPr>
      </w:pPr>
      <w:r>
        <w:rPr>
          <w:rFonts w:hint="eastAsia" w:ascii="宋体" w:hAnsi="宋体"/>
          <w:szCs w:val="21"/>
        </w:rPr>
        <w:t>6.3.6 承包人应落实固体废物污染防治措施。施工期间，项目产生的弃方不可合理</w:t>
      </w:r>
      <w:r>
        <w:rPr>
          <w:rFonts w:ascii="宋体" w:hAnsi="宋体"/>
          <w:szCs w:val="21"/>
        </w:rPr>
        <w:t>利用的</w:t>
      </w:r>
      <w:r>
        <w:rPr>
          <w:rFonts w:hint="eastAsia" w:ascii="宋体" w:hAnsi="宋体"/>
          <w:szCs w:val="21"/>
        </w:rPr>
        <w:t>，应运往指定的弃渣场内堆存；建筑垃圾运至指定的建筑垃圾消纳场处置；生活垃圾由当地环卫部门统一处置。</w:t>
      </w:r>
    </w:p>
    <w:p w14:paraId="053E1502">
      <w:pPr>
        <w:tabs>
          <w:tab w:val="left" w:pos="711"/>
          <w:tab w:val="left" w:pos="2580"/>
        </w:tabs>
        <w:spacing w:line="360" w:lineRule="auto"/>
        <w:ind w:firstLine="420" w:firstLineChars="200"/>
        <w:jc w:val="left"/>
        <w:textAlignment w:val="baseline"/>
        <w:rPr>
          <w:rFonts w:ascii="宋体" w:hAnsi="宋体"/>
          <w:szCs w:val="21"/>
        </w:rPr>
      </w:pPr>
      <w:r>
        <w:rPr>
          <w:rFonts w:hint="eastAsia" w:ascii="宋体" w:hAnsi="宋体"/>
          <w:szCs w:val="21"/>
        </w:rPr>
        <w:t>6.3.7 承包人应认真落实噪声污染防治措施。施工期间，优选低噪声设备，合理安排施工时间，严格控制夜间施工，昼、夜施工场界需满足《建筑施工场界环境噪声排放标准》（GB12523-2011）。</w:t>
      </w:r>
    </w:p>
    <w:p w14:paraId="004D664A">
      <w:pPr>
        <w:spacing w:line="360" w:lineRule="auto"/>
        <w:ind w:firstLine="420" w:firstLineChars="200"/>
        <w:jc w:val="left"/>
        <w:rPr>
          <w:rFonts w:ascii="宋体" w:hAnsi="宋体"/>
          <w:szCs w:val="21"/>
        </w:rPr>
      </w:pPr>
      <w:r>
        <w:rPr>
          <w:rFonts w:hint="eastAsia" w:ascii="宋体" w:hAnsi="宋体"/>
          <w:szCs w:val="21"/>
        </w:rPr>
        <w:t>6.3.8 承包人自行负责办理有关施工场地交通、环卫和施工噪音管理等手续，并应按要求结合自身实际和重庆市相关规定，考虑不低于以上标准的此类工作。</w:t>
      </w:r>
    </w:p>
    <w:p w14:paraId="1AFFB38C">
      <w:pPr>
        <w:spacing w:line="360" w:lineRule="auto"/>
        <w:ind w:firstLine="420" w:firstLineChars="200"/>
        <w:jc w:val="left"/>
        <w:rPr>
          <w:rFonts w:ascii="宋体" w:hAnsi="宋体"/>
          <w:szCs w:val="21"/>
        </w:rPr>
      </w:pPr>
      <w:bookmarkStart w:id="827" w:name="_Toc532375616"/>
      <w:bookmarkStart w:id="828" w:name="_Toc532377352"/>
      <w:bookmarkStart w:id="829" w:name="_Toc351203639"/>
      <w:r>
        <w:rPr>
          <w:rFonts w:hint="eastAsia" w:ascii="宋体" w:hAnsi="宋体"/>
          <w:szCs w:val="21"/>
        </w:rPr>
        <w:t xml:space="preserve">6.3.9 </w:t>
      </w:r>
      <w:r>
        <w:rPr>
          <w:rFonts w:hint="eastAsia" w:ascii="宋体" w:hAnsi="宋体"/>
          <w:szCs w:val="21"/>
          <w:u w:val="single"/>
        </w:rPr>
        <w:t xml:space="preserve">        </w:t>
      </w:r>
      <w:r>
        <w:rPr>
          <w:rFonts w:hint="eastAsia" w:ascii="宋体" w:hAnsi="宋体"/>
          <w:szCs w:val="21"/>
        </w:rPr>
        <w:t>。</w:t>
      </w:r>
    </w:p>
    <w:p w14:paraId="4B3AE33A">
      <w:pPr>
        <w:pStyle w:val="7"/>
        <w:keepNext/>
        <w:keepLines/>
        <w:spacing w:before="156" w:beforeLines="50" w:beforeAutospacing="0" w:after="156" w:afterLines="50" w:afterAutospacing="0" w:line="360" w:lineRule="auto"/>
        <w:jc w:val="both"/>
        <w:rPr>
          <w:bCs w:val="0"/>
          <w:kern w:val="2"/>
          <w:sz w:val="21"/>
          <w:szCs w:val="21"/>
        </w:rPr>
      </w:pPr>
      <w:r>
        <w:rPr>
          <w:rFonts w:hint="eastAsia"/>
          <w:kern w:val="2"/>
          <w:sz w:val="21"/>
          <w:szCs w:val="21"/>
        </w:rPr>
        <w:t>7. 工期和进度</w:t>
      </w:r>
      <w:bookmarkEnd w:id="827"/>
      <w:bookmarkEnd w:id="828"/>
      <w:bookmarkEnd w:id="829"/>
    </w:p>
    <w:p w14:paraId="2289BC36">
      <w:pPr>
        <w:pStyle w:val="8"/>
        <w:spacing w:before="0" w:beforeAutospacing="0" w:after="0" w:afterAutospacing="0" w:line="360" w:lineRule="auto"/>
        <w:ind w:firstLine="422" w:firstLineChars="200"/>
        <w:rPr>
          <w:sz w:val="21"/>
          <w:szCs w:val="21"/>
        </w:rPr>
      </w:pPr>
      <w:bookmarkStart w:id="830" w:name="_Toc532377353"/>
      <w:bookmarkStart w:id="831" w:name="_Toc532375617"/>
      <w:r>
        <w:rPr>
          <w:rFonts w:hint="eastAsia"/>
          <w:sz w:val="21"/>
          <w:szCs w:val="21"/>
        </w:rPr>
        <w:t>7.1 施工组织设计</w:t>
      </w:r>
      <w:bookmarkEnd w:id="830"/>
      <w:bookmarkEnd w:id="831"/>
    </w:p>
    <w:p w14:paraId="77F83420">
      <w:pPr>
        <w:autoSpaceDE w:val="0"/>
        <w:autoSpaceDN w:val="0"/>
        <w:spacing w:line="360" w:lineRule="auto"/>
        <w:ind w:firstLine="420" w:firstLineChars="200"/>
        <w:jc w:val="left"/>
        <w:rPr>
          <w:rFonts w:ascii="宋体" w:hAnsi="宋体"/>
          <w:szCs w:val="21"/>
          <w:u w:val="single"/>
        </w:rPr>
      </w:pPr>
      <w:r>
        <w:rPr>
          <w:rFonts w:hint="eastAsia" w:ascii="宋体" w:hAnsi="宋体"/>
          <w:szCs w:val="21"/>
        </w:rPr>
        <w:t>7.1.1 合同当事人约定的施工组织设计应包括的其他内容：</w:t>
      </w:r>
      <w:r>
        <w:rPr>
          <w:rFonts w:hint="eastAsia" w:ascii="宋体" w:hAnsi="宋体"/>
          <w:szCs w:val="21"/>
          <w:u w:val="single"/>
        </w:rPr>
        <w:t>应采用文字并结合图表形式说明施工方法；拟投入工程的主要施工设备情况、拟配备工程的试验和检测仪器设备情况、劳动力计划等；结合工程特点提出切实可行的工程质量、安全生产、文明施工、工程进度、技术组织措施，同时应对关键工序、复杂环节重点提出相应技术措施，如冬雨季施工技术、减少噪音、降低环境污染、地下管线及其他地上地下设施的保护加固措施等按发包人要求提供</w:t>
      </w:r>
      <w:r>
        <w:rPr>
          <w:rFonts w:hint="eastAsia" w:ascii="宋体" w:hAnsi="宋体"/>
          <w:szCs w:val="21"/>
        </w:rPr>
        <w:t>。</w:t>
      </w:r>
    </w:p>
    <w:p w14:paraId="0E8EDDE7">
      <w:pPr>
        <w:autoSpaceDE w:val="0"/>
        <w:autoSpaceDN w:val="0"/>
        <w:spacing w:line="360" w:lineRule="auto"/>
        <w:ind w:firstLine="420" w:firstLineChars="200"/>
        <w:jc w:val="left"/>
        <w:rPr>
          <w:rFonts w:ascii="宋体" w:hAnsi="宋体"/>
          <w:szCs w:val="21"/>
        </w:rPr>
      </w:pPr>
      <w:r>
        <w:rPr>
          <w:rFonts w:hint="eastAsia" w:ascii="宋体" w:hAnsi="宋体"/>
          <w:szCs w:val="21"/>
        </w:rPr>
        <w:t>7.1.2 施工组织设计的提交和修改</w:t>
      </w:r>
    </w:p>
    <w:p w14:paraId="49F60852">
      <w:pPr>
        <w:autoSpaceDE w:val="0"/>
        <w:autoSpaceDN w:val="0"/>
        <w:spacing w:line="360" w:lineRule="auto"/>
        <w:ind w:firstLine="420" w:firstLineChars="200"/>
        <w:jc w:val="left"/>
        <w:rPr>
          <w:rFonts w:ascii="宋体" w:hAnsi="宋体"/>
          <w:szCs w:val="21"/>
        </w:rPr>
      </w:pPr>
      <w:r>
        <w:rPr>
          <w:rFonts w:hint="eastAsia" w:ascii="宋体" w:hAnsi="宋体"/>
          <w:szCs w:val="21"/>
        </w:rPr>
        <w:t>承包人提交详细施工组织设计的期限的约定：</w:t>
      </w:r>
      <w:r>
        <w:rPr>
          <w:rFonts w:hint="eastAsia" w:ascii="宋体" w:hAnsi="宋体"/>
          <w:szCs w:val="21"/>
          <w:u w:val="single"/>
        </w:rPr>
        <w:t>合同签订后  天内，但最迟不得晚于开工通知载明的开工日期前7天</w:t>
      </w:r>
      <w:r>
        <w:rPr>
          <w:rFonts w:hint="eastAsia" w:ascii="宋体" w:hAnsi="宋体"/>
          <w:szCs w:val="21"/>
        </w:rPr>
        <w:t>。</w:t>
      </w:r>
    </w:p>
    <w:p w14:paraId="190EB021">
      <w:pPr>
        <w:spacing w:line="360" w:lineRule="auto"/>
        <w:ind w:firstLine="420" w:firstLineChars="200"/>
        <w:jc w:val="left"/>
        <w:rPr>
          <w:rFonts w:ascii="宋体" w:hAnsi="宋体"/>
          <w:szCs w:val="21"/>
        </w:rPr>
      </w:pPr>
      <w:r>
        <w:rPr>
          <w:rFonts w:hint="eastAsia" w:ascii="宋体" w:hAnsi="宋体"/>
          <w:szCs w:val="21"/>
        </w:rPr>
        <w:t>发包人和监理人在收到详细的施工组织设计后确认或提出修改意见的期限：</w:t>
      </w:r>
      <w:r>
        <w:rPr>
          <w:rFonts w:hint="eastAsia" w:ascii="宋体" w:hAnsi="宋体"/>
          <w:szCs w:val="21"/>
          <w:u w:val="single"/>
        </w:rPr>
        <w:t>收到施工组织设计后  天内</w:t>
      </w:r>
      <w:r>
        <w:rPr>
          <w:rFonts w:hint="eastAsia" w:ascii="宋体" w:hAnsi="宋体"/>
          <w:szCs w:val="21"/>
        </w:rPr>
        <w:t>。</w:t>
      </w:r>
    </w:p>
    <w:p w14:paraId="72001901">
      <w:pPr>
        <w:pStyle w:val="8"/>
        <w:spacing w:before="0" w:beforeAutospacing="0" w:after="0" w:afterAutospacing="0" w:line="360" w:lineRule="auto"/>
        <w:ind w:firstLine="422" w:firstLineChars="200"/>
        <w:rPr>
          <w:sz w:val="21"/>
          <w:szCs w:val="21"/>
        </w:rPr>
      </w:pPr>
      <w:bookmarkStart w:id="832" w:name="_Toc532377354"/>
      <w:bookmarkStart w:id="833" w:name="_Toc532375618"/>
      <w:r>
        <w:rPr>
          <w:rFonts w:hint="eastAsia"/>
          <w:sz w:val="21"/>
          <w:szCs w:val="21"/>
        </w:rPr>
        <w:t>7.2 施工进度计划</w:t>
      </w:r>
      <w:bookmarkEnd w:id="832"/>
      <w:bookmarkEnd w:id="833"/>
    </w:p>
    <w:p w14:paraId="19DC60FA">
      <w:pPr>
        <w:spacing w:line="360" w:lineRule="auto"/>
        <w:ind w:firstLine="420" w:firstLineChars="200"/>
        <w:jc w:val="left"/>
        <w:rPr>
          <w:rFonts w:ascii="宋体" w:hAnsi="宋体"/>
          <w:szCs w:val="21"/>
        </w:rPr>
      </w:pPr>
      <w:r>
        <w:rPr>
          <w:rFonts w:hint="eastAsia" w:ascii="宋体" w:hAnsi="宋体"/>
          <w:szCs w:val="21"/>
        </w:rPr>
        <w:t>7.2.2 施工进度计划的修订</w:t>
      </w:r>
    </w:p>
    <w:p w14:paraId="0F3B1DF0">
      <w:pPr>
        <w:spacing w:line="360" w:lineRule="auto"/>
        <w:ind w:firstLine="420" w:firstLineChars="200"/>
        <w:jc w:val="left"/>
        <w:rPr>
          <w:rFonts w:ascii="宋体" w:hAnsi="宋体"/>
          <w:szCs w:val="21"/>
        </w:rPr>
      </w:pPr>
      <w:r>
        <w:rPr>
          <w:rFonts w:hint="eastAsia" w:ascii="宋体" w:hAnsi="宋体"/>
          <w:szCs w:val="21"/>
        </w:rPr>
        <w:t>发包人和监理人在收到修订的施工进度计划后确认或提出修改意见的期限：</w:t>
      </w:r>
      <w:r>
        <w:rPr>
          <w:rFonts w:hint="eastAsia" w:ascii="宋体" w:hAnsi="宋体"/>
          <w:szCs w:val="21"/>
          <w:u w:val="single"/>
        </w:rPr>
        <w:t>收到修订的施工进度计划后  天内</w:t>
      </w:r>
      <w:r>
        <w:rPr>
          <w:rFonts w:hint="eastAsia" w:ascii="宋体" w:hAnsi="宋体"/>
          <w:szCs w:val="21"/>
        </w:rPr>
        <w:t>。</w:t>
      </w:r>
    </w:p>
    <w:p w14:paraId="2B5C44D0">
      <w:pPr>
        <w:pStyle w:val="8"/>
        <w:spacing w:before="0" w:beforeAutospacing="0" w:after="0" w:afterAutospacing="0" w:line="360" w:lineRule="auto"/>
        <w:ind w:firstLine="422" w:firstLineChars="200"/>
        <w:rPr>
          <w:sz w:val="21"/>
          <w:szCs w:val="21"/>
        </w:rPr>
      </w:pPr>
      <w:bookmarkStart w:id="834" w:name="_Toc532377355"/>
      <w:bookmarkStart w:id="835" w:name="_Toc532375619"/>
      <w:bookmarkStart w:id="836" w:name="_Toc312678005"/>
      <w:bookmarkStart w:id="837" w:name="_Toc297216173"/>
      <w:bookmarkStart w:id="838" w:name="_Toc297123514"/>
      <w:bookmarkStart w:id="839" w:name="_Toc304295541"/>
      <w:bookmarkStart w:id="840" w:name="_Toc312677479"/>
      <w:bookmarkStart w:id="841" w:name="_Toc303539123"/>
      <w:bookmarkStart w:id="842" w:name="_Toc300934966"/>
      <w:r>
        <w:rPr>
          <w:rFonts w:hint="eastAsia"/>
          <w:sz w:val="21"/>
          <w:szCs w:val="21"/>
        </w:rPr>
        <w:t>7.3 开工</w:t>
      </w:r>
      <w:bookmarkEnd w:id="834"/>
      <w:bookmarkEnd w:id="835"/>
    </w:p>
    <w:p w14:paraId="4EA5448D">
      <w:pPr>
        <w:spacing w:line="360" w:lineRule="auto"/>
        <w:ind w:firstLine="420" w:firstLineChars="200"/>
        <w:jc w:val="left"/>
        <w:rPr>
          <w:rFonts w:ascii="宋体" w:hAnsi="宋体"/>
          <w:szCs w:val="21"/>
        </w:rPr>
      </w:pPr>
      <w:r>
        <w:rPr>
          <w:rFonts w:hint="eastAsia" w:ascii="宋体" w:hAnsi="宋体"/>
          <w:szCs w:val="21"/>
        </w:rPr>
        <w:t>7.3.1 开工准备</w:t>
      </w:r>
    </w:p>
    <w:p w14:paraId="034C40C5">
      <w:pPr>
        <w:spacing w:line="360" w:lineRule="auto"/>
        <w:ind w:firstLine="420" w:firstLineChars="200"/>
        <w:jc w:val="left"/>
        <w:rPr>
          <w:rFonts w:ascii="宋体" w:hAnsi="宋体"/>
          <w:szCs w:val="21"/>
        </w:rPr>
      </w:pPr>
      <w:r>
        <w:rPr>
          <w:rFonts w:hint="eastAsia" w:ascii="宋体" w:hAnsi="宋体"/>
          <w:szCs w:val="21"/>
        </w:rPr>
        <w:t>关于承包人提交工程开工报审表的期限：</w:t>
      </w:r>
      <w:r>
        <w:rPr>
          <w:rFonts w:hint="eastAsia" w:ascii="宋体" w:hAnsi="宋体"/>
          <w:szCs w:val="21"/>
          <w:u w:val="single"/>
        </w:rPr>
        <w:t>不晚于开工前  天</w:t>
      </w:r>
      <w:r>
        <w:rPr>
          <w:rFonts w:hint="eastAsia" w:ascii="宋体" w:hAnsi="宋体"/>
          <w:szCs w:val="21"/>
        </w:rPr>
        <w:t>。</w:t>
      </w:r>
    </w:p>
    <w:p w14:paraId="53F20488">
      <w:pPr>
        <w:spacing w:line="360" w:lineRule="auto"/>
        <w:ind w:firstLine="420" w:firstLineChars="200"/>
        <w:jc w:val="left"/>
        <w:rPr>
          <w:rFonts w:ascii="宋体" w:hAnsi="宋体"/>
          <w:szCs w:val="21"/>
        </w:rPr>
      </w:pPr>
      <w:r>
        <w:rPr>
          <w:rFonts w:hint="eastAsia" w:ascii="宋体" w:hAnsi="宋体"/>
          <w:szCs w:val="21"/>
        </w:rPr>
        <w:t>关于发包人应完成的其他开工准备工作及期限：</w:t>
      </w:r>
      <w:r>
        <w:rPr>
          <w:rFonts w:hint="eastAsia" w:ascii="宋体" w:hAnsi="宋体"/>
          <w:szCs w:val="21"/>
          <w:u w:val="single"/>
        </w:rPr>
        <w:t>不晚于开工前  天</w:t>
      </w:r>
      <w:r>
        <w:rPr>
          <w:rFonts w:hint="eastAsia" w:ascii="宋体" w:hAnsi="宋体"/>
          <w:szCs w:val="21"/>
        </w:rPr>
        <w:t>。</w:t>
      </w:r>
    </w:p>
    <w:p w14:paraId="34306A29">
      <w:pPr>
        <w:spacing w:line="360" w:lineRule="auto"/>
        <w:ind w:firstLine="420" w:firstLineChars="200"/>
        <w:jc w:val="left"/>
        <w:rPr>
          <w:rFonts w:ascii="宋体" w:hAnsi="宋体"/>
          <w:szCs w:val="21"/>
        </w:rPr>
      </w:pPr>
      <w:r>
        <w:rPr>
          <w:rFonts w:hint="eastAsia" w:ascii="宋体" w:hAnsi="宋体"/>
          <w:szCs w:val="21"/>
        </w:rPr>
        <w:t>关于承包人应完成的其他开工准备工作及期限：</w:t>
      </w:r>
      <w:r>
        <w:rPr>
          <w:rFonts w:hint="eastAsia" w:ascii="宋体" w:hAnsi="宋体"/>
          <w:szCs w:val="21"/>
          <w:u w:val="single"/>
        </w:rPr>
        <w:t>不晚于开工前  天</w:t>
      </w:r>
      <w:r>
        <w:rPr>
          <w:rFonts w:hint="eastAsia" w:ascii="宋体" w:hAnsi="宋体"/>
          <w:szCs w:val="21"/>
        </w:rPr>
        <w:t>。</w:t>
      </w:r>
    </w:p>
    <w:bookmarkEnd w:id="836"/>
    <w:bookmarkEnd w:id="837"/>
    <w:bookmarkEnd w:id="838"/>
    <w:bookmarkEnd w:id="839"/>
    <w:bookmarkEnd w:id="840"/>
    <w:bookmarkEnd w:id="841"/>
    <w:bookmarkEnd w:id="842"/>
    <w:p w14:paraId="7DCDAB5B">
      <w:pPr>
        <w:pStyle w:val="8"/>
        <w:spacing w:before="0" w:beforeAutospacing="0" w:after="0" w:afterAutospacing="0" w:line="360" w:lineRule="auto"/>
        <w:ind w:firstLine="422" w:firstLineChars="200"/>
        <w:rPr>
          <w:sz w:val="21"/>
          <w:szCs w:val="21"/>
        </w:rPr>
      </w:pPr>
      <w:bookmarkStart w:id="843" w:name="_Toc532375620"/>
      <w:bookmarkStart w:id="844" w:name="_Toc532377356"/>
      <w:r>
        <w:rPr>
          <w:rFonts w:hint="eastAsia"/>
          <w:sz w:val="21"/>
          <w:szCs w:val="21"/>
        </w:rPr>
        <w:t>7.4 测量放线</w:t>
      </w:r>
      <w:bookmarkEnd w:id="843"/>
      <w:bookmarkEnd w:id="844"/>
    </w:p>
    <w:p w14:paraId="5B443DE9">
      <w:pPr>
        <w:spacing w:line="360" w:lineRule="auto"/>
        <w:ind w:firstLine="420" w:firstLineChars="200"/>
        <w:jc w:val="left"/>
        <w:rPr>
          <w:rFonts w:ascii="宋体" w:hAnsi="宋体"/>
          <w:szCs w:val="21"/>
        </w:rPr>
      </w:pPr>
      <w:r>
        <w:rPr>
          <w:rFonts w:hint="eastAsia" w:ascii="宋体" w:hAnsi="宋体"/>
          <w:szCs w:val="21"/>
        </w:rPr>
        <w:t>7.4.1 发包人通过监理人向承包人提供测量基准点、基准线和水准点及其书面资料的期限：</w:t>
      </w:r>
      <w:r>
        <w:rPr>
          <w:rFonts w:hint="eastAsia" w:ascii="宋体" w:hAnsi="宋体"/>
          <w:szCs w:val="21"/>
          <w:u w:val="single"/>
        </w:rPr>
        <w:t>不晚于开工前  天</w:t>
      </w:r>
      <w:r>
        <w:rPr>
          <w:rFonts w:hint="eastAsia" w:ascii="宋体" w:hAnsi="宋体"/>
          <w:szCs w:val="21"/>
        </w:rPr>
        <w:t>。</w:t>
      </w:r>
    </w:p>
    <w:p w14:paraId="57053786">
      <w:pPr>
        <w:spacing w:line="360" w:lineRule="auto"/>
        <w:ind w:firstLine="420" w:firstLineChars="200"/>
        <w:jc w:val="left"/>
        <w:rPr>
          <w:rFonts w:ascii="宋体" w:hAnsi="宋体"/>
          <w:szCs w:val="21"/>
        </w:rPr>
      </w:pPr>
      <w:r>
        <w:rPr>
          <w:rFonts w:hint="eastAsia" w:ascii="宋体" w:hAnsi="宋体"/>
          <w:szCs w:val="21"/>
        </w:rPr>
        <w:t>承包人报监理人审批施工控制网资料的期限：</w:t>
      </w:r>
      <w:r>
        <w:rPr>
          <w:rFonts w:hint="eastAsia" w:ascii="宋体" w:hAnsi="宋体"/>
          <w:szCs w:val="21"/>
          <w:u w:val="single"/>
        </w:rPr>
        <w:t>发出开工通知后  天。承包人发现发包人提供的测量基准点、基准线和水准点及其书面资料存在错误或疏漏的，应及时通知监理人并报告发包人，承包人应会同监理人、发包人核实，发包人就如何处理和是否继续施工作出决定，并通过监理人通知承包人</w:t>
      </w:r>
      <w:r>
        <w:rPr>
          <w:rFonts w:hint="eastAsia" w:ascii="宋体" w:hAnsi="宋体"/>
          <w:szCs w:val="21"/>
        </w:rPr>
        <w:t>。</w:t>
      </w:r>
    </w:p>
    <w:p w14:paraId="503C1804">
      <w:pPr>
        <w:pStyle w:val="8"/>
        <w:spacing w:before="0" w:beforeAutospacing="0" w:after="0" w:afterAutospacing="0" w:line="360" w:lineRule="auto"/>
        <w:ind w:firstLine="422" w:firstLineChars="200"/>
        <w:rPr>
          <w:sz w:val="21"/>
          <w:szCs w:val="21"/>
        </w:rPr>
      </w:pPr>
      <w:bookmarkStart w:id="845" w:name="_Toc532377357"/>
      <w:bookmarkStart w:id="846" w:name="_Toc532375621"/>
      <w:r>
        <w:rPr>
          <w:rFonts w:hint="eastAsia"/>
          <w:sz w:val="21"/>
          <w:szCs w:val="21"/>
        </w:rPr>
        <w:t>7</w:t>
      </w:r>
      <w:bookmarkStart w:id="847" w:name="_Toc312678010"/>
      <w:bookmarkStart w:id="848" w:name="_Toc297123516"/>
      <w:bookmarkStart w:id="849" w:name="_Toc303539125"/>
      <w:bookmarkStart w:id="850" w:name="_Toc297216175"/>
      <w:bookmarkStart w:id="851" w:name="_Toc312677484"/>
      <w:bookmarkStart w:id="852" w:name="_Toc300934968"/>
      <w:bookmarkStart w:id="853" w:name="_Toc304295546"/>
      <w:r>
        <w:rPr>
          <w:rFonts w:hint="eastAsia"/>
          <w:sz w:val="21"/>
          <w:szCs w:val="21"/>
        </w:rPr>
        <w:t>.5 工期延误</w:t>
      </w:r>
      <w:bookmarkEnd w:id="845"/>
      <w:bookmarkEnd w:id="846"/>
    </w:p>
    <w:bookmarkEnd w:id="847"/>
    <w:bookmarkEnd w:id="848"/>
    <w:bookmarkEnd w:id="849"/>
    <w:bookmarkEnd w:id="850"/>
    <w:bookmarkEnd w:id="851"/>
    <w:bookmarkEnd w:id="852"/>
    <w:bookmarkEnd w:id="853"/>
    <w:p w14:paraId="4A9010A2">
      <w:pPr>
        <w:spacing w:line="360" w:lineRule="auto"/>
        <w:ind w:firstLine="420" w:firstLineChars="200"/>
        <w:jc w:val="left"/>
        <w:rPr>
          <w:rFonts w:ascii="宋体" w:hAnsi="宋体"/>
          <w:szCs w:val="21"/>
        </w:rPr>
      </w:pPr>
      <w:bookmarkStart w:id="854" w:name="_Hlk528927940"/>
      <w:r>
        <w:rPr>
          <w:rFonts w:hint="eastAsia" w:ascii="宋体" w:hAnsi="宋体"/>
          <w:szCs w:val="21"/>
        </w:rPr>
        <w:t>7.5.1 因发包人原因导致工期延误：</w:t>
      </w:r>
    </w:p>
    <w:p w14:paraId="657E7F43">
      <w:pPr>
        <w:spacing w:line="360" w:lineRule="auto"/>
        <w:ind w:firstLine="420" w:firstLineChars="200"/>
        <w:jc w:val="left"/>
        <w:rPr>
          <w:rFonts w:ascii="宋体" w:hAnsi="宋体"/>
          <w:szCs w:val="21"/>
        </w:rPr>
      </w:pPr>
      <w:r>
        <w:rPr>
          <w:rFonts w:hint="eastAsia" w:ascii="宋体" w:hAnsi="宋体"/>
          <w:szCs w:val="21"/>
        </w:rPr>
        <w:t>在合同履行过程中，除通用条款约定外，因下列情况导致工期延误和（或）费用增加的，由发包人承担由此延误的工期和（或）增加的费用：</w:t>
      </w:r>
    </w:p>
    <w:p w14:paraId="18EEA5C3">
      <w:pPr>
        <w:spacing w:line="360" w:lineRule="auto"/>
        <w:ind w:firstLine="420" w:firstLineChars="200"/>
        <w:jc w:val="left"/>
        <w:rPr>
          <w:rFonts w:ascii="宋体" w:hAnsi="宋体"/>
          <w:szCs w:val="21"/>
        </w:rPr>
      </w:pPr>
      <w:r>
        <w:rPr>
          <w:rFonts w:hint="eastAsia" w:ascii="宋体" w:hAnsi="宋体"/>
          <w:szCs w:val="21"/>
        </w:rPr>
        <w:t>（1）发包人未能按合同约定提供施工场地，且该未提供开工条件直接影响项目关键线路的；</w:t>
      </w:r>
    </w:p>
    <w:p w14:paraId="596865BC">
      <w:pPr>
        <w:spacing w:line="360" w:lineRule="auto"/>
        <w:ind w:firstLine="420" w:firstLineChars="200"/>
        <w:jc w:val="left"/>
        <w:rPr>
          <w:rFonts w:ascii="宋体" w:hAnsi="宋体"/>
          <w:szCs w:val="21"/>
        </w:rPr>
      </w:pPr>
      <w:r>
        <w:rPr>
          <w:rFonts w:hint="eastAsia" w:ascii="宋体" w:hAnsi="宋体"/>
          <w:szCs w:val="21"/>
        </w:rPr>
        <w:t>（2）发包人提供的测量基准点、基准线和水准点及其书面资料存在错误或疏漏，且该错误或疏漏直接影响项目关键线路的；</w:t>
      </w:r>
    </w:p>
    <w:p w14:paraId="3CC46C5F">
      <w:pPr>
        <w:spacing w:line="360" w:lineRule="auto"/>
        <w:ind w:firstLine="420" w:firstLineChars="200"/>
        <w:jc w:val="left"/>
        <w:rPr>
          <w:rFonts w:ascii="宋体" w:hAnsi="宋体"/>
          <w:szCs w:val="21"/>
        </w:rPr>
      </w:pPr>
      <w:r>
        <w:rPr>
          <w:rFonts w:hint="eastAsia" w:ascii="宋体" w:hAnsi="宋体"/>
          <w:szCs w:val="21"/>
        </w:rPr>
        <w:t>（3）监理人未按合同约定发出指示、批准等文件，且该未按合同约定发出指示、批准直接影响项目关键线路的；</w:t>
      </w:r>
    </w:p>
    <w:p w14:paraId="3D49139C">
      <w:pPr>
        <w:spacing w:line="360" w:lineRule="auto"/>
        <w:ind w:firstLine="420" w:firstLineChars="200"/>
        <w:jc w:val="left"/>
        <w:rPr>
          <w:rFonts w:ascii="宋体" w:hAnsi="宋体"/>
          <w:szCs w:val="21"/>
        </w:rPr>
      </w:pPr>
      <w:r>
        <w:rPr>
          <w:rFonts w:hint="eastAsia" w:ascii="宋体" w:hAnsi="宋体"/>
          <w:szCs w:val="21"/>
        </w:rPr>
        <w:t>（4）变更未及时审批，直接影响项目关键线路的；</w:t>
      </w:r>
    </w:p>
    <w:p w14:paraId="6A0D2856">
      <w:pPr>
        <w:spacing w:line="360" w:lineRule="auto"/>
        <w:ind w:firstLine="420" w:firstLineChars="200"/>
        <w:jc w:val="left"/>
        <w:rPr>
          <w:rFonts w:ascii="宋体" w:hAnsi="宋体"/>
          <w:szCs w:val="21"/>
        </w:rPr>
      </w:pPr>
      <w:r>
        <w:rPr>
          <w:rFonts w:hint="eastAsia" w:ascii="宋体" w:hAnsi="宋体"/>
          <w:szCs w:val="21"/>
        </w:rPr>
        <w:t>（5）实施变更直接影响项目关键线路的；</w:t>
      </w:r>
    </w:p>
    <w:p w14:paraId="67BC0AF5">
      <w:pPr>
        <w:spacing w:line="360" w:lineRule="auto"/>
        <w:ind w:firstLine="420" w:firstLineChars="200"/>
        <w:jc w:val="left"/>
        <w:rPr>
          <w:rFonts w:ascii="宋体" w:hAnsi="宋体"/>
          <w:szCs w:val="21"/>
        </w:rPr>
      </w:pPr>
      <w:r>
        <w:rPr>
          <w:rFonts w:hint="eastAsia" w:ascii="宋体" w:hAnsi="宋体"/>
          <w:szCs w:val="21"/>
        </w:rPr>
        <w:t>（6）因发包人原因导致工程暂停施工、停建、缓建的；</w:t>
      </w:r>
    </w:p>
    <w:p w14:paraId="7D42BEDF">
      <w:pPr>
        <w:spacing w:line="360" w:lineRule="auto"/>
        <w:ind w:firstLine="420" w:firstLineChars="200"/>
        <w:jc w:val="left"/>
        <w:rPr>
          <w:rFonts w:ascii="宋体" w:hAnsi="宋体"/>
          <w:szCs w:val="21"/>
        </w:rPr>
      </w:pPr>
      <w:r>
        <w:rPr>
          <w:rFonts w:hint="eastAsia" w:ascii="宋体" w:hAnsi="宋体"/>
          <w:szCs w:val="21"/>
        </w:rPr>
        <w:t>（7）因征地拆迁、当地群众阻工等情形的；</w:t>
      </w:r>
    </w:p>
    <w:p w14:paraId="357648C9">
      <w:pPr>
        <w:spacing w:line="360" w:lineRule="auto"/>
        <w:ind w:firstLine="420" w:firstLineChars="200"/>
        <w:jc w:val="left"/>
        <w:rPr>
          <w:rFonts w:ascii="宋体" w:hAnsi="宋体"/>
          <w:szCs w:val="21"/>
          <w:u w:val="single"/>
        </w:rPr>
      </w:pPr>
      <w:r>
        <w:rPr>
          <w:rFonts w:hint="eastAsia" w:ascii="宋体" w:hAnsi="宋体"/>
          <w:szCs w:val="21"/>
        </w:rPr>
        <w:t>（8）</w:t>
      </w:r>
      <w:r>
        <w:rPr>
          <w:rFonts w:hint="eastAsia" w:ascii="宋体" w:hAnsi="宋体"/>
          <w:szCs w:val="21"/>
          <w:u w:val="single"/>
        </w:rPr>
        <w:t>合同约定的其他情形</w:t>
      </w:r>
      <w:r>
        <w:rPr>
          <w:rFonts w:hint="eastAsia" w:ascii="宋体" w:hAnsi="宋体"/>
          <w:szCs w:val="21"/>
        </w:rPr>
        <w:t>。</w:t>
      </w:r>
    </w:p>
    <w:p w14:paraId="0DEEA269">
      <w:pPr>
        <w:spacing w:line="360" w:lineRule="auto"/>
        <w:ind w:firstLine="420" w:firstLineChars="200"/>
        <w:jc w:val="left"/>
        <w:rPr>
          <w:rFonts w:ascii="宋体" w:hAnsi="宋体"/>
          <w:szCs w:val="21"/>
        </w:rPr>
      </w:pPr>
      <w:r>
        <w:rPr>
          <w:rFonts w:hint="eastAsia" w:ascii="宋体" w:hAnsi="宋体"/>
          <w:szCs w:val="21"/>
          <w:u w:val="single"/>
        </w:rPr>
        <w:t>因发包人原因未按计划开工日期开工的，发包人应按实际开工日期顺延竣工日期。因发包人原因导致工期延误需要修订施工进度计划的，按照第7.2.2项〔施工进度计划的修订〕执行</w:t>
      </w:r>
      <w:r>
        <w:rPr>
          <w:rFonts w:hint="eastAsia" w:ascii="宋体" w:hAnsi="宋体"/>
          <w:szCs w:val="21"/>
        </w:rPr>
        <w:t>。</w:t>
      </w:r>
    </w:p>
    <w:p w14:paraId="1D8D2A10">
      <w:pPr>
        <w:spacing w:line="360" w:lineRule="auto"/>
        <w:ind w:firstLine="420" w:firstLineChars="200"/>
        <w:jc w:val="left"/>
        <w:rPr>
          <w:rFonts w:ascii="宋体" w:hAnsi="宋体"/>
          <w:szCs w:val="21"/>
        </w:rPr>
      </w:pPr>
      <w:r>
        <w:rPr>
          <w:rFonts w:hint="eastAsia" w:ascii="宋体" w:hAnsi="宋体"/>
          <w:szCs w:val="21"/>
        </w:rPr>
        <w:t>7.5.2 因承包人原因导致工期延误</w:t>
      </w:r>
    </w:p>
    <w:p w14:paraId="03A8DE91">
      <w:pPr>
        <w:spacing w:line="360" w:lineRule="auto"/>
        <w:ind w:firstLine="420" w:firstLineChars="200"/>
        <w:jc w:val="left"/>
        <w:rPr>
          <w:rFonts w:ascii="宋体" w:hAnsi="宋体"/>
          <w:szCs w:val="21"/>
        </w:rPr>
      </w:pPr>
      <w:r>
        <w:rPr>
          <w:rFonts w:hint="eastAsia" w:ascii="宋体" w:hAnsi="宋体"/>
          <w:szCs w:val="21"/>
          <w:u w:val="single"/>
        </w:rPr>
        <w:t>因承包人原因造成工期延误，逾期竣工按16.2.2（6）目执行。</w:t>
      </w:r>
    </w:p>
    <w:bookmarkEnd w:id="854"/>
    <w:p w14:paraId="2D238F15">
      <w:pPr>
        <w:pStyle w:val="8"/>
        <w:spacing w:before="0" w:beforeAutospacing="0" w:after="0" w:afterAutospacing="0" w:line="360" w:lineRule="auto"/>
        <w:ind w:firstLine="422" w:firstLineChars="200"/>
        <w:rPr>
          <w:sz w:val="21"/>
          <w:szCs w:val="21"/>
        </w:rPr>
      </w:pPr>
      <w:bookmarkStart w:id="855" w:name="_Toc532375622"/>
      <w:bookmarkStart w:id="856" w:name="_Toc532377358"/>
      <w:bookmarkStart w:id="857" w:name="_Hlk528927997"/>
      <w:r>
        <w:rPr>
          <w:rFonts w:hint="eastAsia"/>
          <w:sz w:val="21"/>
          <w:szCs w:val="21"/>
        </w:rPr>
        <w:t>7</w:t>
      </w:r>
      <w:bookmarkStart w:id="858" w:name="_Toc297216178"/>
      <w:bookmarkStart w:id="859" w:name="_Toc312678015"/>
      <w:bookmarkStart w:id="860" w:name="_Toc304295549"/>
      <w:bookmarkStart w:id="861" w:name="_Toc300934971"/>
      <w:bookmarkStart w:id="862" w:name="_Toc303539128"/>
      <w:bookmarkStart w:id="863" w:name="_Toc297123519"/>
      <w:r>
        <w:rPr>
          <w:rFonts w:hint="eastAsia"/>
          <w:sz w:val="21"/>
          <w:szCs w:val="21"/>
        </w:rPr>
        <w:t>.6 不</w:t>
      </w:r>
      <w:bookmarkEnd w:id="858"/>
      <w:bookmarkEnd w:id="859"/>
      <w:bookmarkEnd w:id="860"/>
      <w:bookmarkEnd w:id="861"/>
      <w:bookmarkEnd w:id="862"/>
      <w:bookmarkEnd w:id="863"/>
      <w:r>
        <w:rPr>
          <w:rFonts w:hint="eastAsia"/>
          <w:sz w:val="21"/>
          <w:szCs w:val="21"/>
        </w:rPr>
        <w:t>利物质条件</w:t>
      </w:r>
      <w:bookmarkEnd w:id="855"/>
      <w:bookmarkEnd w:id="856"/>
    </w:p>
    <w:bookmarkEnd w:id="857"/>
    <w:p w14:paraId="11D69C65">
      <w:pPr>
        <w:spacing w:line="360" w:lineRule="auto"/>
        <w:ind w:firstLine="420" w:firstLineChars="200"/>
        <w:jc w:val="left"/>
        <w:rPr>
          <w:rFonts w:ascii="宋体" w:hAnsi="宋体"/>
          <w:bCs/>
          <w:szCs w:val="21"/>
        </w:rPr>
      </w:pPr>
      <w:bookmarkStart w:id="864" w:name="_Toc303539129"/>
      <w:bookmarkStart w:id="865" w:name="_Toc318581172"/>
      <w:bookmarkStart w:id="866" w:name="_Toc304295550"/>
      <w:bookmarkStart w:id="867" w:name="_Toc312678016"/>
      <w:bookmarkStart w:id="868" w:name="_Toc300934972"/>
      <w:bookmarkStart w:id="869" w:name="_Toc297123520"/>
      <w:bookmarkStart w:id="870" w:name="_Toc297216179"/>
      <w:r>
        <w:rPr>
          <w:rFonts w:hint="eastAsia" w:ascii="宋体" w:hAnsi="宋体"/>
          <w:szCs w:val="21"/>
        </w:rPr>
        <w:t>不利物质条件的其他情形和有关约定：</w:t>
      </w:r>
      <w:bookmarkStart w:id="871" w:name="_Hlk528910274"/>
      <w:r>
        <w:rPr>
          <w:rFonts w:hint="eastAsia" w:ascii="宋体" w:hAnsi="宋体"/>
          <w:szCs w:val="21"/>
          <w:u w:val="single"/>
        </w:rPr>
        <w:t xml:space="preserve">    </w:t>
      </w:r>
      <w:r>
        <w:rPr>
          <w:rFonts w:hint="eastAsia" w:ascii="宋体" w:hAnsi="宋体"/>
          <w:szCs w:val="21"/>
        </w:rPr>
        <w:t>。</w:t>
      </w:r>
    </w:p>
    <w:bookmarkEnd w:id="864"/>
    <w:bookmarkEnd w:id="865"/>
    <w:bookmarkEnd w:id="866"/>
    <w:bookmarkEnd w:id="867"/>
    <w:bookmarkEnd w:id="868"/>
    <w:bookmarkEnd w:id="869"/>
    <w:bookmarkEnd w:id="870"/>
    <w:bookmarkEnd w:id="871"/>
    <w:p w14:paraId="73CDF69D">
      <w:pPr>
        <w:pStyle w:val="8"/>
        <w:spacing w:before="0" w:beforeAutospacing="0" w:after="0" w:afterAutospacing="0" w:line="360" w:lineRule="auto"/>
        <w:ind w:firstLine="422" w:firstLineChars="200"/>
        <w:rPr>
          <w:sz w:val="21"/>
          <w:szCs w:val="21"/>
        </w:rPr>
      </w:pPr>
      <w:bookmarkStart w:id="872" w:name="_Toc532375623"/>
      <w:bookmarkStart w:id="873" w:name="_Toc532377359"/>
      <w:r>
        <w:rPr>
          <w:rFonts w:hint="eastAsia"/>
          <w:sz w:val="21"/>
          <w:szCs w:val="21"/>
        </w:rPr>
        <w:t>7</w:t>
      </w:r>
      <w:bookmarkStart w:id="874" w:name="_Toc304295551"/>
      <w:bookmarkStart w:id="875" w:name="_Toc312678017"/>
      <w:bookmarkStart w:id="876" w:name="_Toc297123521"/>
      <w:bookmarkStart w:id="877" w:name="_Toc300934973"/>
      <w:bookmarkStart w:id="878" w:name="_Toc303539130"/>
      <w:bookmarkStart w:id="879" w:name="_Toc297216180"/>
      <w:r>
        <w:rPr>
          <w:rFonts w:hint="eastAsia"/>
          <w:sz w:val="21"/>
          <w:szCs w:val="21"/>
        </w:rPr>
        <w:t>.7异常恶劣的气候条件</w:t>
      </w:r>
      <w:bookmarkEnd w:id="872"/>
      <w:bookmarkEnd w:id="873"/>
    </w:p>
    <w:bookmarkEnd w:id="874"/>
    <w:bookmarkEnd w:id="875"/>
    <w:bookmarkEnd w:id="876"/>
    <w:bookmarkEnd w:id="877"/>
    <w:bookmarkEnd w:id="878"/>
    <w:bookmarkEnd w:id="879"/>
    <w:p w14:paraId="07634004">
      <w:pPr>
        <w:spacing w:line="360" w:lineRule="auto"/>
        <w:ind w:firstLine="420" w:firstLineChars="200"/>
        <w:jc w:val="left"/>
        <w:rPr>
          <w:rFonts w:ascii="宋体" w:hAnsi="宋体"/>
          <w:szCs w:val="21"/>
          <w:u w:val="single"/>
        </w:rPr>
      </w:pPr>
      <w:r>
        <w:rPr>
          <w:rFonts w:hint="eastAsia" w:ascii="宋体" w:hAnsi="宋体"/>
          <w:szCs w:val="21"/>
        </w:rPr>
        <w:t>发包人和承包人同意以下情形视为异常恶劣的气候条件：</w:t>
      </w:r>
      <w:r>
        <w:rPr>
          <w:rFonts w:hint="eastAsia" w:ascii="宋体" w:hAnsi="宋体"/>
          <w:szCs w:val="21"/>
          <w:u w:val="single"/>
        </w:rPr>
        <w:t xml:space="preserve">    （异常气候是指项目所在地50年以上一遇的罕见气候现象）</w:t>
      </w:r>
      <w:r>
        <w:rPr>
          <w:rFonts w:hint="eastAsia" w:ascii="宋体" w:hAnsi="宋体"/>
          <w:szCs w:val="21"/>
        </w:rPr>
        <w:t>。</w:t>
      </w:r>
    </w:p>
    <w:p w14:paraId="1B269BB4">
      <w:pPr>
        <w:pStyle w:val="8"/>
        <w:spacing w:before="0" w:beforeAutospacing="0" w:after="0" w:afterAutospacing="0" w:line="360" w:lineRule="auto"/>
        <w:ind w:firstLine="422" w:firstLineChars="200"/>
        <w:rPr>
          <w:sz w:val="21"/>
          <w:szCs w:val="21"/>
        </w:rPr>
      </w:pPr>
      <w:bookmarkStart w:id="880" w:name="_Toc532377360"/>
      <w:bookmarkStart w:id="881" w:name="_Toc532375624"/>
      <w:r>
        <w:rPr>
          <w:rFonts w:hint="eastAsia"/>
          <w:sz w:val="21"/>
          <w:szCs w:val="21"/>
        </w:rPr>
        <w:t>7.9 提前竣工</w:t>
      </w:r>
      <w:bookmarkEnd w:id="880"/>
      <w:bookmarkEnd w:id="881"/>
    </w:p>
    <w:p w14:paraId="3DB2E702">
      <w:pPr>
        <w:spacing w:line="360" w:lineRule="auto"/>
        <w:ind w:firstLine="420" w:firstLineChars="200"/>
        <w:jc w:val="left"/>
        <w:rPr>
          <w:rFonts w:ascii="宋体" w:hAnsi="宋体"/>
          <w:szCs w:val="21"/>
        </w:rPr>
      </w:pPr>
      <w:r>
        <w:rPr>
          <w:rFonts w:hint="eastAsia" w:ascii="宋体" w:hAnsi="宋体"/>
          <w:szCs w:val="21"/>
        </w:rPr>
        <w:t>7.9.1项细化为：</w:t>
      </w:r>
    </w:p>
    <w:p w14:paraId="2134B0A1">
      <w:pPr>
        <w:spacing w:line="360" w:lineRule="auto"/>
        <w:ind w:firstLine="420" w:firstLineChars="200"/>
        <w:jc w:val="left"/>
        <w:rPr>
          <w:rFonts w:ascii="宋体" w:hAnsi="宋体"/>
          <w:szCs w:val="21"/>
        </w:rPr>
      </w:pPr>
      <w:r>
        <w:rPr>
          <w:rFonts w:hint="eastAsia" w:ascii="宋体" w:hAnsi="宋体"/>
          <w:szCs w:val="21"/>
        </w:rPr>
        <w:t>（1）当项目需要提前竣工或项目工期按照第7.5款〔工期延误〕约定顺延后需要提前竣工的，发包人应通过监理人向承包人下达提前竣工指示。承包人同意提前竣工的，应向发包人和监理人提交提前竣工方案，提前竣工方案经监理人和发包人审批后生效。由此增加的费用按照第10.4.1项〔变更估价原则〕约定执行。</w:t>
      </w:r>
    </w:p>
    <w:p w14:paraId="700D7DA4">
      <w:pPr>
        <w:spacing w:line="360" w:lineRule="auto"/>
        <w:ind w:firstLine="420" w:firstLineChars="200"/>
        <w:jc w:val="left"/>
        <w:rPr>
          <w:rFonts w:ascii="宋体" w:hAnsi="宋体"/>
          <w:szCs w:val="21"/>
        </w:rPr>
      </w:pPr>
      <w:r>
        <w:rPr>
          <w:rFonts w:hint="eastAsia" w:ascii="宋体" w:hAnsi="宋体"/>
          <w:szCs w:val="21"/>
        </w:rPr>
        <w:t>（2）发包人不得随意要求承包人提前竣工，承包人也不得随意提出提前竣工的建议。如遇特殊情况，确需将工期提前的，发包人和承包人必须采取有效措施，确保工程质量。</w:t>
      </w:r>
    </w:p>
    <w:p w14:paraId="0A0C9660">
      <w:pPr>
        <w:spacing w:line="360" w:lineRule="auto"/>
        <w:ind w:firstLine="420" w:firstLineChars="200"/>
        <w:jc w:val="left"/>
        <w:rPr>
          <w:rFonts w:ascii="宋体" w:hAnsi="宋体"/>
          <w:szCs w:val="21"/>
        </w:rPr>
      </w:pPr>
      <w:r>
        <w:rPr>
          <w:rFonts w:hint="eastAsia" w:ascii="宋体" w:hAnsi="宋体"/>
          <w:szCs w:val="21"/>
        </w:rPr>
        <w:t>（3）如果承包人提前竣工，发包人支付奖金的计算方法在合同条款中约定，时间自竣工验收证书中写明的实际竣工日期起至预定的竣工日期止，按天计算。但奖金最高限额不超过项目7.9.2项的限额。</w:t>
      </w:r>
    </w:p>
    <w:p w14:paraId="2C2A2661">
      <w:pPr>
        <w:spacing w:line="360" w:lineRule="auto"/>
        <w:ind w:firstLine="420" w:firstLineChars="200"/>
        <w:jc w:val="left"/>
        <w:rPr>
          <w:rFonts w:ascii="宋体" w:hAnsi="宋体"/>
          <w:szCs w:val="21"/>
        </w:rPr>
      </w:pPr>
      <w:r>
        <w:rPr>
          <w:rFonts w:hint="eastAsia" w:ascii="宋体" w:hAnsi="宋体"/>
          <w:szCs w:val="21"/>
        </w:rPr>
        <w:t>7.9.2 提前竣工的奖励：</w:t>
      </w:r>
      <w:r>
        <w:rPr>
          <w:rFonts w:hint="eastAsia" w:ascii="宋体" w:hAnsi="宋体"/>
          <w:szCs w:val="21"/>
          <w:u w:val="single"/>
        </w:rPr>
        <w:t xml:space="preserve">    元/天，不超过签约合同价的  %</w:t>
      </w:r>
      <w:r>
        <w:rPr>
          <w:rFonts w:hint="eastAsia" w:ascii="宋体" w:hAnsi="宋体"/>
          <w:szCs w:val="21"/>
        </w:rPr>
        <w:t>。</w:t>
      </w:r>
    </w:p>
    <w:p w14:paraId="077AFA8E">
      <w:pPr>
        <w:pStyle w:val="7"/>
        <w:keepNext/>
        <w:keepLines/>
        <w:spacing w:before="156" w:beforeLines="50" w:beforeAutospacing="0" w:after="156" w:afterLines="50" w:afterAutospacing="0" w:line="360" w:lineRule="auto"/>
        <w:jc w:val="both"/>
        <w:rPr>
          <w:bCs w:val="0"/>
          <w:kern w:val="2"/>
          <w:sz w:val="21"/>
          <w:szCs w:val="21"/>
        </w:rPr>
      </w:pPr>
      <w:bookmarkStart w:id="882" w:name="_Toc532377361"/>
      <w:bookmarkStart w:id="883" w:name="_Toc532375625"/>
      <w:bookmarkStart w:id="884" w:name="_Toc351203640"/>
      <w:r>
        <w:rPr>
          <w:rFonts w:hint="eastAsia"/>
          <w:kern w:val="2"/>
          <w:sz w:val="21"/>
          <w:szCs w:val="21"/>
        </w:rPr>
        <w:t>8. 材料与设备</w:t>
      </w:r>
      <w:bookmarkEnd w:id="882"/>
      <w:bookmarkEnd w:id="883"/>
      <w:bookmarkEnd w:id="884"/>
    </w:p>
    <w:p w14:paraId="0B828FE6">
      <w:pPr>
        <w:pStyle w:val="8"/>
        <w:spacing w:before="0" w:beforeAutospacing="0" w:after="0" w:afterAutospacing="0" w:line="360" w:lineRule="auto"/>
        <w:ind w:firstLine="422" w:firstLineChars="200"/>
        <w:rPr>
          <w:sz w:val="21"/>
          <w:szCs w:val="21"/>
        </w:rPr>
      </w:pPr>
      <w:bookmarkStart w:id="885" w:name="_Toc532375626"/>
      <w:bookmarkStart w:id="886" w:name="_Toc532377362"/>
      <w:r>
        <w:rPr>
          <w:rFonts w:hint="eastAsia"/>
          <w:sz w:val="21"/>
          <w:szCs w:val="21"/>
        </w:rPr>
        <w:t>8.1发包人供应材料与工程设备</w:t>
      </w:r>
      <w:bookmarkEnd w:id="885"/>
      <w:bookmarkEnd w:id="886"/>
    </w:p>
    <w:p w14:paraId="1C747843">
      <w:pPr>
        <w:spacing w:line="360" w:lineRule="auto"/>
        <w:ind w:firstLine="420" w:firstLineChars="200"/>
        <w:jc w:val="left"/>
        <w:rPr>
          <w:rFonts w:ascii="宋体" w:hAnsi="宋体"/>
          <w:szCs w:val="21"/>
        </w:rPr>
      </w:pPr>
      <w:r>
        <w:rPr>
          <w:rFonts w:hint="eastAsia" w:ascii="宋体" w:hAnsi="宋体"/>
          <w:szCs w:val="21"/>
        </w:rPr>
        <w:t>材料的名称、规格、数量和价格：</w:t>
      </w:r>
      <w:r>
        <w:rPr>
          <w:rFonts w:hint="eastAsia" w:ascii="宋体" w:hAnsi="宋体"/>
          <w:szCs w:val="21"/>
          <w:u w:val="single"/>
        </w:rPr>
        <w:t>发包人应提供甲供材料的明细表，结算时按经监理人、承包人共同确认的供应数量乘以招标时甲供材料暂定价格，在支付工程款时扣除</w:t>
      </w:r>
      <w:r>
        <w:rPr>
          <w:rFonts w:hint="eastAsia" w:ascii="宋体" w:hAnsi="宋体"/>
          <w:szCs w:val="21"/>
        </w:rPr>
        <w:t>。</w:t>
      </w:r>
    </w:p>
    <w:p w14:paraId="7DFA8C12">
      <w:pPr>
        <w:spacing w:line="360" w:lineRule="auto"/>
        <w:ind w:firstLine="420" w:firstLineChars="200"/>
        <w:jc w:val="left"/>
        <w:rPr>
          <w:rFonts w:ascii="宋体" w:hAnsi="宋体"/>
          <w:szCs w:val="21"/>
        </w:rPr>
      </w:pPr>
      <w:r>
        <w:rPr>
          <w:rFonts w:hint="eastAsia" w:ascii="宋体" w:hAnsi="宋体"/>
          <w:szCs w:val="21"/>
          <w:u w:val="single"/>
        </w:rPr>
        <w:t>发包人按约定的内容提供材料设备并对提供的材料设备质量负责，承包人按施工规范和检测规范对一切进场材料进行质量检验，承包人有权退回检验不合格的材料；承包人对投入使用的材料质量负责</w:t>
      </w:r>
      <w:r>
        <w:rPr>
          <w:rFonts w:hint="eastAsia" w:ascii="宋体" w:hAnsi="宋体"/>
          <w:szCs w:val="21"/>
        </w:rPr>
        <w:t>。</w:t>
      </w:r>
    </w:p>
    <w:p w14:paraId="1E7F8EC1">
      <w:pPr>
        <w:pStyle w:val="8"/>
        <w:spacing w:before="0" w:beforeAutospacing="0" w:after="0" w:afterAutospacing="0" w:line="360" w:lineRule="auto"/>
        <w:ind w:firstLine="422" w:firstLineChars="200"/>
        <w:rPr>
          <w:sz w:val="21"/>
          <w:szCs w:val="21"/>
        </w:rPr>
      </w:pPr>
      <w:bookmarkStart w:id="887" w:name="_Toc532377363"/>
      <w:bookmarkStart w:id="888" w:name="_Toc532375627"/>
      <w:bookmarkStart w:id="889" w:name="_Toc351203554"/>
      <w:r>
        <w:rPr>
          <w:rFonts w:hint="eastAsia"/>
          <w:sz w:val="21"/>
          <w:szCs w:val="21"/>
        </w:rPr>
        <w:t>8</w:t>
      </w:r>
      <w:bookmarkStart w:id="890" w:name="_Toc296503060"/>
      <w:bookmarkStart w:id="891" w:name="_Toc296346561"/>
      <w:bookmarkStart w:id="892" w:name="_Toc337558778"/>
      <w:r>
        <w:rPr>
          <w:rFonts w:hint="eastAsia"/>
          <w:sz w:val="21"/>
          <w:szCs w:val="21"/>
        </w:rPr>
        <w:t>.2 承包人采购材料与工程设备</w:t>
      </w:r>
      <w:bookmarkEnd w:id="887"/>
      <w:bookmarkEnd w:id="888"/>
      <w:bookmarkEnd w:id="889"/>
    </w:p>
    <w:bookmarkEnd w:id="890"/>
    <w:bookmarkEnd w:id="891"/>
    <w:bookmarkEnd w:id="892"/>
    <w:p w14:paraId="0B6008EE">
      <w:pPr>
        <w:spacing w:line="360" w:lineRule="auto"/>
        <w:ind w:firstLine="420" w:firstLineChars="200"/>
        <w:jc w:val="left"/>
        <w:rPr>
          <w:rFonts w:ascii="宋体" w:hAnsi="宋体"/>
          <w:szCs w:val="21"/>
        </w:rPr>
      </w:pPr>
      <w:r>
        <w:rPr>
          <w:rFonts w:hint="eastAsia" w:ascii="宋体" w:hAnsi="宋体"/>
          <w:szCs w:val="21"/>
        </w:rPr>
        <w:t>8.2.1承包人负责采购、运输和保管的材料、工程设备：</w:t>
      </w:r>
      <w:r>
        <w:rPr>
          <w:rFonts w:hint="eastAsia" w:ascii="宋体" w:hAnsi="宋体"/>
          <w:szCs w:val="21"/>
          <w:u w:val="single"/>
        </w:rPr>
        <w:t>由承包人自行采购。承包人采购材料设备必须经监理人和发包人批准，结算时由监理人和发包人按招标文件规定审核的数量和合同约定</w:t>
      </w:r>
      <w:r>
        <w:rPr>
          <w:rFonts w:ascii="宋体" w:hAnsi="宋体"/>
          <w:szCs w:val="21"/>
          <w:u w:val="single"/>
        </w:rPr>
        <w:t>价格</w:t>
      </w:r>
      <w:r>
        <w:rPr>
          <w:rFonts w:hint="eastAsia" w:ascii="宋体" w:hAnsi="宋体"/>
          <w:szCs w:val="21"/>
          <w:u w:val="single"/>
        </w:rPr>
        <w:t>计算</w:t>
      </w:r>
      <w:r>
        <w:rPr>
          <w:rFonts w:hint="eastAsia" w:ascii="宋体" w:hAnsi="宋体"/>
          <w:szCs w:val="21"/>
        </w:rPr>
        <w:t>。</w:t>
      </w:r>
    </w:p>
    <w:p w14:paraId="7B5CA5A4">
      <w:pPr>
        <w:spacing w:line="360" w:lineRule="auto"/>
        <w:ind w:firstLine="420" w:firstLineChars="200"/>
        <w:jc w:val="left"/>
        <w:rPr>
          <w:rFonts w:ascii="宋体" w:hAnsi="宋体"/>
          <w:szCs w:val="21"/>
        </w:rPr>
      </w:pPr>
      <w:r>
        <w:rPr>
          <w:rFonts w:hint="eastAsia" w:ascii="宋体" w:hAnsi="宋体"/>
          <w:szCs w:val="21"/>
        </w:rPr>
        <w:t>8.2.2承包人报送监理人审批的时间：</w:t>
      </w:r>
      <w:r>
        <w:rPr>
          <w:rFonts w:hint="eastAsia" w:ascii="宋体" w:hAnsi="宋体"/>
          <w:szCs w:val="21"/>
          <w:u w:val="single"/>
        </w:rPr>
        <w:t>按发包人及监理单位的相关规定执行</w:t>
      </w:r>
      <w:r>
        <w:rPr>
          <w:rFonts w:hint="eastAsia" w:ascii="宋体" w:hAnsi="宋体"/>
          <w:szCs w:val="21"/>
        </w:rPr>
        <w:t>。</w:t>
      </w:r>
    </w:p>
    <w:p w14:paraId="4D83BA9F">
      <w:pPr>
        <w:spacing w:line="360" w:lineRule="auto"/>
        <w:ind w:firstLine="420" w:firstLineChars="200"/>
        <w:jc w:val="left"/>
        <w:rPr>
          <w:rFonts w:ascii="宋体" w:hAnsi="宋体"/>
          <w:szCs w:val="21"/>
        </w:rPr>
      </w:pPr>
      <w:r>
        <w:rPr>
          <w:rFonts w:hint="eastAsia" w:ascii="宋体" w:hAnsi="宋体"/>
          <w:szCs w:val="21"/>
        </w:rPr>
        <w:t>8.2.3承包人选择的生产厂家或供应商满足下列条件：</w:t>
      </w:r>
    </w:p>
    <w:p w14:paraId="2360C4E3">
      <w:pPr>
        <w:spacing w:line="360" w:lineRule="auto"/>
        <w:ind w:firstLine="420" w:firstLineChars="200"/>
        <w:jc w:val="left"/>
        <w:rPr>
          <w:rFonts w:ascii="宋体" w:hAnsi="宋体"/>
          <w:szCs w:val="21"/>
        </w:rPr>
      </w:pPr>
      <w:r>
        <w:rPr>
          <w:rFonts w:hint="eastAsia" w:ascii="宋体" w:hAnsi="宋体"/>
          <w:szCs w:val="21"/>
        </w:rPr>
        <w:t>A.承包人选择的混凝土供应商应满足下列条件：</w:t>
      </w:r>
      <w:r>
        <w:rPr>
          <w:rFonts w:hint="eastAsia" w:ascii="宋体" w:hAnsi="宋体"/>
          <w:szCs w:val="21"/>
          <w:u w:val="single"/>
        </w:rPr>
        <w:t xml:space="preserve">        </w:t>
      </w:r>
      <w:r>
        <w:rPr>
          <w:rFonts w:hint="eastAsia" w:ascii="宋体" w:hAnsi="宋体"/>
          <w:szCs w:val="21"/>
        </w:rPr>
        <w:t>；</w:t>
      </w:r>
    </w:p>
    <w:p w14:paraId="28CB1230">
      <w:pPr>
        <w:spacing w:line="360" w:lineRule="auto"/>
        <w:ind w:firstLine="420" w:firstLineChars="200"/>
        <w:jc w:val="left"/>
        <w:rPr>
          <w:rFonts w:ascii="宋体" w:hAnsi="宋体"/>
          <w:szCs w:val="21"/>
        </w:rPr>
      </w:pPr>
      <w:r>
        <w:rPr>
          <w:rFonts w:hint="eastAsia" w:ascii="宋体" w:hAnsi="宋体"/>
          <w:szCs w:val="21"/>
        </w:rPr>
        <w:t>B.承包人选择的钢材供应商应满足下列条件：</w:t>
      </w:r>
      <w:r>
        <w:rPr>
          <w:rFonts w:hint="eastAsia" w:ascii="宋体" w:hAnsi="宋体"/>
          <w:szCs w:val="21"/>
          <w:u w:val="single"/>
        </w:rPr>
        <w:t xml:space="preserve">        </w:t>
      </w:r>
      <w:r>
        <w:rPr>
          <w:rFonts w:hint="eastAsia" w:ascii="宋体" w:hAnsi="宋体"/>
          <w:szCs w:val="21"/>
        </w:rPr>
        <w:t>；</w:t>
      </w:r>
    </w:p>
    <w:p w14:paraId="166ED4BA">
      <w:pPr>
        <w:spacing w:line="360" w:lineRule="auto"/>
        <w:ind w:firstLine="420" w:firstLineChars="200"/>
        <w:jc w:val="left"/>
        <w:rPr>
          <w:rFonts w:ascii="宋体" w:hAnsi="宋体"/>
          <w:szCs w:val="21"/>
        </w:rPr>
      </w:pPr>
      <w:r>
        <w:rPr>
          <w:rFonts w:hint="eastAsia" w:ascii="宋体" w:hAnsi="宋体"/>
          <w:szCs w:val="21"/>
        </w:rPr>
        <w:t>C.承包人选择的水泥供应商应满足下列条件：</w:t>
      </w:r>
      <w:r>
        <w:rPr>
          <w:rFonts w:hint="eastAsia" w:ascii="宋体" w:hAnsi="宋体"/>
          <w:szCs w:val="21"/>
          <w:u w:val="single"/>
        </w:rPr>
        <w:t xml:space="preserve">        </w:t>
      </w:r>
      <w:r>
        <w:rPr>
          <w:rFonts w:hint="eastAsia" w:ascii="宋体" w:hAnsi="宋体"/>
          <w:szCs w:val="21"/>
        </w:rPr>
        <w:t>；</w:t>
      </w:r>
    </w:p>
    <w:p w14:paraId="210C1636">
      <w:pPr>
        <w:spacing w:line="360" w:lineRule="auto"/>
        <w:ind w:firstLine="420" w:firstLineChars="200"/>
        <w:jc w:val="left"/>
        <w:rPr>
          <w:rFonts w:ascii="宋体" w:hAnsi="宋体"/>
          <w:szCs w:val="21"/>
        </w:rPr>
      </w:pPr>
      <w:r>
        <w:rPr>
          <w:rFonts w:hint="eastAsia" w:ascii="宋体" w:hAnsi="宋体"/>
          <w:szCs w:val="21"/>
        </w:rPr>
        <w:t>D.承包人采购的材料与设计或标准要求不符时，承包人应按发包人和监理人要求的时间运出施工场地，并重新采购符合要求的产品，并承担由此发生的费用，因此延误的工期不予顺延。</w:t>
      </w:r>
    </w:p>
    <w:p w14:paraId="5343EA84">
      <w:pPr>
        <w:spacing w:line="360" w:lineRule="auto"/>
        <w:ind w:firstLine="420" w:firstLineChars="200"/>
        <w:jc w:val="left"/>
        <w:rPr>
          <w:rFonts w:ascii="宋体" w:hAnsi="宋体"/>
          <w:szCs w:val="21"/>
        </w:rPr>
      </w:pPr>
      <w:r>
        <w:rPr>
          <w:rFonts w:hint="eastAsia" w:ascii="宋体" w:hAnsi="宋体"/>
          <w:szCs w:val="21"/>
        </w:rPr>
        <w:t>E.承包人采购的材料在使用前，应按发包人和监理人的要求进行检验或试验，不合格的不得使用。</w:t>
      </w:r>
    </w:p>
    <w:p w14:paraId="5C4AF063">
      <w:pPr>
        <w:spacing w:line="360" w:lineRule="auto"/>
        <w:ind w:firstLine="420" w:firstLineChars="200"/>
        <w:jc w:val="left"/>
        <w:rPr>
          <w:rFonts w:ascii="宋体" w:hAnsi="宋体"/>
          <w:szCs w:val="21"/>
        </w:rPr>
      </w:pPr>
      <w:r>
        <w:rPr>
          <w:rFonts w:hint="eastAsia" w:ascii="宋体" w:hAnsi="宋体"/>
          <w:szCs w:val="21"/>
        </w:rPr>
        <w:t>F.</w:t>
      </w:r>
      <w:r>
        <w:rPr>
          <w:rFonts w:hint="eastAsia" w:ascii="宋体" w:hAnsi="宋体"/>
          <w:szCs w:val="21"/>
          <w:u w:val="single"/>
        </w:rPr>
        <w:t xml:space="preserve">        </w:t>
      </w:r>
      <w:r>
        <w:rPr>
          <w:rFonts w:hint="eastAsia" w:ascii="宋体" w:hAnsi="宋体"/>
          <w:szCs w:val="21"/>
        </w:rPr>
        <w:t>。</w:t>
      </w:r>
    </w:p>
    <w:p w14:paraId="16049F53">
      <w:pPr>
        <w:pStyle w:val="8"/>
        <w:spacing w:before="0" w:beforeAutospacing="0" w:after="0" w:afterAutospacing="0" w:line="360" w:lineRule="auto"/>
        <w:ind w:firstLine="422" w:firstLineChars="200"/>
        <w:rPr>
          <w:sz w:val="21"/>
          <w:szCs w:val="21"/>
        </w:rPr>
      </w:pPr>
      <w:bookmarkStart w:id="893" w:name="_Toc532377364"/>
      <w:bookmarkStart w:id="894" w:name="_Toc532375628"/>
      <w:r>
        <w:rPr>
          <w:rFonts w:hint="eastAsia"/>
          <w:sz w:val="21"/>
          <w:szCs w:val="21"/>
        </w:rPr>
        <w:t>8</w:t>
      </w:r>
      <w:bookmarkStart w:id="895" w:name="_Toc296890995"/>
      <w:bookmarkStart w:id="896" w:name="_Toc280868654"/>
      <w:bookmarkStart w:id="897" w:name="_Toc297120467"/>
      <w:bookmarkStart w:id="898" w:name="_Toc300934979"/>
      <w:bookmarkStart w:id="899" w:name="_Toc292559372"/>
      <w:bookmarkStart w:id="900" w:name="_Toc296944506"/>
      <w:bookmarkStart w:id="901" w:name="_Toc297123527"/>
      <w:bookmarkStart w:id="902" w:name="_Toc312677493"/>
      <w:bookmarkStart w:id="903" w:name="_Toc304295556"/>
      <w:bookmarkStart w:id="904" w:name="_Toc303539136"/>
      <w:bookmarkStart w:id="905" w:name="_Toc312678019"/>
      <w:bookmarkStart w:id="906" w:name="_Toc296346668"/>
      <w:bookmarkStart w:id="907" w:name="_Toc296891207"/>
      <w:bookmarkStart w:id="908" w:name="_Toc296347166"/>
      <w:bookmarkStart w:id="909" w:name="_Toc297048353"/>
      <w:bookmarkStart w:id="910" w:name="_Toc296503167"/>
      <w:bookmarkStart w:id="911" w:name="_Toc292559877"/>
      <w:bookmarkStart w:id="912" w:name="_Toc297216186"/>
      <w:bookmarkStart w:id="913" w:name="_Toc267251424"/>
      <w:bookmarkStart w:id="914" w:name="_Toc280868656"/>
      <w:bookmarkStart w:id="915" w:name="_Toc280868655"/>
      <w:r>
        <w:rPr>
          <w:rFonts w:hint="eastAsia"/>
          <w:sz w:val="21"/>
          <w:szCs w:val="21"/>
        </w:rPr>
        <w:t>.4 材料与工程设备的保管与使用</w:t>
      </w:r>
      <w:bookmarkEnd w:id="893"/>
      <w:bookmarkEnd w:id="894"/>
    </w:p>
    <w:bookmarkEnd w:id="895"/>
    <w:bookmarkEnd w:id="896"/>
    <w:bookmarkEnd w:id="897"/>
    <w:bookmarkEnd w:id="898"/>
    <w:bookmarkEnd w:id="899"/>
    <w:bookmarkEnd w:id="900"/>
    <w:bookmarkEnd w:id="901"/>
    <w:bookmarkEnd w:id="902"/>
    <w:bookmarkEnd w:id="903"/>
    <w:bookmarkEnd w:id="904"/>
    <w:bookmarkEnd w:id="905"/>
    <w:bookmarkEnd w:id="906"/>
    <w:bookmarkEnd w:id="907"/>
    <w:bookmarkEnd w:id="908"/>
    <w:bookmarkEnd w:id="909"/>
    <w:bookmarkEnd w:id="910"/>
    <w:bookmarkEnd w:id="911"/>
    <w:bookmarkEnd w:id="912"/>
    <w:p w14:paraId="30416554">
      <w:pPr>
        <w:spacing w:line="360" w:lineRule="auto"/>
        <w:ind w:firstLine="420" w:firstLineChars="200"/>
        <w:jc w:val="left"/>
        <w:rPr>
          <w:rFonts w:ascii="宋体" w:hAnsi="宋体"/>
          <w:szCs w:val="21"/>
        </w:rPr>
      </w:pPr>
      <w:r>
        <w:rPr>
          <w:rFonts w:hint="eastAsia" w:ascii="宋体" w:hAnsi="宋体"/>
          <w:szCs w:val="21"/>
        </w:rPr>
        <w:t>8</w:t>
      </w:r>
      <w:bookmarkStart w:id="916" w:name="_Toc292559878"/>
      <w:bookmarkStart w:id="917" w:name="_Toc292559373"/>
      <w:bookmarkStart w:id="918" w:name="_Toc296346669"/>
      <w:bookmarkStart w:id="919" w:name="_Toc318581173"/>
      <w:bookmarkStart w:id="920" w:name="_Toc296944507"/>
      <w:bookmarkStart w:id="921" w:name="_Toc312677494"/>
      <w:bookmarkStart w:id="922" w:name="_Toc296890996"/>
      <w:bookmarkStart w:id="923" w:name="_Toc297123528"/>
      <w:bookmarkStart w:id="924" w:name="_Toc304295557"/>
      <w:bookmarkStart w:id="925" w:name="_Toc297120468"/>
      <w:bookmarkStart w:id="926" w:name="_Toc300934980"/>
      <w:bookmarkStart w:id="927" w:name="_Toc296347167"/>
      <w:bookmarkStart w:id="928" w:name="_Toc297216187"/>
      <w:bookmarkStart w:id="929" w:name="_Toc296891208"/>
      <w:bookmarkStart w:id="930" w:name="_Toc303539137"/>
      <w:bookmarkStart w:id="931" w:name="_Toc296503168"/>
      <w:bookmarkStart w:id="932" w:name="_Toc297048354"/>
      <w:bookmarkStart w:id="933" w:name="_Toc312678020"/>
      <w:r>
        <w:rPr>
          <w:rFonts w:hint="eastAsia" w:ascii="宋体" w:hAnsi="宋体"/>
          <w:szCs w:val="21"/>
        </w:rPr>
        <w:t>.4.1 发包人供应的材料设备的保管费用的承担：</w:t>
      </w:r>
      <w:r>
        <w:rPr>
          <w:rFonts w:hint="eastAsia" w:ascii="宋体" w:hAnsi="宋体"/>
          <w:szCs w:val="21"/>
          <w:u w:val="single"/>
        </w:rPr>
        <w:t xml:space="preserve">           </w:t>
      </w:r>
      <w:r>
        <w:rPr>
          <w:rFonts w:hint="eastAsia" w:ascii="宋体" w:hAnsi="宋体"/>
          <w:szCs w:val="21"/>
        </w:rPr>
        <w:t>。</w:t>
      </w:r>
      <w:bookmarkEnd w:id="916"/>
      <w:bookmarkEnd w:id="917"/>
    </w:p>
    <w:p w14:paraId="19755690">
      <w:pPr>
        <w:pStyle w:val="8"/>
        <w:spacing w:before="0" w:beforeAutospacing="0" w:after="0" w:afterAutospacing="0" w:line="360" w:lineRule="auto"/>
        <w:ind w:firstLine="422" w:firstLineChars="200"/>
        <w:rPr>
          <w:sz w:val="21"/>
          <w:szCs w:val="21"/>
        </w:rPr>
      </w:pPr>
      <w:bookmarkStart w:id="934" w:name="_Toc532375629"/>
      <w:bookmarkStart w:id="935" w:name="_Toc532377365"/>
      <w:r>
        <w:rPr>
          <w:rFonts w:hint="eastAsia"/>
          <w:sz w:val="21"/>
          <w:szCs w:val="21"/>
        </w:rPr>
        <w:t>8.6 样品</w:t>
      </w:r>
      <w:bookmarkEnd w:id="934"/>
      <w:bookmarkEnd w:id="935"/>
    </w:p>
    <w:p w14:paraId="1D56C288">
      <w:pPr>
        <w:autoSpaceDE w:val="0"/>
        <w:autoSpaceDN w:val="0"/>
        <w:spacing w:line="360" w:lineRule="auto"/>
        <w:ind w:firstLine="420" w:firstLineChars="200"/>
        <w:jc w:val="left"/>
        <w:rPr>
          <w:rFonts w:ascii="宋体" w:hAnsi="宋体"/>
          <w:szCs w:val="21"/>
        </w:rPr>
      </w:pPr>
      <w:r>
        <w:rPr>
          <w:rFonts w:hint="eastAsia" w:ascii="宋体" w:hAnsi="宋体"/>
          <w:szCs w:val="21"/>
        </w:rPr>
        <w:t>8.6.1 样品的报送与封存</w:t>
      </w:r>
    </w:p>
    <w:p w14:paraId="144C895E">
      <w:pPr>
        <w:autoSpaceDE w:val="0"/>
        <w:autoSpaceDN w:val="0"/>
        <w:spacing w:line="360" w:lineRule="auto"/>
        <w:ind w:firstLine="420" w:firstLineChars="200"/>
        <w:jc w:val="left"/>
        <w:rPr>
          <w:rFonts w:ascii="宋体" w:hAnsi="宋体"/>
          <w:szCs w:val="21"/>
        </w:rPr>
      </w:pPr>
      <w:r>
        <w:rPr>
          <w:rFonts w:hint="eastAsia" w:ascii="宋体" w:hAnsi="宋体"/>
          <w:szCs w:val="21"/>
        </w:rPr>
        <w:t>需要承包人报送样品的材料或工程设备，样品的种类、名称、规格、数量要求：</w:t>
      </w:r>
      <w:r>
        <w:rPr>
          <w:rFonts w:hint="eastAsia" w:ascii="宋体" w:hAnsi="宋体"/>
          <w:szCs w:val="21"/>
          <w:u w:val="single"/>
        </w:rPr>
        <w:t xml:space="preserve">        </w:t>
      </w:r>
      <w:r>
        <w:rPr>
          <w:rFonts w:hint="eastAsia" w:ascii="宋体" w:hAnsi="宋体"/>
          <w:szCs w:val="21"/>
        </w:rPr>
        <w:t>。</w:t>
      </w:r>
    </w:p>
    <w:p w14:paraId="1D77174F">
      <w:pPr>
        <w:pStyle w:val="8"/>
        <w:spacing w:before="0" w:beforeAutospacing="0" w:after="0" w:afterAutospacing="0" w:line="360" w:lineRule="auto"/>
        <w:ind w:firstLine="422" w:firstLineChars="200"/>
        <w:rPr>
          <w:sz w:val="21"/>
          <w:szCs w:val="21"/>
        </w:rPr>
      </w:pPr>
      <w:bookmarkStart w:id="936" w:name="_Toc532377366"/>
      <w:bookmarkStart w:id="937" w:name="_Toc532375630"/>
      <w:r>
        <w:rPr>
          <w:rFonts w:hint="eastAsia"/>
          <w:sz w:val="21"/>
          <w:szCs w:val="21"/>
        </w:rPr>
        <w:t>8.8 施工设备和临时设施</w:t>
      </w:r>
      <w:bookmarkEnd w:id="936"/>
      <w:bookmarkEnd w:id="937"/>
    </w:p>
    <w:p w14:paraId="345A97B1">
      <w:pPr>
        <w:autoSpaceDE w:val="0"/>
        <w:autoSpaceDN w:val="0"/>
        <w:spacing w:line="360" w:lineRule="auto"/>
        <w:ind w:firstLine="420" w:firstLineChars="200"/>
        <w:jc w:val="left"/>
        <w:rPr>
          <w:rFonts w:ascii="宋体" w:hAnsi="宋体"/>
          <w:szCs w:val="21"/>
        </w:rPr>
      </w:pPr>
      <w:r>
        <w:rPr>
          <w:rFonts w:hint="eastAsia" w:ascii="宋体" w:hAnsi="宋体"/>
          <w:szCs w:val="21"/>
        </w:rPr>
        <w:t>8.8.1 承包人提供的施工设备和临时设施</w:t>
      </w:r>
    </w:p>
    <w:p w14:paraId="545CAADD">
      <w:pPr>
        <w:autoSpaceDE w:val="0"/>
        <w:autoSpaceDN w:val="0"/>
        <w:spacing w:line="360" w:lineRule="auto"/>
        <w:ind w:firstLine="420" w:firstLineChars="200"/>
        <w:jc w:val="left"/>
        <w:rPr>
          <w:rFonts w:ascii="宋体" w:hAnsi="宋体"/>
          <w:szCs w:val="21"/>
        </w:rPr>
      </w:pPr>
      <w:r>
        <w:rPr>
          <w:rFonts w:hint="eastAsia" w:ascii="宋体" w:hAnsi="宋体"/>
          <w:szCs w:val="21"/>
        </w:rPr>
        <w:t>关于修建临时设施费用承担的约定：</w:t>
      </w:r>
      <w:r>
        <w:rPr>
          <w:rFonts w:hint="eastAsia" w:ascii="宋体" w:hAnsi="宋体"/>
          <w:szCs w:val="21"/>
          <w:u w:val="single"/>
        </w:rPr>
        <w:t>由承包人承担</w:t>
      </w:r>
      <w:r>
        <w:rPr>
          <w:rFonts w:hint="eastAsia" w:ascii="宋体" w:hAnsi="宋体"/>
          <w:szCs w:val="21"/>
        </w:rPr>
        <w:t>。</w:t>
      </w:r>
    </w:p>
    <w:bookmarkEnd w:id="918"/>
    <w:bookmarkEnd w:id="919"/>
    <w:bookmarkEnd w:id="920"/>
    <w:bookmarkEnd w:id="921"/>
    <w:bookmarkEnd w:id="922"/>
    <w:bookmarkEnd w:id="923"/>
    <w:bookmarkEnd w:id="924"/>
    <w:bookmarkEnd w:id="925"/>
    <w:bookmarkEnd w:id="926"/>
    <w:bookmarkEnd w:id="927"/>
    <w:bookmarkEnd w:id="928"/>
    <w:bookmarkEnd w:id="929"/>
    <w:bookmarkEnd w:id="930"/>
    <w:bookmarkEnd w:id="931"/>
    <w:bookmarkEnd w:id="932"/>
    <w:bookmarkEnd w:id="933"/>
    <w:p w14:paraId="296FF6D5">
      <w:pPr>
        <w:pStyle w:val="7"/>
        <w:keepNext/>
        <w:keepLines/>
        <w:spacing w:before="156" w:beforeLines="50" w:beforeAutospacing="0" w:after="156" w:afterLines="50" w:afterAutospacing="0" w:line="360" w:lineRule="auto"/>
        <w:jc w:val="both"/>
        <w:rPr>
          <w:bCs w:val="0"/>
          <w:kern w:val="2"/>
          <w:sz w:val="21"/>
          <w:szCs w:val="21"/>
        </w:rPr>
      </w:pPr>
      <w:bookmarkStart w:id="938" w:name="_Toc532377367"/>
      <w:bookmarkStart w:id="939" w:name="_Toc532375631"/>
      <w:bookmarkStart w:id="940" w:name="_Toc351203641"/>
      <w:r>
        <w:rPr>
          <w:rFonts w:hint="eastAsia"/>
          <w:kern w:val="2"/>
          <w:sz w:val="21"/>
          <w:szCs w:val="21"/>
        </w:rPr>
        <w:t>9</w:t>
      </w:r>
      <w:bookmarkEnd w:id="913"/>
      <w:bookmarkEnd w:id="914"/>
      <w:bookmarkEnd w:id="915"/>
      <w:bookmarkStart w:id="941" w:name="_Toc304295559"/>
      <w:bookmarkStart w:id="942" w:name="_Toc312677495"/>
      <w:bookmarkStart w:id="943" w:name="_Toc297216192"/>
      <w:bookmarkStart w:id="944" w:name="_Toc300934982"/>
      <w:bookmarkStart w:id="945" w:name="_Toc303539139"/>
      <w:bookmarkStart w:id="946" w:name="_Toc312678021"/>
      <w:bookmarkStart w:id="947" w:name="_Toc297123533"/>
      <w:r>
        <w:rPr>
          <w:rFonts w:hint="eastAsia"/>
          <w:kern w:val="2"/>
          <w:sz w:val="21"/>
          <w:szCs w:val="21"/>
        </w:rPr>
        <w:t>. 试验与检验</w:t>
      </w:r>
      <w:bookmarkEnd w:id="938"/>
      <w:bookmarkEnd w:id="939"/>
      <w:bookmarkEnd w:id="940"/>
    </w:p>
    <w:bookmarkEnd w:id="941"/>
    <w:bookmarkEnd w:id="942"/>
    <w:bookmarkEnd w:id="943"/>
    <w:bookmarkEnd w:id="944"/>
    <w:bookmarkEnd w:id="945"/>
    <w:bookmarkEnd w:id="946"/>
    <w:bookmarkEnd w:id="947"/>
    <w:p w14:paraId="15FCF270">
      <w:pPr>
        <w:pStyle w:val="8"/>
        <w:spacing w:before="0" w:beforeAutospacing="0" w:after="0" w:afterAutospacing="0" w:line="360" w:lineRule="auto"/>
        <w:ind w:firstLine="422" w:firstLineChars="200"/>
        <w:rPr>
          <w:sz w:val="21"/>
          <w:szCs w:val="21"/>
        </w:rPr>
      </w:pPr>
      <w:bookmarkStart w:id="948" w:name="_Toc532377368"/>
      <w:bookmarkStart w:id="949" w:name="_Toc532375632"/>
      <w:r>
        <w:rPr>
          <w:rFonts w:hint="eastAsia"/>
          <w:sz w:val="21"/>
          <w:szCs w:val="21"/>
        </w:rPr>
        <w:t>9</w:t>
      </w:r>
      <w:bookmarkStart w:id="950" w:name="_Toc304295560"/>
      <w:bookmarkStart w:id="951" w:name="_Toc303539140"/>
      <w:bookmarkStart w:id="952" w:name="_Toc312678022"/>
      <w:bookmarkStart w:id="953" w:name="_Toc297216193"/>
      <w:bookmarkStart w:id="954" w:name="_Toc312677496"/>
      <w:bookmarkStart w:id="955" w:name="_Toc297123534"/>
      <w:bookmarkStart w:id="956" w:name="_Toc300934983"/>
      <w:r>
        <w:rPr>
          <w:rFonts w:hint="eastAsia"/>
          <w:sz w:val="21"/>
          <w:szCs w:val="21"/>
        </w:rPr>
        <w:t>.1 试验设备与试验人员</w:t>
      </w:r>
      <w:bookmarkEnd w:id="948"/>
      <w:bookmarkEnd w:id="949"/>
    </w:p>
    <w:bookmarkEnd w:id="950"/>
    <w:bookmarkEnd w:id="951"/>
    <w:bookmarkEnd w:id="952"/>
    <w:bookmarkEnd w:id="953"/>
    <w:bookmarkEnd w:id="954"/>
    <w:bookmarkEnd w:id="955"/>
    <w:bookmarkEnd w:id="956"/>
    <w:p w14:paraId="25CA0DD7">
      <w:pPr>
        <w:spacing w:line="360" w:lineRule="auto"/>
        <w:ind w:firstLine="420" w:firstLineChars="200"/>
        <w:jc w:val="left"/>
        <w:rPr>
          <w:rFonts w:ascii="宋体" w:hAnsi="宋体"/>
          <w:szCs w:val="21"/>
        </w:rPr>
      </w:pPr>
      <w:r>
        <w:rPr>
          <w:rFonts w:hint="eastAsia" w:ascii="宋体" w:hAnsi="宋体"/>
          <w:szCs w:val="21"/>
        </w:rPr>
        <w:t>9</w:t>
      </w:r>
      <w:bookmarkStart w:id="957" w:name="_Toc303539141"/>
      <w:bookmarkStart w:id="958" w:name="_Toc297216194"/>
      <w:bookmarkStart w:id="959" w:name="_Toc304295561"/>
      <w:bookmarkStart w:id="960" w:name="_Toc312678023"/>
      <w:bookmarkStart w:id="961" w:name="_Toc297123535"/>
      <w:bookmarkStart w:id="962" w:name="_Toc300934984"/>
      <w:bookmarkStart w:id="963" w:name="_Toc312677497"/>
      <w:bookmarkStart w:id="964" w:name="_Toc318581174"/>
      <w:r>
        <w:rPr>
          <w:rFonts w:hint="eastAsia" w:ascii="宋体" w:hAnsi="宋体"/>
          <w:szCs w:val="21"/>
        </w:rPr>
        <w:t>.1.2 试验设备</w:t>
      </w:r>
    </w:p>
    <w:p w14:paraId="04DB0D17">
      <w:pPr>
        <w:spacing w:line="360" w:lineRule="auto"/>
        <w:ind w:firstLine="420" w:firstLineChars="200"/>
        <w:jc w:val="left"/>
        <w:rPr>
          <w:rFonts w:ascii="宋体" w:hAnsi="宋体"/>
          <w:szCs w:val="21"/>
        </w:rPr>
      </w:pPr>
      <w:r>
        <w:rPr>
          <w:rFonts w:hint="eastAsia" w:ascii="宋体" w:hAnsi="宋体"/>
          <w:szCs w:val="21"/>
        </w:rPr>
        <w:t>施工现场需要配置的试验场所：</w:t>
      </w:r>
      <w:bookmarkEnd w:id="957"/>
      <w:bookmarkEnd w:id="958"/>
      <w:bookmarkEnd w:id="959"/>
      <w:bookmarkEnd w:id="960"/>
      <w:bookmarkEnd w:id="961"/>
      <w:bookmarkEnd w:id="962"/>
      <w:bookmarkEnd w:id="963"/>
      <w:bookmarkStart w:id="965" w:name="_Toc297123536"/>
      <w:bookmarkStart w:id="966" w:name="_Toc303539142"/>
      <w:bookmarkStart w:id="967" w:name="_Toc300934985"/>
      <w:bookmarkStart w:id="968" w:name="_Toc304295562"/>
      <w:bookmarkStart w:id="969" w:name="_Toc297216195"/>
      <w:bookmarkStart w:id="970" w:name="_Toc312677498"/>
      <w:bookmarkStart w:id="971" w:name="_Toc312678024"/>
      <w:r>
        <w:rPr>
          <w:rFonts w:hint="eastAsia" w:ascii="宋体" w:hAnsi="宋体"/>
          <w:szCs w:val="21"/>
          <w:u w:val="single"/>
        </w:rPr>
        <w:t>满足工程施工的需要</w:t>
      </w:r>
      <w:r>
        <w:rPr>
          <w:rFonts w:hint="eastAsia" w:ascii="宋体" w:hAnsi="宋体"/>
          <w:szCs w:val="21"/>
        </w:rPr>
        <w:t>。</w:t>
      </w:r>
    </w:p>
    <w:p w14:paraId="612DAB41">
      <w:pPr>
        <w:spacing w:line="360" w:lineRule="auto"/>
        <w:ind w:firstLine="420" w:firstLineChars="200"/>
        <w:jc w:val="left"/>
        <w:rPr>
          <w:rFonts w:ascii="宋体" w:hAnsi="宋体"/>
          <w:szCs w:val="21"/>
        </w:rPr>
      </w:pPr>
      <w:r>
        <w:rPr>
          <w:rFonts w:hint="eastAsia" w:ascii="宋体" w:hAnsi="宋体"/>
          <w:szCs w:val="21"/>
        </w:rPr>
        <w:t>施工现场需要配备的试验设备：</w:t>
      </w:r>
      <w:r>
        <w:rPr>
          <w:rFonts w:hint="eastAsia" w:ascii="宋体" w:hAnsi="宋体"/>
          <w:szCs w:val="21"/>
          <w:u w:val="single"/>
        </w:rPr>
        <w:t>满足工程施工的需要</w:t>
      </w:r>
      <w:r>
        <w:rPr>
          <w:rFonts w:hint="eastAsia" w:ascii="宋体" w:hAnsi="宋体"/>
          <w:szCs w:val="21"/>
        </w:rPr>
        <w:t>。</w:t>
      </w:r>
    </w:p>
    <w:p w14:paraId="6C10EB50">
      <w:pPr>
        <w:spacing w:line="360" w:lineRule="auto"/>
        <w:ind w:firstLine="420" w:firstLineChars="200"/>
        <w:jc w:val="left"/>
        <w:rPr>
          <w:rFonts w:ascii="宋体" w:hAnsi="宋体"/>
          <w:szCs w:val="21"/>
        </w:rPr>
      </w:pPr>
      <w:r>
        <w:rPr>
          <w:rFonts w:hint="eastAsia" w:ascii="宋体" w:hAnsi="宋体"/>
          <w:szCs w:val="21"/>
        </w:rPr>
        <w:t>施工现场需要具备的其他试验条件：</w:t>
      </w:r>
      <w:r>
        <w:rPr>
          <w:rFonts w:hint="eastAsia" w:ascii="宋体" w:hAnsi="宋体"/>
          <w:szCs w:val="21"/>
          <w:u w:val="single"/>
        </w:rPr>
        <w:t xml:space="preserve">        </w:t>
      </w:r>
      <w:r>
        <w:rPr>
          <w:rFonts w:hint="eastAsia" w:ascii="宋体" w:hAnsi="宋体"/>
          <w:szCs w:val="21"/>
        </w:rPr>
        <w:t>。</w:t>
      </w:r>
    </w:p>
    <w:p w14:paraId="7364C4FB">
      <w:pPr>
        <w:pStyle w:val="8"/>
        <w:spacing w:before="0" w:beforeAutospacing="0" w:after="0" w:afterAutospacing="0" w:line="360" w:lineRule="auto"/>
        <w:ind w:firstLine="422" w:firstLineChars="200"/>
        <w:rPr>
          <w:sz w:val="21"/>
          <w:szCs w:val="21"/>
        </w:rPr>
      </w:pPr>
      <w:bookmarkStart w:id="972" w:name="_Toc532377369"/>
      <w:bookmarkStart w:id="973" w:name="_Toc532375633"/>
      <w:r>
        <w:rPr>
          <w:rFonts w:hint="eastAsia"/>
          <w:sz w:val="21"/>
          <w:szCs w:val="21"/>
        </w:rPr>
        <w:t>9.4 现场工艺试验</w:t>
      </w:r>
      <w:bookmarkEnd w:id="972"/>
      <w:bookmarkEnd w:id="973"/>
    </w:p>
    <w:p w14:paraId="1B8A821E">
      <w:pPr>
        <w:spacing w:line="360" w:lineRule="auto"/>
        <w:ind w:firstLine="420" w:firstLineChars="200"/>
        <w:jc w:val="left"/>
        <w:rPr>
          <w:rFonts w:ascii="宋体" w:hAnsi="宋体"/>
          <w:szCs w:val="21"/>
        </w:rPr>
      </w:pPr>
      <w:r>
        <w:rPr>
          <w:rFonts w:hint="eastAsia" w:ascii="宋体" w:hAnsi="宋体"/>
          <w:szCs w:val="21"/>
        </w:rPr>
        <w:t>本款补充9.4.1～9.4.5项：</w:t>
      </w:r>
    </w:p>
    <w:bookmarkEnd w:id="964"/>
    <w:bookmarkEnd w:id="965"/>
    <w:bookmarkEnd w:id="966"/>
    <w:bookmarkEnd w:id="967"/>
    <w:bookmarkEnd w:id="968"/>
    <w:bookmarkEnd w:id="969"/>
    <w:bookmarkEnd w:id="970"/>
    <w:bookmarkEnd w:id="971"/>
    <w:p w14:paraId="551B1CE6">
      <w:pPr>
        <w:spacing w:line="360" w:lineRule="auto"/>
        <w:ind w:firstLine="420" w:firstLineChars="200"/>
        <w:jc w:val="left"/>
        <w:rPr>
          <w:rFonts w:ascii="宋体" w:hAnsi="宋体"/>
          <w:szCs w:val="21"/>
        </w:rPr>
      </w:pPr>
      <w:r>
        <w:rPr>
          <w:rFonts w:hint="eastAsia" w:ascii="宋体" w:hAnsi="宋体"/>
          <w:szCs w:val="21"/>
        </w:rPr>
        <w:t>9.4.1一般检验试验：</w:t>
      </w:r>
    </w:p>
    <w:p w14:paraId="4E87F631">
      <w:pPr>
        <w:tabs>
          <w:tab w:val="left" w:pos="711"/>
          <w:tab w:val="left" w:pos="2580"/>
        </w:tabs>
        <w:spacing w:line="360" w:lineRule="auto"/>
        <w:ind w:firstLine="420" w:firstLineChars="200"/>
        <w:jc w:val="left"/>
        <w:textAlignment w:val="baseline"/>
        <w:rPr>
          <w:rFonts w:ascii="宋体" w:hAnsi="宋体"/>
          <w:szCs w:val="21"/>
        </w:rPr>
      </w:pPr>
      <w:r>
        <w:rPr>
          <w:rFonts w:hint="eastAsia" w:ascii="宋体" w:hAnsi="宋体"/>
          <w:szCs w:val="21"/>
        </w:rPr>
        <w:t>根据《建设工程质量检测管理办法》（建设部令第141号）、关于实施《建设工程质量检测管理办法》有关问题的通知（建质〔2009〕25号）、《重庆市建设工程质量检测管理规定》（渝建发〔2009〕123号）、《关于加强我市建设工程质量检测委托管理的通知》（渝建〔2015〕420号）和有关施工规范、验收标准及施工图的规定或要求，对工程材料、构件、建筑安装物、半成品、成品进行的一般质量鉴定、检测和试验，由发包人委托的第三方检测试验机构实施，所发生的鉴定、检测和试验费用由发包人承担，不包含在合同价格中。</w:t>
      </w:r>
    </w:p>
    <w:p w14:paraId="2D0A2A21">
      <w:pPr>
        <w:tabs>
          <w:tab w:val="left" w:pos="711"/>
          <w:tab w:val="left" w:pos="2580"/>
        </w:tabs>
        <w:spacing w:line="360" w:lineRule="auto"/>
        <w:ind w:firstLine="420" w:firstLineChars="200"/>
        <w:jc w:val="left"/>
        <w:textAlignment w:val="baseline"/>
        <w:rPr>
          <w:rFonts w:ascii="宋体" w:hAnsi="宋体"/>
          <w:szCs w:val="21"/>
        </w:rPr>
      </w:pPr>
      <w:r>
        <w:rPr>
          <w:rFonts w:hint="eastAsia" w:ascii="宋体" w:hAnsi="宋体"/>
          <w:szCs w:val="21"/>
        </w:rPr>
        <w:t>实施前，由发包人、承包人和第三方检测试验机构签订三方合同，第三方检测试验机构分别向承包人和发包人出具相应的检测试验报告。根据渝建〔2015〕420号文和有关施工规范、验收标准及施工图的规定或要求，所做的上述检测试验所需的试件取样、制作、送检，试件制作需要提供的材料以及检测、试验的配合工作由承包人负责完成并承担由此产生的所有相关费用。</w:t>
      </w:r>
    </w:p>
    <w:p w14:paraId="5D2F0FFA">
      <w:pPr>
        <w:spacing w:line="360" w:lineRule="auto"/>
        <w:ind w:firstLine="420" w:firstLineChars="200"/>
        <w:jc w:val="left"/>
        <w:rPr>
          <w:rFonts w:ascii="宋体" w:hAnsi="宋体"/>
          <w:szCs w:val="21"/>
        </w:rPr>
      </w:pPr>
      <w:r>
        <w:rPr>
          <w:rFonts w:hint="eastAsia" w:ascii="宋体" w:hAnsi="宋体"/>
          <w:szCs w:val="21"/>
        </w:rPr>
        <w:t>9.4.2特殊检验试验：</w:t>
      </w:r>
    </w:p>
    <w:p w14:paraId="15A9E2A9">
      <w:pPr>
        <w:spacing w:line="360" w:lineRule="auto"/>
        <w:ind w:firstLine="420" w:firstLineChars="200"/>
        <w:jc w:val="left"/>
        <w:rPr>
          <w:rFonts w:ascii="宋体" w:hAnsi="宋体"/>
          <w:szCs w:val="21"/>
        </w:rPr>
      </w:pPr>
      <w:r>
        <w:rPr>
          <w:rFonts w:hint="eastAsia" w:ascii="宋体" w:hAnsi="宋体"/>
          <w:szCs w:val="21"/>
        </w:rPr>
        <w:t>（1）除“施工措施的检测、试验”外，包括但不限于路基弯沉值试验、路面承载力试验、桥梁荷载试验、锚固试验、桩基检测、锚杆抗拔检验、锚索预应力检测、外墙面砖抗粘接试验、室内有害物质检测、门窗 （幕墙）三性检测、石材放射性检测、石膏板阻燃检测、挡土墙抗渗试验、保温层隔热检测等（根据项目实际情况增减）设计施工规范及其他法律法规规范规定的特殊检验试验项目，根据渝建〔2015〕420号文的规定，均由发包人委托相应的第三方检测试验机构进行检测，所发生的特殊检验试验费由发包人承担，不包含在合同价格中。</w:t>
      </w:r>
    </w:p>
    <w:p w14:paraId="38468BD5">
      <w:pPr>
        <w:tabs>
          <w:tab w:val="left" w:pos="711"/>
          <w:tab w:val="left" w:pos="2580"/>
        </w:tabs>
        <w:spacing w:line="360" w:lineRule="auto"/>
        <w:ind w:firstLine="420" w:firstLineChars="200"/>
        <w:jc w:val="left"/>
        <w:textAlignment w:val="baseline"/>
        <w:rPr>
          <w:rFonts w:ascii="宋体" w:hAnsi="宋体"/>
          <w:szCs w:val="21"/>
        </w:rPr>
      </w:pPr>
      <w:r>
        <w:rPr>
          <w:rFonts w:hint="eastAsia" w:ascii="宋体" w:hAnsi="宋体"/>
          <w:szCs w:val="21"/>
        </w:rPr>
        <w:t>发包人委托的第三方检测试验机构检测试验的试件所需的材料、取样、送检及相关配合工作由承包人负责完成并承担由此产生的所有相关费用。</w:t>
      </w:r>
    </w:p>
    <w:p w14:paraId="07893A2B">
      <w:pPr>
        <w:tabs>
          <w:tab w:val="left" w:pos="711"/>
          <w:tab w:val="left" w:pos="2580"/>
        </w:tabs>
        <w:spacing w:line="360" w:lineRule="auto"/>
        <w:ind w:firstLine="420" w:firstLineChars="200"/>
        <w:jc w:val="left"/>
        <w:textAlignment w:val="baseline"/>
        <w:rPr>
          <w:rFonts w:ascii="宋体" w:hAnsi="宋体"/>
          <w:szCs w:val="21"/>
        </w:rPr>
      </w:pPr>
      <w:r>
        <w:rPr>
          <w:rFonts w:hint="eastAsia" w:ascii="宋体" w:hAnsi="宋体"/>
          <w:szCs w:val="21"/>
        </w:rPr>
        <w:t>（2）施工措施的检测、试验：因施工措施需要而做的相关检测、试验由承包人负责实施，其费用由承包人承担。</w:t>
      </w:r>
    </w:p>
    <w:p w14:paraId="70DE26FB">
      <w:pPr>
        <w:tabs>
          <w:tab w:val="left" w:pos="711"/>
          <w:tab w:val="left" w:pos="2580"/>
        </w:tabs>
        <w:spacing w:line="360" w:lineRule="auto"/>
        <w:ind w:firstLine="420" w:firstLineChars="200"/>
        <w:jc w:val="left"/>
        <w:textAlignment w:val="baseline"/>
        <w:rPr>
          <w:rFonts w:ascii="宋体" w:hAnsi="宋体"/>
          <w:szCs w:val="21"/>
        </w:rPr>
      </w:pPr>
      <w:r>
        <w:rPr>
          <w:rFonts w:hint="eastAsia" w:ascii="宋体" w:hAnsi="宋体"/>
          <w:szCs w:val="21"/>
        </w:rPr>
        <w:t>9.4.3专项检测：</w:t>
      </w:r>
      <w:r>
        <w:rPr>
          <w:rFonts w:hint="eastAsia" w:ascii="宋体" w:hAnsi="宋体"/>
          <w:szCs w:val="21"/>
          <w:u w:val="single"/>
        </w:rPr>
        <w:t xml:space="preserve">       </w:t>
      </w:r>
      <w:r>
        <w:rPr>
          <w:rFonts w:hint="eastAsia" w:ascii="宋体" w:hAnsi="宋体"/>
          <w:szCs w:val="21"/>
        </w:rPr>
        <w:t>。</w:t>
      </w:r>
    </w:p>
    <w:p w14:paraId="0FD7B8BD">
      <w:pPr>
        <w:tabs>
          <w:tab w:val="left" w:pos="711"/>
          <w:tab w:val="left" w:pos="2580"/>
        </w:tabs>
        <w:spacing w:line="360" w:lineRule="auto"/>
        <w:ind w:firstLine="420" w:firstLineChars="200"/>
        <w:jc w:val="left"/>
        <w:textAlignment w:val="baseline"/>
        <w:rPr>
          <w:rFonts w:ascii="宋体" w:hAnsi="宋体"/>
          <w:szCs w:val="21"/>
        </w:rPr>
      </w:pPr>
      <w:r>
        <w:rPr>
          <w:rFonts w:hint="eastAsia" w:ascii="宋体" w:hAnsi="宋体"/>
          <w:szCs w:val="21"/>
        </w:rPr>
        <w:t>9.4.4若因承包人取样、制样、送检及相关配合不及时而导致工程的工期和费用增加，影响的工期不予延长，增加费用由承包人承担。</w:t>
      </w:r>
    </w:p>
    <w:p w14:paraId="7C75462B">
      <w:pPr>
        <w:tabs>
          <w:tab w:val="left" w:pos="711"/>
          <w:tab w:val="left" w:pos="2580"/>
        </w:tabs>
        <w:spacing w:line="360" w:lineRule="auto"/>
        <w:ind w:firstLine="420" w:firstLineChars="200"/>
        <w:jc w:val="left"/>
        <w:textAlignment w:val="baseline"/>
        <w:rPr>
          <w:rFonts w:ascii="宋体" w:hAnsi="宋体"/>
          <w:szCs w:val="21"/>
          <w:u w:val="single"/>
        </w:rPr>
      </w:pPr>
      <w:r>
        <w:rPr>
          <w:rFonts w:hint="eastAsia" w:ascii="宋体" w:hAnsi="宋体"/>
          <w:szCs w:val="21"/>
        </w:rPr>
        <w:t>9.4.5检测试验不合格的项目，其缺陷处理和复测费用由承包人承担，工期不予延长。</w:t>
      </w:r>
    </w:p>
    <w:bookmarkEnd w:id="810"/>
    <w:bookmarkEnd w:id="811"/>
    <w:bookmarkEnd w:id="812"/>
    <w:bookmarkEnd w:id="813"/>
    <w:bookmarkEnd w:id="814"/>
    <w:bookmarkEnd w:id="815"/>
    <w:bookmarkEnd w:id="816"/>
    <w:bookmarkEnd w:id="817"/>
    <w:bookmarkEnd w:id="818"/>
    <w:bookmarkEnd w:id="819"/>
    <w:bookmarkEnd w:id="820"/>
    <w:bookmarkEnd w:id="821"/>
    <w:bookmarkEnd w:id="822"/>
    <w:p w14:paraId="593CBE9D">
      <w:pPr>
        <w:pStyle w:val="7"/>
        <w:keepNext/>
        <w:keepLines/>
        <w:spacing w:before="156" w:beforeLines="50" w:beforeAutospacing="0" w:after="156" w:afterLines="50" w:afterAutospacing="0" w:line="360" w:lineRule="auto"/>
        <w:jc w:val="both"/>
        <w:rPr>
          <w:bCs w:val="0"/>
          <w:kern w:val="2"/>
          <w:sz w:val="21"/>
          <w:szCs w:val="21"/>
        </w:rPr>
      </w:pPr>
      <w:bookmarkStart w:id="974" w:name="_Toc532377370"/>
      <w:bookmarkStart w:id="975" w:name="_Toc532375634"/>
      <w:bookmarkStart w:id="976" w:name="_Toc267251488"/>
      <w:bookmarkStart w:id="977" w:name="_Toc267251484"/>
      <w:bookmarkStart w:id="978" w:name="_Toc267251482"/>
      <w:bookmarkStart w:id="979" w:name="_Toc267251489"/>
      <w:bookmarkStart w:id="980" w:name="_Toc267251485"/>
      <w:bookmarkStart w:id="981" w:name="_Toc267251490"/>
      <w:bookmarkStart w:id="982" w:name="_Toc267251486"/>
      <w:bookmarkStart w:id="983" w:name="_Hlk524298112"/>
      <w:bookmarkStart w:id="984" w:name="_Toc267251496"/>
      <w:bookmarkStart w:id="985" w:name="_Toc267251513"/>
      <w:bookmarkStart w:id="986" w:name="_Toc267251511"/>
      <w:bookmarkStart w:id="987" w:name="_Toc267251498"/>
      <w:bookmarkStart w:id="988" w:name="_Toc267251502"/>
      <w:bookmarkStart w:id="989" w:name="_Toc267251501"/>
      <w:bookmarkStart w:id="990" w:name="_Toc267251497"/>
      <w:bookmarkStart w:id="991" w:name="_Toc267251509"/>
      <w:bookmarkStart w:id="992" w:name="_Toc267251492"/>
      <w:bookmarkStart w:id="993" w:name="_Toc267251503"/>
      <w:bookmarkStart w:id="994" w:name="_Toc267251506"/>
      <w:bookmarkStart w:id="995" w:name="_Toc267251495"/>
      <w:bookmarkStart w:id="996" w:name="_Toc267251507"/>
      <w:bookmarkStart w:id="997" w:name="_Toc267251499"/>
      <w:bookmarkStart w:id="998" w:name="_Toc267251508"/>
      <w:bookmarkStart w:id="999" w:name="_Toc267251504"/>
      <w:bookmarkStart w:id="1000" w:name="_Toc267251510"/>
      <w:bookmarkStart w:id="1001" w:name="_Toc267251491"/>
      <w:bookmarkStart w:id="1002" w:name="_Toc267251494"/>
      <w:bookmarkStart w:id="1003" w:name="_Toc267251493"/>
      <w:bookmarkStart w:id="1004" w:name="_Toc267251514"/>
      <w:bookmarkStart w:id="1005" w:name="_Toc267251515"/>
      <w:r>
        <w:rPr>
          <w:rFonts w:hint="eastAsia"/>
          <w:kern w:val="2"/>
          <w:sz w:val="21"/>
          <w:szCs w:val="21"/>
        </w:rPr>
        <w:t>1</w:t>
      </w:r>
      <w:bookmarkStart w:id="1006" w:name="_Toc297120493"/>
      <w:bookmarkStart w:id="1007" w:name="_Toc292559398"/>
      <w:bookmarkStart w:id="1008" w:name="_Toc297048379"/>
      <w:bookmarkStart w:id="1009" w:name="_Toc296503193"/>
      <w:bookmarkStart w:id="1010" w:name="_Toc296944532"/>
      <w:bookmarkStart w:id="1011" w:name="_Toc303539146"/>
      <w:bookmarkStart w:id="1012" w:name="_Toc300934989"/>
      <w:bookmarkStart w:id="1013" w:name="_Toc296891233"/>
      <w:bookmarkStart w:id="1014" w:name="_Toc297216199"/>
      <w:bookmarkStart w:id="1015" w:name="_Toc296347192"/>
      <w:bookmarkStart w:id="1016" w:name="_Toc304295566"/>
      <w:bookmarkStart w:id="1017" w:name="_Toc296891021"/>
      <w:bookmarkStart w:id="1018" w:name="_Toc292559903"/>
      <w:bookmarkStart w:id="1019" w:name="_Toc296346694"/>
      <w:bookmarkStart w:id="1020" w:name="_Toc297123540"/>
      <w:bookmarkStart w:id="1021" w:name="_Toc312677499"/>
      <w:bookmarkStart w:id="1022" w:name="_Toc312678025"/>
      <w:bookmarkStart w:id="1023" w:name="_Toc267251441"/>
      <w:bookmarkStart w:id="1024" w:name="_Toc267251433"/>
      <w:bookmarkStart w:id="1025" w:name="_Toc267251435"/>
      <w:bookmarkStart w:id="1026" w:name="_Toc267251439"/>
      <w:bookmarkStart w:id="1027" w:name="_Toc267251440"/>
      <w:bookmarkStart w:id="1028" w:name="_Toc267251437"/>
      <w:r>
        <w:rPr>
          <w:rFonts w:hint="eastAsia"/>
          <w:kern w:val="2"/>
          <w:sz w:val="21"/>
          <w:szCs w:val="21"/>
        </w:rPr>
        <w:t>0. 变更</w:t>
      </w:r>
      <w:bookmarkEnd w:id="974"/>
      <w:bookmarkEnd w:id="975"/>
      <w:bookmarkEnd w:id="1006"/>
      <w:bookmarkEnd w:id="1007"/>
      <w:bookmarkEnd w:id="1008"/>
      <w:bookmarkEnd w:id="1009"/>
      <w:bookmarkEnd w:id="1010"/>
      <w:bookmarkEnd w:id="1011"/>
      <w:bookmarkEnd w:id="1012"/>
      <w:bookmarkEnd w:id="1013"/>
      <w:bookmarkEnd w:id="1014"/>
      <w:bookmarkEnd w:id="1015"/>
      <w:bookmarkEnd w:id="1016"/>
      <w:bookmarkEnd w:id="1017"/>
      <w:bookmarkEnd w:id="1018"/>
      <w:bookmarkEnd w:id="1019"/>
      <w:bookmarkEnd w:id="1020"/>
    </w:p>
    <w:bookmarkEnd w:id="1021"/>
    <w:bookmarkEnd w:id="1022"/>
    <w:p w14:paraId="424CC7F1">
      <w:pPr>
        <w:pStyle w:val="8"/>
        <w:spacing w:before="0" w:beforeAutospacing="0" w:after="0" w:afterAutospacing="0" w:line="360" w:lineRule="auto"/>
        <w:ind w:firstLine="422" w:firstLineChars="200"/>
        <w:rPr>
          <w:sz w:val="21"/>
          <w:szCs w:val="21"/>
        </w:rPr>
      </w:pPr>
      <w:bookmarkStart w:id="1029" w:name="_Toc532375635"/>
      <w:bookmarkStart w:id="1030" w:name="_Toc532377371"/>
      <w:r>
        <w:rPr>
          <w:rFonts w:hint="eastAsia"/>
          <w:sz w:val="21"/>
          <w:szCs w:val="21"/>
        </w:rPr>
        <w:t>1</w:t>
      </w:r>
      <w:bookmarkStart w:id="1031" w:name="_Toc300934990"/>
      <w:bookmarkStart w:id="1032" w:name="_Toc292559904"/>
      <w:bookmarkStart w:id="1033" w:name="_Toc292559399"/>
      <w:bookmarkStart w:id="1034" w:name="_Toc297048380"/>
      <w:bookmarkStart w:id="1035" w:name="_Toc296891234"/>
      <w:bookmarkStart w:id="1036" w:name="_Toc297123541"/>
      <w:bookmarkStart w:id="1037" w:name="_Toc297216200"/>
      <w:bookmarkStart w:id="1038" w:name="_Toc296891022"/>
      <w:bookmarkStart w:id="1039" w:name="_Toc296944533"/>
      <w:bookmarkStart w:id="1040" w:name="_Toc296347193"/>
      <w:bookmarkStart w:id="1041" w:name="_Toc312678026"/>
      <w:bookmarkStart w:id="1042" w:name="_Toc304295567"/>
      <w:bookmarkStart w:id="1043" w:name="_Toc303539147"/>
      <w:bookmarkStart w:id="1044" w:name="_Toc312677500"/>
      <w:bookmarkStart w:id="1045" w:name="_Toc297120494"/>
      <w:bookmarkStart w:id="1046" w:name="_Toc296503194"/>
      <w:bookmarkStart w:id="1047" w:name="_Toc296346695"/>
      <w:r>
        <w:rPr>
          <w:rFonts w:hint="eastAsia"/>
          <w:sz w:val="21"/>
          <w:szCs w:val="21"/>
        </w:rPr>
        <w:t>0.1变更的范围</w:t>
      </w:r>
      <w:bookmarkEnd w:id="1029"/>
      <w:bookmarkEnd w:id="1030"/>
    </w:p>
    <w:p w14:paraId="37E2A2E8">
      <w:pPr>
        <w:spacing w:line="360" w:lineRule="auto"/>
        <w:ind w:firstLine="420" w:firstLineChars="200"/>
        <w:jc w:val="left"/>
        <w:rPr>
          <w:rFonts w:ascii="宋体" w:hAnsi="宋体"/>
          <w:szCs w:val="21"/>
        </w:rPr>
      </w:pPr>
      <w:r>
        <w:rPr>
          <w:rFonts w:hint="eastAsia" w:ascii="宋体" w:hAnsi="宋体"/>
          <w:szCs w:val="21"/>
        </w:rPr>
        <w:t>关于变更范围的约定：</w:t>
      </w:r>
    </w:p>
    <w:p w14:paraId="03FEF37B">
      <w:pPr>
        <w:spacing w:line="360" w:lineRule="auto"/>
        <w:ind w:firstLine="420" w:firstLineChars="200"/>
        <w:jc w:val="left"/>
        <w:rPr>
          <w:rFonts w:ascii="宋体" w:hAnsi="宋体"/>
          <w:szCs w:val="21"/>
        </w:rPr>
      </w:pPr>
      <w:r>
        <w:rPr>
          <w:rFonts w:hint="eastAsia" w:ascii="宋体" w:hAnsi="宋体"/>
          <w:szCs w:val="21"/>
        </w:rPr>
        <w:t>（1）增加或减少合同中任何工作，或追加额外的工作；</w:t>
      </w:r>
    </w:p>
    <w:p w14:paraId="3F24E32F">
      <w:pPr>
        <w:spacing w:line="360" w:lineRule="auto"/>
        <w:ind w:firstLine="420" w:firstLineChars="200"/>
        <w:jc w:val="left"/>
        <w:rPr>
          <w:rFonts w:ascii="宋体" w:hAnsi="宋体"/>
          <w:szCs w:val="21"/>
        </w:rPr>
      </w:pPr>
      <w:r>
        <w:rPr>
          <w:rFonts w:hint="eastAsia" w:ascii="宋体" w:hAnsi="宋体"/>
          <w:szCs w:val="21"/>
        </w:rPr>
        <w:t>（2）取消合同中任何工作；</w:t>
      </w:r>
    </w:p>
    <w:p w14:paraId="3D13536A">
      <w:pPr>
        <w:spacing w:line="360" w:lineRule="auto"/>
        <w:ind w:firstLine="420" w:firstLineChars="200"/>
        <w:jc w:val="left"/>
        <w:rPr>
          <w:rFonts w:ascii="宋体" w:hAnsi="宋体"/>
          <w:szCs w:val="21"/>
        </w:rPr>
      </w:pPr>
      <w:r>
        <w:rPr>
          <w:rFonts w:hint="eastAsia" w:ascii="宋体" w:hAnsi="宋体"/>
          <w:szCs w:val="21"/>
        </w:rPr>
        <w:t>（3）改变合同中任何工作的质量标准或其他特性；</w:t>
      </w:r>
    </w:p>
    <w:p w14:paraId="64991826">
      <w:pPr>
        <w:spacing w:line="360" w:lineRule="auto"/>
        <w:ind w:firstLine="420" w:firstLineChars="200"/>
        <w:jc w:val="left"/>
        <w:rPr>
          <w:rFonts w:ascii="宋体" w:hAnsi="宋体"/>
          <w:szCs w:val="21"/>
        </w:rPr>
      </w:pPr>
      <w:r>
        <w:rPr>
          <w:rFonts w:hint="eastAsia" w:ascii="宋体" w:hAnsi="宋体"/>
          <w:szCs w:val="21"/>
        </w:rPr>
        <w:t>（4）改变工程的基线、标高、位置和尺寸；</w:t>
      </w:r>
    </w:p>
    <w:p w14:paraId="551C1D81">
      <w:pPr>
        <w:spacing w:line="360" w:lineRule="auto"/>
        <w:ind w:firstLine="420" w:firstLineChars="200"/>
        <w:jc w:val="left"/>
        <w:rPr>
          <w:rFonts w:ascii="宋体" w:hAnsi="宋体"/>
          <w:szCs w:val="21"/>
        </w:rPr>
      </w:pPr>
      <w:r>
        <w:rPr>
          <w:rFonts w:hint="eastAsia" w:ascii="宋体" w:hAnsi="宋体"/>
          <w:szCs w:val="21"/>
        </w:rPr>
        <w:t>（5）适用于工程的标准和（或）规范变化导致需要对工程进行改变，且该改变导致工期和（或）费用变化的；</w:t>
      </w:r>
    </w:p>
    <w:p w14:paraId="408713E7">
      <w:pPr>
        <w:spacing w:line="360" w:lineRule="auto"/>
        <w:ind w:firstLine="420" w:firstLineChars="200"/>
        <w:jc w:val="left"/>
        <w:rPr>
          <w:rFonts w:ascii="宋体" w:hAnsi="宋体"/>
          <w:szCs w:val="21"/>
        </w:rPr>
      </w:pPr>
      <w:r>
        <w:rPr>
          <w:rFonts w:hint="eastAsia" w:ascii="宋体" w:hAnsi="宋体"/>
          <w:szCs w:val="21"/>
        </w:rPr>
        <w:t>（6）勘察设计变更；</w:t>
      </w:r>
    </w:p>
    <w:p w14:paraId="2C4B3E67">
      <w:pPr>
        <w:spacing w:line="360" w:lineRule="auto"/>
        <w:ind w:firstLine="420" w:firstLineChars="200"/>
        <w:jc w:val="left"/>
        <w:rPr>
          <w:rFonts w:ascii="宋体" w:hAnsi="宋体"/>
          <w:szCs w:val="21"/>
        </w:rPr>
      </w:pPr>
      <w:r>
        <w:rPr>
          <w:rFonts w:hint="eastAsia" w:ascii="宋体" w:hAnsi="宋体"/>
          <w:szCs w:val="21"/>
        </w:rPr>
        <w:t>（7）实施内容变更，包括因设计变更和非设计变更引起的实施地点、投资规模、结构型式、采购数量、服务内容等进行的调整，以及因此导致的合同价格、工期变更；</w:t>
      </w:r>
    </w:p>
    <w:p w14:paraId="2C4F6EAD">
      <w:pPr>
        <w:spacing w:line="360" w:lineRule="auto"/>
        <w:ind w:firstLine="420" w:firstLineChars="200"/>
        <w:jc w:val="left"/>
        <w:rPr>
          <w:rFonts w:ascii="宋体" w:hAnsi="宋体"/>
          <w:szCs w:val="21"/>
        </w:rPr>
      </w:pPr>
      <w:r>
        <w:rPr>
          <w:rFonts w:hint="eastAsia" w:ascii="宋体" w:hAnsi="宋体"/>
          <w:szCs w:val="21"/>
        </w:rPr>
        <w:t>（8）项目管理人员变更；</w:t>
      </w:r>
    </w:p>
    <w:p w14:paraId="607C9AC2">
      <w:pPr>
        <w:spacing w:line="360" w:lineRule="auto"/>
        <w:ind w:firstLine="420" w:firstLineChars="200"/>
        <w:jc w:val="left"/>
        <w:rPr>
          <w:rFonts w:ascii="宋体" w:hAnsi="宋体"/>
          <w:szCs w:val="21"/>
        </w:rPr>
      </w:pPr>
      <w:r>
        <w:rPr>
          <w:rFonts w:hint="eastAsia" w:ascii="宋体" w:hAnsi="宋体"/>
          <w:szCs w:val="21"/>
        </w:rPr>
        <w:t>（9）因人工、原材料等价格变化导致的合同总价变更；</w:t>
      </w:r>
    </w:p>
    <w:p w14:paraId="63062065">
      <w:pPr>
        <w:spacing w:line="360" w:lineRule="auto"/>
        <w:ind w:firstLine="420" w:firstLineChars="200"/>
        <w:jc w:val="left"/>
        <w:rPr>
          <w:rFonts w:ascii="宋体" w:hAnsi="宋体"/>
          <w:szCs w:val="21"/>
        </w:rPr>
      </w:pPr>
      <w:r>
        <w:rPr>
          <w:rFonts w:hint="eastAsia" w:ascii="宋体" w:hAnsi="宋体"/>
          <w:szCs w:val="21"/>
        </w:rPr>
        <w:t>（10）非实施内容变化导致的工期变更；</w:t>
      </w:r>
    </w:p>
    <w:p w14:paraId="3DF7C181">
      <w:pPr>
        <w:spacing w:line="360" w:lineRule="auto"/>
        <w:ind w:firstLine="420" w:firstLineChars="200"/>
        <w:jc w:val="left"/>
        <w:rPr>
          <w:rFonts w:ascii="宋体" w:hAnsi="宋体"/>
          <w:szCs w:val="21"/>
        </w:rPr>
      </w:pPr>
      <w:r>
        <w:rPr>
          <w:rFonts w:hint="eastAsia" w:ascii="宋体" w:hAnsi="宋体"/>
          <w:szCs w:val="21"/>
        </w:rPr>
        <w:t>（11）</w:t>
      </w:r>
      <w:r>
        <w:rPr>
          <w:rFonts w:hint="eastAsia" w:ascii="宋体" w:hAnsi="宋体"/>
          <w:szCs w:val="21"/>
          <w:u w:val="single"/>
        </w:rPr>
        <w:t xml:space="preserve">        </w:t>
      </w:r>
      <w:r>
        <w:rPr>
          <w:rFonts w:hint="eastAsia" w:ascii="宋体" w:hAnsi="宋体"/>
          <w:szCs w:val="21"/>
        </w:rPr>
        <w:t>。</w:t>
      </w:r>
    </w:p>
    <w:p w14:paraId="5049E6DA">
      <w:pPr>
        <w:spacing w:line="360" w:lineRule="auto"/>
        <w:ind w:firstLine="420" w:firstLineChars="200"/>
        <w:jc w:val="left"/>
        <w:rPr>
          <w:rFonts w:ascii="宋体" w:hAnsi="宋体"/>
          <w:szCs w:val="21"/>
        </w:rPr>
      </w:pPr>
      <w:r>
        <w:rPr>
          <w:rFonts w:hint="eastAsia" w:ascii="宋体" w:hAnsi="宋体"/>
          <w:szCs w:val="21"/>
        </w:rPr>
        <w:t>合同变更应当符合国家法律法规、强制标准和技术规范的要求，且合同变更后更加有利于工程的建设、运营、安全、节约资金、保护生态环境或者实现功能要求。发包人对项目合同变更承担主体责任。项目合同变更后，发包人应当与承包人签订补充协议。项目合同变更应当按照《重庆市政府投资项目合同变更管理暂行办法》要求进行信息公开。项目合同变更未获得通过的，发包人和承包人均不得擅自变更原合同约定事项，且不得就同一理由同一事项再提出变更。</w:t>
      </w:r>
    </w:p>
    <w:p w14:paraId="31053C73">
      <w:pPr>
        <w:spacing w:line="360" w:lineRule="auto"/>
        <w:ind w:firstLine="420" w:firstLineChars="200"/>
        <w:jc w:val="left"/>
        <w:rPr>
          <w:rFonts w:ascii="宋体" w:hAnsi="宋体"/>
          <w:szCs w:val="21"/>
          <w:u w:val="single"/>
        </w:rPr>
      </w:pPr>
      <w:r>
        <w:rPr>
          <w:rFonts w:hint="eastAsia" w:ascii="宋体" w:hAnsi="宋体"/>
          <w:szCs w:val="21"/>
        </w:rPr>
        <w:t>承包人对其提供的材料、工程设备、施工、无负荷试车、热负荷试车及图纸参数存在的缺陷，自费修正、调整和完善，不属于变更。</w:t>
      </w:r>
    </w:p>
    <w:p w14:paraId="7BCF6B0E">
      <w:pPr>
        <w:pStyle w:val="8"/>
        <w:spacing w:before="0" w:beforeAutospacing="0" w:after="0" w:afterAutospacing="0" w:line="360" w:lineRule="auto"/>
        <w:ind w:firstLine="422" w:firstLineChars="200"/>
        <w:rPr>
          <w:sz w:val="21"/>
          <w:szCs w:val="21"/>
        </w:rPr>
      </w:pPr>
      <w:bookmarkStart w:id="1048" w:name="_Toc532375636"/>
      <w:bookmarkStart w:id="1049" w:name="_Toc532377372"/>
      <w:bookmarkStart w:id="1050" w:name="_Toc351203569"/>
      <w:r>
        <w:rPr>
          <w:rFonts w:hint="eastAsia"/>
          <w:sz w:val="21"/>
          <w:szCs w:val="21"/>
        </w:rPr>
        <w:t>1</w:t>
      </w:r>
      <w:bookmarkStart w:id="1051" w:name="_Toc296503085"/>
      <w:bookmarkStart w:id="1052" w:name="_Toc337558789"/>
      <w:bookmarkStart w:id="1053" w:name="_Toc296346586"/>
      <w:r>
        <w:rPr>
          <w:rFonts w:hint="eastAsia"/>
          <w:sz w:val="21"/>
          <w:szCs w:val="21"/>
        </w:rPr>
        <w:t>0.2变更权</w:t>
      </w:r>
      <w:bookmarkEnd w:id="1048"/>
      <w:bookmarkEnd w:id="1049"/>
      <w:bookmarkEnd w:id="1050"/>
    </w:p>
    <w:bookmarkEnd w:id="1051"/>
    <w:bookmarkEnd w:id="1052"/>
    <w:bookmarkEnd w:id="1053"/>
    <w:p w14:paraId="28020E0A">
      <w:pPr>
        <w:spacing w:line="360" w:lineRule="auto"/>
        <w:ind w:firstLine="420" w:firstLineChars="200"/>
        <w:jc w:val="left"/>
        <w:rPr>
          <w:rFonts w:ascii="宋体" w:hAnsi="宋体"/>
          <w:szCs w:val="21"/>
        </w:rPr>
      </w:pPr>
      <w:r>
        <w:rPr>
          <w:rFonts w:hint="eastAsia" w:ascii="宋体" w:hAnsi="宋体"/>
          <w:szCs w:val="21"/>
        </w:rPr>
        <w:t>10.2.1发包人和监理人提出变更</w:t>
      </w:r>
    </w:p>
    <w:p w14:paraId="1136ADF4">
      <w:pPr>
        <w:spacing w:line="360" w:lineRule="auto"/>
        <w:ind w:firstLine="420" w:firstLineChars="200"/>
        <w:jc w:val="left"/>
        <w:rPr>
          <w:rFonts w:ascii="宋体" w:hAnsi="宋体"/>
          <w:szCs w:val="21"/>
        </w:rPr>
      </w:pPr>
      <w:r>
        <w:rPr>
          <w:rFonts w:hint="eastAsia" w:ascii="宋体" w:hAnsi="宋体"/>
          <w:szCs w:val="21"/>
        </w:rPr>
        <w:t>发包人和监理人均可以提出变更。变更指示均通过监理人以书面形式发出，监理人发出变更指示前应征得发包人同意。承包人收到经发包人签认的变更指示后，方可实施变更。未取得经发包人签认的变更指示，承包人不得实施任何变更。</w:t>
      </w:r>
    </w:p>
    <w:p w14:paraId="758EA347">
      <w:pPr>
        <w:spacing w:line="360" w:lineRule="auto"/>
        <w:ind w:firstLine="420" w:firstLineChars="200"/>
        <w:jc w:val="left"/>
        <w:rPr>
          <w:rFonts w:ascii="宋体" w:hAnsi="宋体"/>
          <w:szCs w:val="21"/>
          <w:u w:val="single"/>
        </w:rPr>
      </w:pPr>
      <w:r>
        <w:rPr>
          <w:rFonts w:hint="eastAsia" w:ascii="宋体" w:hAnsi="宋体"/>
          <w:szCs w:val="21"/>
        </w:rPr>
        <w:t>涉及设计变更的，应由设计人提供变更后的图纸和说明，交由发包人同意后由监理人以书面形式发出。如变更超过原设计标准或批准的建设规模时，由发包人及时办理规划、设计变更等审批手续。</w:t>
      </w:r>
    </w:p>
    <w:p w14:paraId="24BD538E">
      <w:pPr>
        <w:spacing w:line="360" w:lineRule="auto"/>
        <w:ind w:firstLine="420" w:firstLineChars="200"/>
        <w:jc w:val="left"/>
        <w:rPr>
          <w:rFonts w:ascii="宋体" w:hAnsi="宋体"/>
          <w:szCs w:val="21"/>
        </w:rPr>
      </w:pPr>
      <w:r>
        <w:rPr>
          <w:rFonts w:hint="eastAsia" w:ascii="宋体" w:hAnsi="宋体"/>
          <w:szCs w:val="21"/>
        </w:rPr>
        <w:t>若出现重大设计变更，变更后的内容超出承包人资质或能力范围的，发包人将另行依法招标选择承包单位，无需征得承包人同意。</w:t>
      </w:r>
    </w:p>
    <w:p w14:paraId="74434DFC">
      <w:pPr>
        <w:spacing w:line="360" w:lineRule="auto"/>
        <w:ind w:firstLine="420" w:firstLineChars="200"/>
        <w:jc w:val="left"/>
        <w:rPr>
          <w:rFonts w:ascii="宋体" w:hAnsi="宋体"/>
          <w:szCs w:val="21"/>
        </w:rPr>
      </w:pPr>
      <w:r>
        <w:rPr>
          <w:rFonts w:hint="eastAsia" w:ascii="宋体" w:hAnsi="宋体"/>
          <w:szCs w:val="21"/>
        </w:rPr>
        <w:t>10.2.2 承包人提出变更建议</w:t>
      </w:r>
    </w:p>
    <w:p w14:paraId="5584CF22">
      <w:pPr>
        <w:spacing w:line="360" w:lineRule="auto"/>
        <w:ind w:firstLine="420" w:firstLineChars="200"/>
        <w:jc w:val="left"/>
        <w:rPr>
          <w:rFonts w:ascii="宋体" w:hAnsi="宋体"/>
          <w:szCs w:val="21"/>
        </w:rPr>
      </w:pPr>
      <w:r>
        <w:rPr>
          <w:rFonts w:hint="eastAsia" w:ascii="宋体" w:hAnsi="宋体"/>
          <w:szCs w:val="21"/>
        </w:rPr>
        <w:t>承包人可以向发包人提交书面变更建议，应当以承包人单位名义书面向发包人提出申请，详细说明变更的内容、理由，以及该变更对项目的工期、投资、质量、安全、运营管理、生态环境等的影响，客观反映项目合同变更的必要性和可行性，包括：</w:t>
      </w:r>
      <w:r>
        <w:rPr>
          <w:rFonts w:hint="eastAsia" w:ascii="宋体" w:hAnsi="宋体"/>
          <w:szCs w:val="21"/>
          <w:u w:val="single"/>
        </w:rPr>
        <w:t>缩短工期，降低发包人的工程、施工、维护、营运的费用，提高竣工工程的效率或价值，给发包人带来的长远利益和其他利益。发包人接到此类建议后，可以选择：不采纳/采纳/补充进一步资料的书面通知</w:t>
      </w:r>
      <w:r>
        <w:rPr>
          <w:rFonts w:hint="eastAsia" w:ascii="宋体" w:hAnsi="宋体"/>
          <w:szCs w:val="21"/>
        </w:rPr>
        <w:t>。</w:t>
      </w:r>
    </w:p>
    <w:p w14:paraId="1F8C297D">
      <w:pPr>
        <w:autoSpaceDE w:val="0"/>
        <w:autoSpaceDN w:val="0"/>
        <w:spacing w:line="360" w:lineRule="auto"/>
        <w:ind w:firstLine="420" w:firstLineChars="200"/>
        <w:jc w:val="left"/>
        <w:rPr>
          <w:rFonts w:ascii="宋体" w:hAnsi="宋体"/>
          <w:szCs w:val="21"/>
          <w:u w:val="single"/>
        </w:rPr>
      </w:pPr>
      <w:r>
        <w:rPr>
          <w:rFonts w:hint="eastAsia" w:ascii="宋体" w:hAnsi="宋体"/>
          <w:szCs w:val="21"/>
        </w:rPr>
        <w:t>如果发包人对承包人已实施的施工项目在发出重大设计变更之前要求承包人提出一份建议，那么，承包人应尽快提出：</w:t>
      </w:r>
    </w:p>
    <w:p w14:paraId="2F08DD89">
      <w:pPr>
        <w:autoSpaceDE w:val="0"/>
        <w:autoSpaceDN w:val="0"/>
        <w:spacing w:line="360" w:lineRule="auto"/>
        <w:ind w:firstLine="420" w:firstLineChars="200"/>
        <w:jc w:val="left"/>
        <w:rPr>
          <w:rFonts w:ascii="宋体" w:hAnsi="宋体"/>
          <w:szCs w:val="21"/>
        </w:rPr>
      </w:pPr>
      <w:r>
        <w:rPr>
          <w:rFonts w:hint="eastAsia" w:ascii="宋体" w:hAnsi="宋体"/>
          <w:szCs w:val="21"/>
          <w:u w:val="single"/>
        </w:rPr>
        <w:t>（1）对所提方案和（或）待做工作及其实施计划的说明</w:t>
      </w:r>
      <w:r>
        <w:rPr>
          <w:rFonts w:hint="eastAsia" w:ascii="宋体" w:hAnsi="宋体"/>
          <w:szCs w:val="21"/>
        </w:rPr>
        <w:t>；</w:t>
      </w:r>
    </w:p>
    <w:p w14:paraId="51BE6D27">
      <w:pPr>
        <w:autoSpaceDE w:val="0"/>
        <w:autoSpaceDN w:val="0"/>
        <w:spacing w:line="360" w:lineRule="auto"/>
        <w:ind w:firstLine="420" w:firstLineChars="200"/>
        <w:jc w:val="left"/>
        <w:rPr>
          <w:rFonts w:ascii="宋体" w:hAnsi="宋体"/>
          <w:szCs w:val="21"/>
        </w:rPr>
      </w:pPr>
      <w:r>
        <w:rPr>
          <w:rFonts w:hint="eastAsia" w:ascii="宋体" w:hAnsi="宋体"/>
          <w:szCs w:val="21"/>
          <w:u w:val="single"/>
        </w:rPr>
        <w:t>（2）承包人按照对工程进度计划进行必要修改的建议</w:t>
      </w:r>
      <w:r>
        <w:rPr>
          <w:rFonts w:hint="eastAsia" w:ascii="宋体" w:hAnsi="宋体"/>
          <w:szCs w:val="21"/>
        </w:rPr>
        <w:t>；</w:t>
      </w:r>
    </w:p>
    <w:p w14:paraId="633D3B98">
      <w:pPr>
        <w:autoSpaceDE w:val="0"/>
        <w:autoSpaceDN w:val="0"/>
        <w:spacing w:line="360" w:lineRule="auto"/>
        <w:ind w:firstLine="420" w:firstLineChars="200"/>
        <w:jc w:val="left"/>
        <w:rPr>
          <w:rFonts w:ascii="宋体" w:hAnsi="宋体"/>
          <w:szCs w:val="21"/>
        </w:rPr>
      </w:pPr>
      <w:r>
        <w:rPr>
          <w:rFonts w:hint="eastAsia" w:ascii="宋体" w:hAnsi="宋体"/>
          <w:szCs w:val="21"/>
          <w:u w:val="single"/>
        </w:rPr>
        <w:t>（3）承包人发生较大返工损失增加费用的建议</w:t>
      </w:r>
      <w:r>
        <w:rPr>
          <w:rFonts w:hint="eastAsia" w:ascii="宋体" w:hAnsi="宋体"/>
          <w:szCs w:val="21"/>
        </w:rPr>
        <w:t>。</w:t>
      </w:r>
    </w:p>
    <w:p w14:paraId="1B79E1A3">
      <w:pPr>
        <w:autoSpaceDE w:val="0"/>
        <w:autoSpaceDN w:val="0"/>
        <w:spacing w:line="360" w:lineRule="auto"/>
        <w:ind w:firstLine="420" w:firstLineChars="200"/>
        <w:jc w:val="left"/>
        <w:rPr>
          <w:rFonts w:ascii="宋体" w:hAnsi="宋体"/>
          <w:szCs w:val="21"/>
          <w:u w:val="single"/>
        </w:rPr>
      </w:pPr>
      <w:r>
        <w:rPr>
          <w:rFonts w:hint="eastAsia" w:ascii="宋体" w:hAnsi="宋体"/>
          <w:szCs w:val="21"/>
          <w:u w:val="single"/>
        </w:rPr>
        <w:t>发包人在收到上述建议书后，应尽快给予批准、否决或提出意见</w:t>
      </w:r>
      <w:r>
        <w:rPr>
          <w:rFonts w:hint="eastAsia" w:ascii="宋体" w:hAnsi="宋体"/>
          <w:szCs w:val="21"/>
        </w:rPr>
        <w:t>。</w:t>
      </w:r>
    </w:p>
    <w:p w14:paraId="0630FDA9">
      <w:pPr>
        <w:pStyle w:val="8"/>
        <w:spacing w:before="0" w:beforeAutospacing="0" w:after="0" w:afterAutospacing="0" w:line="360" w:lineRule="auto"/>
        <w:ind w:firstLine="422" w:firstLineChars="200"/>
        <w:rPr>
          <w:sz w:val="21"/>
          <w:szCs w:val="21"/>
        </w:rPr>
      </w:pPr>
      <w:bookmarkStart w:id="1054" w:name="_Toc532377373"/>
      <w:bookmarkStart w:id="1055" w:name="_Toc532375637"/>
      <w:bookmarkStart w:id="1056" w:name="_Hlk528928195"/>
      <w:bookmarkStart w:id="1057" w:name="_Toc351203570"/>
      <w:r>
        <w:rPr>
          <w:rFonts w:hint="eastAsia"/>
          <w:sz w:val="21"/>
          <w:szCs w:val="21"/>
        </w:rPr>
        <w:t>1</w:t>
      </w:r>
      <w:bookmarkStart w:id="1058" w:name="_Toc337558790"/>
      <w:bookmarkStart w:id="1059" w:name="_Toc296503086"/>
      <w:bookmarkStart w:id="1060" w:name="_Toc296346587"/>
      <w:r>
        <w:rPr>
          <w:rFonts w:hint="eastAsia"/>
          <w:sz w:val="21"/>
          <w:szCs w:val="21"/>
        </w:rPr>
        <w:t>0.3变更程序</w:t>
      </w:r>
      <w:bookmarkEnd w:id="1054"/>
      <w:bookmarkEnd w:id="1055"/>
    </w:p>
    <w:bookmarkEnd w:id="1058"/>
    <w:bookmarkEnd w:id="1059"/>
    <w:bookmarkEnd w:id="1060"/>
    <w:p w14:paraId="548C8D8A">
      <w:pPr>
        <w:autoSpaceDE w:val="0"/>
        <w:autoSpaceDN w:val="0"/>
        <w:spacing w:line="360" w:lineRule="auto"/>
        <w:ind w:firstLine="420" w:firstLineChars="200"/>
        <w:jc w:val="left"/>
        <w:rPr>
          <w:rFonts w:ascii="宋体" w:hAnsi="宋体"/>
          <w:szCs w:val="21"/>
        </w:rPr>
      </w:pPr>
      <w:bookmarkStart w:id="1061" w:name="_Hlk524353972"/>
      <w:r>
        <w:rPr>
          <w:rFonts w:hint="eastAsia" w:ascii="宋体" w:hAnsi="宋体"/>
          <w:szCs w:val="21"/>
        </w:rPr>
        <w:t>10.3.3 变更执行</w:t>
      </w:r>
    </w:p>
    <w:p w14:paraId="64A6537C">
      <w:pPr>
        <w:autoSpaceDE w:val="0"/>
        <w:autoSpaceDN w:val="0"/>
        <w:spacing w:line="360" w:lineRule="auto"/>
        <w:ind w:firstLine="420" w:firstLineChars="200"/>
        <w:jc w:val="left"/>
        <w:rPr>
          <w:rFonts w:ascii="宋体" w:hAnsi="宋体"/>
          <w:szCs w:val="21"/>
        </w:rPr>
      </w:pPr>
      <w:r>
        <w:rPr>
          <w:rFonts w:hint="eastAsia" w:ascii="宋体" w:hAnsi="宋体"/>
          <w:szCs w:val="21"/>
        </w:rPr>
        <w:t>一般设计变更：承包人收到监理人下达的变更指示后，应按照监理人下达的变更指示执行，并书面说明实施该变更指示对合同价格和工期的影响，按照第10.4.1项〔变更估价原则〕约定执行。</w:t>
      </w:r>
    </w:p>
    <w:p w14:paraId="4A6984B3">
      <w:pPr>
        <w:autoSpaceDE w:val="0"/>
        <w:autoSpaceDN w:val="0"/>
        <w:spacing w:line="360" w:lineRule="auto"/>
        <w:ind w:firstLine="420" w:firstLineChars="200"/>
        <w:jc w:val="left"/>
        <w:rPr>
          <w:rFonts w:ascii="宋体" w:hAnsi="宋体"/>
          <w:szCs w:val="21"/>
        </w:rPr>
      </w:pPr>
      <w:r>
        <w:rPr>
          <w:rFonts w:hint="eastAsia" w:ascii="宋体" w:hAnsi="宋体"/>
          <w:szCs w:val="21"/>
        </w:rPr>
        <w:t>重大设计变更：需经设计人、监理人和发包人三方签名认可并报相关行业部门审查同意后实施。</w:t>
      </w:r>
    </w:p>
    <w:p w14:paraId="70711457">
      <w:pPr>
        <w:autoSpaceDE w:val="0"/>
        <w:autoSpaceDN w:val="0"/>
        <w:spacing w:line="360" w:lineRule="auto"/>
        <w:ind w:firstLine="420" w:firstLineChars="200"/>
        <w:jc w:val="left"/>
        <w:rPr>
          <w:rFonts w:ascii="宋体" w:hAnsi="宋体"/>
          <w:szCs w:val="21"/>
          <w:u w:val="single"/>
        </w:rPr>
      </w:pPr>
      <w:r>
        <w:rPr>
          <w:rFonts w:hint="eastAsia" w:ascii="宋体" w:hAnsi="宋体"/>
          <w:szCs w:val="21"/>
          <w:u w:val="single"/>
        </w:rPr>
        <w:t>10.3.3 项增加以下内容：</w:t>
      </w:r>
    </w:p>
    <w:p w14:paraId="021C2CC7">
      <w:pPr>
        <w:autoSpaceDE w:val="0"/>
        <w:autoSpaceDN w:val="0"/>
        <w:spacing w:line="360" w:lineRule="auto"/>
        <w:ind w:firstLine="420" w:firstLineChars="200"/>
        <w:jc w:val="left"/>
        <w:rPr>
          <w:rFonts w:ascii="宋体" w:hAnsi="宋体"/>
          <w:szCs w:val="21"/>
          <w:u w:val="single"/>
        </w:rPr>
      </w:pPr>
      <w:r>
        <w:rPr>
          <w:rFonts w:hint="eastAsia" w:ascii="宋体" w:hAnsi="宋体"/>
          <w:szCs w:val="21"/>
          <w:u w:val="single"/>
        </w:rPr>
        <w:t>合同变更提出后，应当首先由发包人组织相关单位、专家进行论证。经论证确需变更的，发包人按照《重庆市政府投资项目合同变更管理暂行办法》规定的程序自行决策或者报批；经论证不需要变更的，继续按合同执行。</w:t>
      </w:r>
    </w:p>
    <w:p w14:paraId="32FB8EBE">
      <w:pPr>
        <w:autoSpaceDE w:val="0"/>
        <w:autoSpaceDN w:val="0"/>
        <w:spacing w:line="360" w:lineRule="auto"/>
        <w:ind w:firstLine="420" w:firstLineChars="200"/>
        <w:jc w:val="left"/>
        <w:rPr>
          <w:rFonts w:ascii="宋体" w:hAnsi="宋体"/>
          <w:szCs w:val="21"/>
          <w:u w:val="single"/>
        </w:rPr>
      </w:pPr>
      <w:r>
        <w:rPr>
          <w:rFonts w:hint="eastAsia" w:ascii="宋体" w:hAnsi="宋体"/>
          <w:szCs w:val="21"/>
          <w:u w:val="single"/>
        </w:rPr>
        <w:t>项目的勘察设计、实施内容等作较大变更的，应当按照规定的程序报原审批部门审批；变更导致总投资超概的，应当报原投资概算核定部门核定。</w:t>
      </w:r>
    </w:p>
    <w:p w14:paraId="510219BD">
      <w:pPr>
        <w:autoSpaceDE w:val="0"/>
        <w:autoSpaceDN w:val="0"/>
        <w:spacing w:line="360" w:lineRule="auto"/>
        <w:ind w:firstLine="420" w:firstLineChars="200"/>
        <w:jc w:val="left"/>
        <w:rPr>
          <w:rFonts w:ascii="宋体" w:hAnsi="宋体"/>
          <w:szCs w:val="21"/>
          <w:u w:val="single"/>
        </w:rPr>
      </w:pPr>
      <w:r>
        <w:rPr>
          <w:rFonts w:hint="eastAsia" w:ascii="宋体" w:hAnsi="宋体"/>
          <w:szCs w:val="21"/>
          <w:u w:val="single"/>
        </w:rPr>
        <w:t>项目管理人员变更的，应当经发包人领导班子集体决策同意，并将变更信息推送给行业主管部门。变更后的项目管理人员应当符合招标文件和行业主管部门的相关规定。</w:t>
      </w:r>
    </w:p>
    <w:p w14:paraId="4C0CFB00">
      <w:pPr>
        <w:autoSpaceDE w:val="0"/>
        <w:autoSpaceDN w:val="0"/>
        <w:spacing w:line="360" w:lineRule="auto"/>
        <w:ind w:firstLine="420" w:firstLineChars="200"/>
        <w:jc w:val="left"/>
        <w:rPr>
          <w:rFonts w:ascii="宋体" w:hAnsi="宋体"/>
          <w:szCs w:val="21"/>
          <w:u w:val="single"/>
        </w:rPr>
      </w:pPr>
      <w:r>
        <w:rPr>
          <w:rFonts w:hint="eastAsia" w:ascii="宋体" w:hAnsi="宋体"/>
          <w:szCs w:val="21"/>
          <w:u w:val="single"/>
        </w:rPr>
        <w:t>因人工、原材料市场价格发生大幅度变化导致的合同总价变更，由发包人与承包人按照合同进行变更，并将变更信息推送给行业主管部门。</w:t>
      </w:r>
    </w:p>
    <w:p w14:paraId="72AE1BBB">
      <w:pPr>
        <w:autoSpaceDE w:val="0"/>
        <w:autoSpaceDN w:val="0"/>
        <w:spacing w:line="360" w:lineRule="auto"/>
        <w:ind w:firstLine="420" w:firstLineChars="200"/>
        <w:jc w:val="left"/>
        <w:rPr>
          <w:rFonts w:ascii="宋体" w:hAnsi="宋体"/>
          <w:szCs w:val="21"/>
          <w:u w:val="single"/>
        </w:rPr>
      </w:pPr>
      <w:r>
        <w:rPr>
          <w:rFonts w:hint="eastAsia" w:ascii="宋体" w:hAnsi="宋体"/>
          <w:szCs w:val="21"/>
          <w:u w:val="single"/>
        </w:rPr>
        <w:t>项目实施内容无变更，因不可抗力导致的工期变更，由发包人领导班子集体决策同意，并将变更信息推送给行业主管部门；因项目实施内容变更导致的工期变更，与项目实施内容变更一并办理。</w:t>
      </w:r>
    </w:p>
    <w:p w14:paraId="391A9FBF">
      <w:pPr>
        <w:autoSpaceDE w:val="0"/>
        <w:autoSpaceDN w:val="0"/>
        <w:spacing w:line="360" w:lineRule="auto"/>
        <w:ind w:firstLine="420" w:firstLineChars="200"/>
        <w:jc w:val="left"/>
        <w:rPr>
          <w:rFonts w:ascii="宋体" w:hAnsi="宋体"/>
          <w:szCs w:val="21"/>
          <w:u w:val="single"/>
        </w:rPr>
      </w:pPr>
      <w:r>
        <w:rPr>
          <w:rFonts w:hint="eastAsia" w:ascii="宋体" w:hAnsi="宋体"/>
          <w:szCs w:val="21"/>
          <w:u w:val="single"/>
        </w:rPr>
        <w:t>项目合同变更后，增加的实施内容达到依法必须招标的规模标准的，增加的部分应当依法通过招标选择承包单位。</w:t>
      </w:r>
    </w:p>
    <w:bookmarkEnd w:id="1056"/>
    <w:bookmarkEnd w:id="1057"/>
    <w:bookmarkEnd w:id="1061"/>
    <w:p w14:paraId="0A7B8E5A">
      <w:pPr>
        <w:pStyle w:val="8"/>
        <w:spacing w:before="0" w:beforeAutospacing="0" w:after="0" w:afterAutospacing="0" w:line="360" w:lineRule="auto"/>
        <w:ind w:firstLine="422" w:firstLineChars="200"/>
        <w:rPr>
          <w:sz w:val="21"/>
          <w:szCs w:val="21"/>
        </w:rPr>
      </w:pPr>
      <w:bookmarkStart w:id="1062" w:name="_Toc532377374"/>
      <w:bookmarkStart w:id="1063" w:name="_Toc532375638"/>
      <w:r>
        <w:rPr>
          <w:rFonts w:hint="eastAsia"/>
          <w:sz w:val="21"/>
          <w:szCs w:val="21"/>
        </w:rPr>
        <w:t>10.4 变更估价</w:t>
      </w:r>
      <w:bookmarkEnd w:id="1062"/>
      <w:bookmarkEnd w:id="1063"/>
    </w:p>
    <w:p w14:paraId="72F9CA03">
      <w:pPr>
        <w:spacing w:line="360" w:lineRule="auto"/>
        <w:ind w:firstLine="420" w:firstLineChars="200"/>
        <w:jc w:val="left"/>
        <w:rPr>
          <w:rFonts w:ascii="宋体" w:hAnsi="宋体"/>
          <w:szCs w:val="21"/>
        </w:rPr>
      </w:pPr>
      <w:bookmarkStart w:id="1064" w:name="_Hlk524296629"/>
      <w:r>
        <w:rPr>
          <w:rFonts w:hint="eastAsia" w:ascii="宋体" w:hAnsi="宋体"/>
          <w:szCs w:val="21"/>
        </w:rPr>
        <w:t>10.4.1 变更估价原则</w:t>
      </w:r>
    </w:p>
    <w:p w14:paraId="00098E3F">
      <w:pPr>
        <w:pStyle w:val="2"/>
        <w:spacing w:after="0" w:line="360" w:lineRule="auto"/>
        <w:ind w:firstLine="420" w:firstLineChars="200"/>
        <w:jc w:val="left"/>
        <w:rPr>
          <w:rFonts w:ascii="宋体" w:hAnsi="宋体"/>
          <w:szCs w:val="21"/>
          <w:u w:val="single"/>
        </w:rPr>
      </w:pPr>
      <w:r>
        <w:rPr>
          <w:rFonts w:hint="eastAsia" w:ascii="宋体" w:hAnsi="宋体"/>
          <w:szCs w:val="21"/>
        </w:rPr>
        <w:t>当发生工程变更时，工程量按</w:t>
      </w:r>
      <w:r>
        <w:rPr>
          <w:rFonts w:hint="eastAsia" w:ascii="宋体" w:hAnsi="宋体"/>
          <w:szCs w:val="21"/>
          <w:u w:val="single"/>
        </w:rPr>
        <w:t xml:space="preserve">        </w:t>
      </w:r>
      <w:r>
        <w:rPr>
          <w:rFonts w:hint="eastAsia" w:ascii="宋体" w:hAnsi="宋体"/>
          <w:szCs w:val="21"/>
        </w:rPr>
        <w:t>规定的计算规则及已标价工程量清单规定的工程量计算规则计量，按以下办法计价：</w:t>
      </w:r>
      <w:bookmarkStart w:id="1065" w:name="_Hlk524770102"/>
    </w:p>
    <w:bookmarkEnd w:id="1065"/>
    <w:p w14:paraId="70005188">
      <w:pPr>
        <w:spacing w:line="360" w:lineRule="auto"/>
        <w:ind w:firstLine="420" w:firstLineChars="200"/>
        <w:jc w:val="left"/>
        <w:rPr>
          <w:rFonts w:ascii="宋体" w:hAnsi="宋体"/>
          <w:szCs w:val="21"/>
        </w:rPr>
      </w:pPr>
      <w:r>
        <w:rPr>
          <w:rFonts w:hint="eastAsia" w:ascii="宋体" w:hAnsi="宋体"/>
          <w:szCs w:val="21"/>
        </w:rPr>
        <w:t>10.4.1.1已标价工程量清单中有相同项目的，按照相同项目单价计算；</w:t>
      </w:r>
    </w:p>
    <w:p w14:paraId="039FED2C">
      <w:pPr>
        <w:spacing w:line="360" w:lineRule="auto"/>
        <w:ind w:firstLine="420" w:firstLineChars="200"/>
        <w:jc w:val="left"/>
        <w:rPr>
          <w:rFonts w:ascii="宋体" w:hAnsi="宋体"/>
          <w:szCs w:val="21"/>
        </w:rPr>
      </w:pPr>
      <w:r>
        <w:rPr>
          <w:rFonts w:hint="eastAsia" w:ascii="宋体" w:hAnsi="宋体"/>
          <w:szCs w:val="21"/>
        </w:rPr>
        <w:t>10.4.1.2已标价工程量清单中有类似项目的，参考类似项目单价计算；</w:t>
      </w:r>
    </w:p>
    <w:p w14:paraId="0E1724AF">
      <w:pPr>
        <w:spacing w:line="360" w:lineRule="auto"/>
        <w:ind w:firstLine="420" w:firstLineChars="200"/>
        <w:jc w:val="left"/>
        <w:rPr>
          <w:rFonts w:ascii="宋体" w:hAnsi="宋体"/>
          <w:szCs w:val="21"/>
        </w:rPr>
      </w:pPr>
      <w:r>
        <w:rPr>
          <w:rFonts w:hint="eastAsia" w:ascii="宋体" w:hAnsi="宋体"/>
          <w:szCs w:val="21"/>
        </w:rPr>
        <w:t>10.4.1.3已标价工程量清单中无相同项目亦无类似项目的，按照以下原则执行：</w:t>
      </w:r>
    </w:p>
    <w:p w14:paraId="378A9D8A">
      <w:pPr>
        <w:spacing w:line="360" w:lineRule="auto"/>
        <w:ind w:firstLine="420" w:firstLineChars="200"/>
        <w:jc w:val="left"/>
        <w:rPr>
          <w:rFonts w:ascii="宋体" w:hAnsi="宋体"/>
          <w:szCs w:val="21"/>
        </w:rPr>
      </w:pPr>
      <w:r>
        <w:rPr>
          <w:rFonts w:hint="eastAsia" w:ascii="宋体" w:hAnsi="宋体"/>
          <w:szCs w:val="21"/>
          <w:u w:val="single"/>
        </w:rPr>
        <w:t>按《重庆市房屋建筑与装饰工程计价定额》（CQJZZSDE-2018）、《重庆市仿古建筑工程计价定额》（CQFGDE-2018）、《重庆市通用安装工程计价定额》（CQAZDE-2018） 、《重庆市市政工程计价定额》（CQSZDE-2018）、《重庆市园林绿化工程计价定额》（CQYLLHDE-2018）、《重庆市构筑物工程计价定额》（CQGZWDE-2018）、《重庆市城市轨道交通工程计价定额》（CQGDDE-2018）、《重庆市爆破工程计价定额》（CQBPDE-2018）、《重庆市房屋修缮工程计价定额》（CQXSDE-2018）、《重庆市绿色建筑工程计价定额》（CQLSJZDE-2018）、《重庆市建设工程施工机械台班定额》（CQJXDE-2018）、《重庆市建设工程施工仪器仪表台班定额》（CQYQYBDE-2018）、《重庆市建设工程混凝土及砂浆配合比表》（CQPHBB-2018）、《重庆市建设工程费用定额》（CQFYDE-2018）及相关配套文件进行组价并按承包人报价浮动率下浮（认质核价的设备和材料不参与浮动），经监理人、跟审单位、发包人审定后执行</w:t>
      </w:r>
      <w:r>
        <w:rPr>
          <w:rFonts w:hint="eastAsia" w:ascii="宋体" w:hAnsi="宋体"/>
          <w:szCs w:val="21"/>
        </w:rPr>
        <w:t>。</w:t>
      </w:r>
    </w:p>
    <w:p w14:paraId="054354DE">
      <w:pPr>
        <w:spacing w:line="360" w:lineRule="auto"/>
        <w:ind w:firstLine="420" w:firstLineChars="200"/>
        <w:jc w:val="left"/>
        <w:rPr>
          <w:rFonts w:ascii="宋体" w:hAnsi="宋体"/>
          <w:szCs w:val="21"/>
        </w:rPr>
      </w:pPr>
      <w:r>
        <w:rPr>
          <w:rFonts w:hint="eastAsia" w:ascii="宋体" w:hAnsi="宋体"/>
          <w:szCs w:val="21"/>
        </w:rPr>
        <w:t>承包人报价浮动率按下列公式计算：承包人报价浮动率=（1-中标价/最高限价）×100%。</w:t>
      </w:r>
    </w:p>
    <w:p w14:paraId="0CE2251D">
      <w:pPr>
        <w:spacing w:line="360" w:lineRule="auto"/>
        <w:ind w:firstLine="420" w:firstLineChars="200"/>
        <w:jc w:val="left"/>
        <w:rPr>
          <w:rFonts w:ascii="宋体" w:hAnsi="宋体"/>
          <w:szCs w:val="21"/>
        </w:rPr>
      </w:pPr>
      <w:r>
        <w:rPr>
          <w:rFonts w:hint="eastAsia" w:ascii="宋体" w:hAnsi="宋体"/>
          <w:szCs w:val="21"/>
        </w:rPr>
        <w:t>（1）人工单价：按开标当期《重庆工程造价信息》发布的项目所在地的人工单价执行。</w:t>
      </w:r>
    </w:p>
    <w:p w14:paraId="1823D643">
      <w:pPr>
        <w:spacing w:line="360" w:lineRule="auto"/>
        <w:ind w:firstLine="420" w:firstLineChars="200"/>
        <w:jc w:val="left"/>
        <w:rPr>
          <w:rFonts w:ascii="宋体" w:hAnsi="宋体"/>
          <w:szCs w:val="21"/>
        </w:rPr>
      </w:pPr>
      <w:bookmarkStart w:id="1066" w:name="_Hlk529023896"/>
      <w:r>
        <w:rPr>
          <w:rFonts w:hint="eastAsia" w:ascii="宋体" w:hAnsi="宋体"/>
          <w:szCs w:val="21"/>
        </w:rPr>
        <w:t>（2）材料单价：</w:t>
      </w:r>
    </w:p>
    <w:p w14:paraId="274F7AEC">
      <w:pPr>
        <w:spacing w:line="360" w:lineRule="auto"/>
        <w:ind w:firstLine="420" w:firstLineChars="200"/>
        <w:jc w:val="left"/>
        <w:rPr>
          <w:rFonts w:ascii="宋体" w:hAnsi="宋体"/>
          <w:szCs w:val="21"/>
        </w:rPr>
      </w:pPr>
      <w:r>
        <w:rPr>
          <w:rFonts w:hint="eastAsia" w:ascii="宋体" w:hAnsi="宋体"/>
          <w:szCs w:val="21"/>
        </w:rPr>
        <w:t>①按</w:t>
      </w:r>
      <w:bookmarkStart w:id="1067" w:name="_Hlk529023354"/>
      <w:r>
        <w:rPr>
          <w:rFonts w:hint="eastAsia" w:ascii="宋体" w:hAnsi="宋体"/>
          <w:szCs w:val="21"/>
        </w:rPr>
        <w:t>开标当期《重庆工程造价信息》发布的项目所在地的信息价</w:t>
      </w:r>
      <w:bookmarkEnd w:id="1067"/>
      <w:r>
        <w:rPr>
          <w:rFonts w:hint="eastAsia" w:ascii="宋体" w:hAnsi="宋体"/>
          <w:szCs w:val="21"/>
        </w:rPr>
        <w:t>执行；</w:t>
      </w:r>
    </w:p>
    <w:p w14:paraId="0B6BCF9E">
      <w:pPr>
        <w:spacing w:line="360" w:lineRule="auto"/>
        <w:ind w:firstLine="420" w:firstLineChars="200"/>
        <w:jc w:val="left"/>
        <w:rPr>
          <w:rFonts w:ascii="宋体" w:hAnsi="宋体"/>
          <w:szCs w:val="21"/>
        </w:rPr>
      </w:pPr>
      <w:r>
        <w:rPr>
          <w:rFonts w:hint="eastAsia" w:ascii="宋体" w:hAnsi="宋体"/>
          <w:szCs w:val="21"/>
        </w:rPr>
        <w:t>②开标当期《重庆工程造价信息》中没有的，承包人投标报价中有的，按承包人投标报价中相同材料单价的最低值执行；</w:t>
      </w:r>
    </w:p>
    <w:p w14:paraId="65F85D6D">
      <w:pPr>
        <w:spacing w:line="360" w:lineRule="auto"/>
        <w:ind w:firstLine="420" w:firstLineChars="200"/>
        <w:jc w:val="left"/>
        <w:rPr>
          <w:rFonts w:ascii="宋体" w:hAnsi="宋体"/>
          <w:szCs w:val="21"/>
        </w:rPr>
      </w:pPr>
      <w:r>
        <w:rPr>
          <w:rFonts w:hint="eastAsia" w:ascii="宋体" w:hAnsi="宋体"/>
          <w:szCs w:val="21"/>
        </w:rPr>
        <w:t>③开标当期《重庆工程造价信息》和承包人投标报价没有的，由承包人申报、监理人会同跟审单位、发包人根据市场行情认质核价确定。</w:t>
      </w:r>
    </w:p>
    <w:bookmarkEnd w:id="1066"/>
    <w:p w14:paraId="5DA6823E">
      <w:pPr>
        <w:spacing w:line="360" w:lineRule="auto"/>
        <w:ind w:firstLine="420" w:firstLineChars="200"/>
        <w:jc w:val="left"/>
        <w:rPr>
          <w:rFonts w:ascii="宋体" w:hAnsi="宋体"/>
          <w:szCs w:val="21"/>
        </w:rPr>
      </w:pPr>
      <w:r>
        <w:rPr>
          <w:rFonts w:hint="eastAsia" w:ascii="宋体" w:hAnsi="宋体"/>
          <w:szCs w:val="21"/>
        </w:rPr>
        <w:t>（3）企业管理费和利润：按承包人投标报价中相同工程分类的费用标准执行（投标报价中费用标准高于《重庆市建设工程费用定额》（CQFYDE-2018）费用标准的，按《重庆市建设工程费用定额》（CQFYDE-2018）费用标准执行）。</w:t>
      </w:r>
    </w:p>
    <w:p w14:paraId="0AC663FF">
      <w:pPr>
        <w:spacing w:line="360" w:lineRule="auto"/>
        <w:ind w:firstLine="420" w:firstLineChars="200"/>
        <w:jc w:val="left"/>
        <w:rPr>
          <w:rFonts w:ascii="宋体" w:hAnsi="宋体"/>
          <w:szCs w:val="21"/>
        </w:rPr>
      </w:pPr>
      <w:r>
        <w:rPr>
          <w:rFonts w:hint="eastAsia" w:ascii="宋体" w:hAnsi="宋体"/>
          <w:szCs w:val="21"/>
        </w:rPr>
        <w:t>（4）规费：按《重庆市建设工程费用定额》（CQFYDE-2018）费用标准进行计算。</w:t>
      </w:r>
    </w:p>
    <w:p w14:paraId="304727EB">
      <w:pPr>
        <w:spacing w:line="360" w:lineRule="auto"/>
        <w:ind w:firstLine="420" w:firstLineChars="200"/>
        <w:jc w:val="left"/>
        <w:rPr>
          <w:rFonts w:ascii="宋体" w:hAnsi="宋体"/>
          <w:szCs w:val="21"/>
        </w:rPr>
      </w:pPr>
      <w:r>
        <w:rPr>
          <w:rFonts w:hint="eastAsia" w:ascii="宋体" w:hAnsi="宋体"/>
          <w:szCs w:val="21"/>
        </w:rPr>
        <w:t>（5）税金：包含增值税、城市维护建设税、教育费附加、地方教育附加以及环境保护税。其中增值税按《重庆市建设工程费用定额》（CQFYDE-2018）规定及配套文件执行。</w:t>
      </w:r>
    </w:p>
    <w:p w14:paraId="72B460D7">
      <w:pPr>
        <w:spacing w:line="360" w:lineRule="auto"/>
        <w:ind w:firstLine="420" w:firstLineChars="200"/>
        <w:jc w:val="left"/>
        <w:rPr>
          <w:rFonts w:ascii="宋体" w:hAnsi="宋体"/>
          <w:szCs w:val="21"/>
          <w:u w:val="single"/>
        </w:rPr>
      </w:pPr>
      <w:r>
        <w:rPr>
          <w:rFonts w:hint="eastAsia" w:ascii="宋体" w:hAnsi="宋体"/>
          <w:szCs w:val="21"/>
        </w:rPr>
        <w:t>10.4.1.4已标价工程量清单中无相同项目亦无类似项目，也无定额可套用的，由承包人会同监理人、跟审单位、发包人按相关原则、编制方法编制补充定额（人工、材料、机械基价执行2018年计价定额的基价，2018年计价定额没有的基价，按市场价计），按照第10.4.1.3目约定执行；或参照重庆市场相同工作的市场价格上报监理人，最终价格按承包人、监理人、跟审单位、发包人共同询价确认的价格执行。</w:t>
      </w:r>
    </w:p>
    <w:p w14:paraId="146E458F">
      <w:pPr>
        <w:spacing w:line="360" w:lineRule="auto"/>
        <w:ind w:firstLine="420" w:firstLineChars="200"/>
        <w:jc w:val="left"/>
        <w:rPr>
          <w:rFonts w:ascii="宋体" w:hAnsi="宋体"/>
          <w:szCs w:val="21"/>
        </w:rPr>
      </w:pPr>
      <w:r>
        <w:rPr>
          <w:rFonts w:hint="eastAsia" w:ascii="宋体" w:hAnsi="宋体"/>
          <w:szCs w:val="21"/>
        </w:rPr>
        <w:t>本款补充10.4.3项：</w:t>
      </w:r>
    </w:p>
    <w:p w14:paraId="240D7297">
      <w:pPr>
        <w:spacing w:line="360" w:lineRule="auto"/>
        <w:ind w:firstLine="420" w:firstLineChars="200"/>
        <w:jc w:val="left"/>
        <w:rPr>
          <w:rFonts w:ascii="宋体" w:hAnsi="宋体"/>
          <w:szCs w:val="21"/>
        </w:rPr>
      </w:pPr>
      <w:r>
        <w:rPr>
          <w:rFonts w:hint="eastAsia" w:ascii="宋体" w:hAnsi="宋体"/>
          <w:szCs w:val="21"/>
        </w:rPr>
        <w:t>10.4.3工程变更引起施工方案改变并使措施项目发生变化时，承包人提出调整措施项目费的，应事前将拟实施的方案提交监理人审核报发包人确认，并应详细说明与原方案措施项目相比的变化情况。拟实施的方案经发承包双方确认后执行，并应按照下列规定调整措施项目费：</w:t>
      </w:r>
    </w:p>
    <w:p w14:paraId="6CBDE180">
      <w:pPr>
        <w:spacing w:line="360" w:lineRule="auto"/>
        <w:ind w:firstLine="420" w:firstLineChars="200"/>
        <w:jc w:val="left"/>
        <w:rPr>
          <w:rFonts w:ascii="宋体" w:hAnsi="宋体"/>
          <w:szCs w:val="21"/>
        </w:rPr>
      </w:pPr>
      <w:r>
        <w:rPr>
          <w:rFonts w:hint="eastAsia" w:ascii="宋体" w:hAnsi="宋体"/>
          <w:szCs w:val="21"/>
        </w:rPr>
        <w:t>（1）</w:t>
      </w:r>
      <w:r>
        <w:rPr>
          <w:rFonts w:hint="eastAsia" w:ascii="宋体" w:hAnsi="宋体"/>
          <w:szCs w:val="21"/>
          <w:u w:val="single"/>
        </w:rPr>
        <w:t>安全文明施工费应按照实际发生变化的措施项目依据现行安全文明施工费计取及管理政策规定及《重庆市建设工程费用定额》（CQFYDE-2018）规定执行</w:t>
      </w:r>
      <w:r>
        <w:rPr>
          <w:rFonts w:hint="eastAsia" w:ascii="宋体" w:hAnsi="宋体"/>
          <w:szCs w:val="21"/>
        </w:rPr>
        <w:t>；</w:t>
      </w:r>
    </w:p>
    <w:p w14:paraId="79C832C2">
      <w:pPr>
        <w:spacing w:line="360" w:lineRule="auto"/>
        <w:ind w:firstLine="420" w:firstLineChars="200"/>
        <w:jc w:val="left"/>
        <w:rPr>
          <w:rFonts w:ascii="宋体" w:hAnsi="宋体"/>
          <w:szCs w:val="21"/>
        </w:rPr>
      </w:pPr>
      <w:r>
        <w:rPr>
          <w:rFonts w:hint="eastAsia" w:ascii="宋体" w:hAnsi="宋体"/>
          <w:szCs w:val="21"/>
        </w:rPr>
        <w:t>（2）</w:t>
      </w:r>
      <w:r>
        <w:rPr>
          <w:rFonts w:hint="eastAsia" w:ascii="宋体" w:hAnsi="宋体"/>
          <w:szCs w:val="21"/>
          <w:u w:val="single"/>
        </w:rPr>
        <w:t>按照单价计算的措施项目费，应按照实际发生变化的措施项目，按照第10.4.1项〔变更估价原则〕约定执行</w:t>
      </w:r>
      <w:r>
        <w:rPr>
          <w:rFonts w:hint="eastAsia" w:ascii="宋体" w:hAnsi="宋体"/>
          <w:szCs w:val="21"/>
        </w:rPr>
        <w:t>；</w:t>
      </w:r>
    </w:p>
    <w:p w14:paraId="424EA341">
      <w:pPr>
        <w:spacing w:line="360" w:lineRule="auto"/>
        <w:ind w:firstLine="420" w:firstLineChars="200"/>
        <w:jc w:val="left"/>
        <w:rPr>
          <w:rFonts w:ascii="宋体" w:hAnsi="宋体"/>
          <w:szCs w:val="21"/>
        </w:rPr>
      </w:pPr>
      <w:r>
        <w:rPr>
          <w:rFonts w:hint="eastAsia" w:ascii="宋体" w:hAnsi="宋体"/>
          <w:szCs w:val="21"/>
        </w:rPr>
        <w:t>（3）</w:t>
      </w:r>
      <w:r>
        <w:rPr>
          <w:rFonts w:hint="eastAsia" w:ascii="宋体" w:hAnsi="宋体"/>
          <w:szCs w:val="21"/>
          <w:u w:val="single"/>
        </w:rPr>
        <w:t>按总价（或系数）计算的措施项目费，应按照实际发生变化的措施项目费按承包人报价浮动率下浮后的金额计算</w:t>
      </w:r>
      <w:r>
        <w:rPr>
          <w:rFonts w:hint="eastAsia" w:ascii="宋体" w:hAnsi="宋体"/>
          <w:szCs w:val="21"/>
        </w:rPr>
        <w:t>；</w:t>
      </w:r>
    </w:p>
    <w:p w14:paraId="59190B96">
      <w:pPr>
        <w:spacing w:line="360" w:lineRule="auto"/>
        <w:ind w:firstLine="420" w:firstLineChars="200"/>
        <w:jc w:val="left"/>
        <w:rPr>
          <w:rFonts w:ascii="宋体" w:hAnsi="宋体"/>
          <w:szCs w:val="21"/>
          <w:u w:val="single"/>
        </w:rPr>
      </w:pPr>
      <w:r>
        <w:rPr>
          <w:rFonts w:hint="eastAsia" w:ascii="宋体" w:hAnsi="宋体"/>
          <w:szCs w:val="21"/>
        </w:rPr>
        <w:t>（4）</w:t>
      </w:r>
      <w:r>
        <w:rPr>
          <w:rFonts w:hint="eastAsia" w:ascii="宋体" w:hAnsi="宋体"/>
          <w:szCs w:val="21"/>
          <w:u w:val="single"/>
        </w:rPr>
        <w:t>如果承包人未事前将拟实施的方案提交给发包人确认，则应视为工程变更不引起措施项目费的调整或承包人放弃调整措施项目费的权利</w:t>
      </w:r>
      <w:r>
        <w:rPr>
          <w:rFonts w:hint="eastAsia" w:ascii="宋体" w:hAnsi="宋体"/>
          <w:szCs w:val="21"/>
        </w:rPr>
        <w:t>。</w:t>
      </w:r>
    </w:p>
    <w:bookmarkEnd w:id="1031"/>
    <w:bookmarkEnd w:id="1032"/>
    <w:bookmarkEnd w:id="1033"/>
    <w:bookmarkEnd w:id="1034"/>
    <w:bookmarkEnd w:id="1035"/>
    <w:bookmarkEnd w:id="1036"/>
    <w:bookmarkEnd w:id="1037"/>
    <w:bookmarkEnd w:id="1038"/>
    <w:bookmarkEnd w:id="1039"/>
    <w:bookmarkEnd w:id="1040"/>
    <w:bookmarkEnd w:id="1041"/>
    <w:bookmarkEnd w:id="1042"/>
    <w:bookmarkEnd w:id="1043"/>
    <w:bookmarkEnd w:id="1044"/>
    <w:bookmarkEnd w:id="1045"/>
    <w:bookmarkEnd w:id="1046"/>
    <w:bookmarkEnd w:id="1047"/>
    <w:bookmarkEnd w:id="1064"/>
    <w:p w14:paraId="0113F54F">
      <w:pPr>
        <w:pStyle w:val="8"/>
        <w:spacing w:before="0" w:beforeAutospacing="0" w:after="0" w:afterAutospacing="0" w:line="360" w:lineRule="auto"/>
        <w:ind w:firstLine="422" w:firstLineChars="200"/>
        <w:rPr>
          <w:sz w:val="21"/>
          <w:szCs w:val="21"/>
        </w:rPr>
      </w:pPr>
      <w:bookmarkStart w:id="1068" w:name="_Toc532377376"/>
      <w:bookmarkStart w:id="1069" w:name="_Toc532375640"/>
      <w:r>
        <w:rPr>
          <w:rFonts w:hint="eastAsia"/>
          <w:sz w:val="21"/>
          <w:szCs w:val="21"/>
        </w:rPr>
        <w:t>1</w:t>
      </w:r>
      <w:bookmarkStart w:id="1070" w:name="_Toc296347198"/>
      <w:bookmarkStart w:id="1071" w:name="_Toc303539154"/>
      <w:bookmarkStart w:id="1072" w:name="_Toc296944538"/>
      <w:bookmarkStart w:id="1073" w:name="_Toc297120499"/>
      <w:bookmarkStart w:id="1074" w:name="_Toc312677507"/>
      <w:bookmarkStart w:id="1075" w:name="_Toc297216207"/>
      <w:bookmarkStart w:id="1076" w:name="_Toc296503199"/>
      <w:bookmarkStart w:id="1077" w:name="_Toc304295574"/>
      <w:bookmarkStart w:id="1078" w:name="_Toc296891239"/>
      <w:bookmarkStart w:id="1079" w:name="_Toc292559909"/>
      <w:bookmarkStart w:id="1080" w:name="_Toc296346700"/>
      <w:bookmarkStart w:id="1081" w:name="_Toc297048385"/>
      <w:bookmarkStart w:id="1082" w:name="_Toc297123548"/>
      <w:bookmarkStart w:id="1083" w:name="_Toc312678033"/>
      <w:bookmarkStart w:id="1084" w:name="_Toc296891027"/>
      <w:bookmarkStart w:id="1085" w:name="_Toc292559404"/>
      <w:bookmarkStart w:id="1086" w:name="_Toc300934997"/>
      <w:r>
        <w:rPr>
          <w:rFonts w:hint="eastAsia"/>
          <w:sz w:val="21"/>
          <w:szCs w:val="21"/>
        </w:rPr>
        <w:t>0.7 暂估价</w:t>
      </w:r>
      <w:bookmarkEnd w:id="1068"/>
      <w:bookmarkEnd w:id="1069"/>
    </w:p>
    <w:bookmarkEnd w:id="1070"/>
    <w:bookmarkEnd w:id="1071"/>
    <w:bookmarkEnd w:id="1072"/>
    <w:bookmarkEnd w:id="1073"/>
    <w:bookmarkEnd w:id="1074"/>
    <w:bookmarkEnd w:id="1075"/>
    <w:bookmarkEnd w:id="1076"/>
    <w:bookmarkEnd w:id="1077"/>
    <w:bookmarkEnd w:id="1078"/>
    <w:bookmarkEnd w:id="1079"/>
    <w:bookmarkEnd w:id="1080"/>
    <w:bookmarkEnd w:id="1081"/>
    <w:bookmarkEnd w:id="1082"/>
    <w:bookmarkEnd w:id="1083"/>
    <w:bookmarkEnd w:id="1084"/>
    <w:bookmarkEnd w:id="1085"/>
    <w:bookmarkEnd w:id="1086"/>
    <w:p w14:paraId="6150209F">
      <w:pPr>
        <w:spacing w:line="360" w:lineRule="auto"/>
        <w:ind w:firstLine="420" w:firstLineChars="200"/>
        <w:jc w:val="left"/>
        <w:rPr>
          <w:rFonts w:ascii="宋体" w:hAnsi="宋体"/>
          <w:szCs w:val="21"/>
        </w:rPr>
      </w:pPr>
      <w:r>
        <w:rPr>
          <w:rFonts w:hint="eastAsia" w:ascii="宋体" w:hAnsi="宋体"/>
          <w:szCs w:val="21"/>
        </w:rPr>
        <w:t>专业工程暂估价：</w:t>
      </w:r>
      <w:r>
        <w:rPr>
          <w:rFonts w:hint="eastAsia" w:ascii="宋体" w:hAnsi="宋体"/>
          <w:szCs w:val="21"/>
          <w:u w:val="single"/>
        </w:rPr>
        <w:t xml:space="preserve">        </w:t>
      </w:r>
      <w:r>
        <w:rPr>
          <w:rFonts w:hint="eastAsia" w:ascii="宋体" w:hAnsi="宋体"/>
          <w:szCs w:val="21"/>
        </w:rPr>
        <w:t>万元。</w:t>
      </w:r>
    </w:p>
    <w:p w14:paraId="438B9FDA">
      <w:pPr>
        <w:spacing w:line="360" w:lineRule="auto"/>
        <w:ind w:firstLine="420" w:firstLineChars="200"/>
        <w:jc w:val="left"/>
        <w:rPr>
          <w:rFonts w:ascii="宋体" w:hAnsi="宋体"/>
          <w:szCs w:val="21"/>
        </w:rPr>
      </w:pPr>
      <w:r>
        <w:rPr>
          <w:rFonts w:hint="eastAsia" w:ascii="宋体" w:hAnsi="宋体"/>
          <w:szCs w:val="21"/>
        </w:rPr>
        <w:t>单项合同估算价在国家相关法律法规规定必须招标规模以下的，符合可以不招标相关规定的，由承包人采取交钥匙工程模式实施，发包人配合。承包人（需在允许资质范围内）或承包人委托的有资质的专业分包单位实施。费用估价按照第10.4.1项〔变更估价原则〕执行，承包人申报，经监理人、跟审单位、发包人共同审定。审定后根据承包人签订的相关合同（需经监理人、跟审单位、发包人共同确认）约定，由承包人申报，随进度款按与相关单位签订的合同约定一并支付。</w:t>
      </w:r>
    </w:p>
    <w:p w14:paraId="4018406E">
      <w:pPr>
        <w:spacing w:line="360" w:lineRule="auto"/>
        <w:ind w:firstLine="420" w:firstLineChars="200"/>
        <w:jc w:val="left"/>
        <w:rPr>
          <w:rFonts w:ascii="宋体" w:hAnsi="宋体"/>
          <w:szCs w:val="21"/>
          <w:u w:val="single"/>
        </w:rPr>
      </w:pPr>
      <w:r>
        <w:rPr>
          <w:rFonts w:hint="eastAsia" w:ascii="宋体" w:hAnsi="宋体"/>
          <w:szCs w:val="21"/>
        </w:rPr>
        <w:t>单项合同暂估价在国家相关法律法规规定必须招标规模以上的，需依法必须招标的，由承包人、发包人共同招标确定。</w:t>
      </w:r>
    </w:p>
    <w:p w14:paraId="6FF1C3DA">
      <w:pPr>
        <w:pStyle w:val="8"/>
        <w:spacing w:before="0" w:beforeAutospacing="0" w:after="0" w:afterAutospacing="0" w:line="360" w:lineRule="auto"/>
        <w:ind w:firstLine="422" w:firstLineChars="200"/>
        <w:rPr>
          <w:sz w:val="21"/>
          <w:szCs w:val="21"/>
        </w:rPr>
      </w:pPr>
      <w:bookmarkStart w:id="1087" w:name="_Toc532377377"/>
      <w:bookmarkStart w:id="1088" w:name="_Toc532375641"/>
      <w:r>
        <w:rPr>
          <w:rFonts w:hint="eastAsia"/>
          <w:sz w:val="21"/>
          <w:szCs w:val="21"/>
        </w:rPr>
        <w:t>10.8 暂列金额</w:t>
      </w:r>
      <w:bookmarkEnd w:id="1087"/>
      <w:bookmarkEnd w:id="1088"/>
    </w:p>
    <w:p w14:paraId="0C70F923">
      <w:pPr>
        <w:autoSpaceDE w:val="0"/>
        <w:autoSpaceDN w:val="0"/>
        <w:spacing w:line="360" w:lineRule="auto"/>
        <w:ind w:firstLine="420" w:firstLineChars="200"/>
        <w:jc w:val="left"/>
        <w:rPr>
          <w:rFonts w:ascii="宋体" w:hAnsi="宋体"/>
          <w:szCs w:val="21"/>
        </w:rPr>
      </w:pPr>
      <w:r>
        <w:rPr>
          <w:rFonts w:hint="eastAsia" w:ascii="宋体" w:hAnsi="宋体"/>
          <w:szCs w:val="21"/>
        </w:rPr>
        <w:t>合同当事人关于暂列金额使用的约定：</w:t>
      </w:r>
      <w:r>
        <w:rPr>
          <w:rFonts w:hint="eastAsia" w:ascii="宋体" w:hAnsi="宋体"/>
          <w:szCs w:val="21"/>
          <w:u w:val="single"/>
        </w:rPr>
        <w:t xml:space="preserve">        </w:t>
      </w:r>
      <w:r>
        <w:rPr>
          <w:rFonts w:hint="eastAsia" w:ascii="宋体" w:hAnsi="宋体"/>
          <w:szCs w:val="21"/>
        </w:rPr>
        <w:t>。</w:t>
      </w:r>
    </w:p>
    <w:p w14:paraId="61BE128E">
      <w:pPr>
        <w:pStyle w:val="7"/>
        <w:keepNext/>
        <w:keepLines/>
        <w:numPr>
          <w:ilvl w:val="0"/>
          <w:numId w:val="6"/>
        </w:numPr>
        <w:spacing w:before="156" w:beforeLines="50" w:beforeAutospacing="0" w:after="156" w:afterLines="50" w:afterAutospacing="0" w:line="360" w:lineRule="auto"/>
        <w:jc w:val="both"/>
        <w:rPr>
          <w:rFonts w:hint="eastAsia"/>
          <w:kern w:val="2"/>
          <w:sz w:val="21"/>
          <w:szCs w:val="21"/>
        </w:rPr>
      </w:pPr>
      <w:bookmarkStart w:id="1089" w:name="_Toc532377378"/>
      <w:bookmarkStart w:id="1090" w:name="_Toc351203643"/>
      <w:bookmarkStart w:id="1091" w:name="_Toc532375642"/>
      <w:r>
        <w:rPr>
          <w:rFonts w:hint="eastAsia"/>
          <w:kern w:val="2"/>
          <w:sz w:val="21"/>
          <w:szCs w:val="21"/>
        </w:rPr>
        <w:t>价格调整</w:t>
      </w:r>
      <w:bookmarkEnd w:id="1089"/>
      <w:bookmarkEnd w:id="1090"/>
      <w:bookmarkEnd w:id="1091"/>
    </w:p>
    <w:p w14:paraId="6D062D50">
      <w:pPr>
        <w:numPr>
          <w:ilvl w:val="0"/>
          <w:numId w:val="0"/>
        </w:numPr>
        <w:rPr>
          <w:rFonts w:hint="default" w:eastAsia="宋体"/>
          <w:lang w:val="en-US" w:eastAsia="zh-CN"/>
        </w:rPr>
      </w:pPr>
      <w:r>
        <w:rPr>
          <w:rFonts w:hint="eastAsia"/>
          <w:lang w:val="en-US" w:eastAsia="zh-CN"/>
        </w:rPr>
        <w:t xml:space="preserve">    不调整。</w:t>
      </w:r>
    </w:p>
    <w:bookmarkEnd w:id="1023"/>
    <w:bookmarkEnd w:id="1024"/>
    <w:bookmarkEnd w:id="1025"/>
    <w:bookmarkEnd w:id="1026"/>
    <w:bookmarkEnd w:id="1027"/>
    <w:bookmarkEnd w:id="1028"/>
    <w:p w14:paraId="18EA5457">
      <w:pPr>
        <w:pStyle w:val="7"/>
        <w:keepNext/>
        <w:keepLines/>
        <w:spacing w:before="156" w:beforeLines="50" w:beforeAutospacing="0" w:after="156" w:afterLines="50" w:afterAutospacing="0" w:line="360" w:lineRule="auto"/>
        <w:jc w:val="both"/>
        <w:rPr>
          <w:bCs w:val="0"/>
          <w:kern w:val="2"/>
          <w:sz w:val="21"/>
          <w:szCs w:val="21"/>
        </w:rPr>
      </w:pPr>
      <w:bookmarkStart w:id="1092" w:name="_Toc296944544"/>
      <w:bookmarkStart w:id="1093" w:name="_Toc296891033"/>
      <w:bookmarkStart w:id="1094" w:name="_Toc297048391"/>
      <w:bookmarkStart w:id="1095" w:name="_Toc296346706"/>
      <w:bookmarkStart w:id="1096" w:name="_Toc296891245"/>
      <w:bookmarkStart w:id="1097" w:name="_Toc292559410"/>
      <w:bookmarkStart w:id="1098" w:name="_Toc296503205"/>
      <w:bookmarkStart w:id="1099" w:name="_Toc292559915"/>
      <w:bookmarkStart w:id="1100" w:name="_Toc297120505"/>
      <w:bookmarkStart w:id="1101" w:name="_Toc296347204"/>
      <w:bookmarkStart w:id="1102" w:name="_Toc532375646"/>
      <w:bookmarkStart w:id="1103" w:name="_Toc351203644"/>
      <w:bookmarkStart w:id="1104" w:name="_Toc532377382"/>
      <w:bookmarkStart w:id="1105" w:name="_Toc297216211"/>
      <w:bookmarkStart w:id="1106" w:name="_Toc312678040"/>
      <w:bookmarkStart w:id="1107" w:name="_Toc303539159"/>
      <w:bookmarkStart w:id="1108" w:name="_Toc300935002"/>
      <w:bookmarkStart w:id="1109" w:name="_Toc297123552"/>
      <w:bookmarkStart w:id="1110" w:name="_Toc304295579"/>
      <w:r>
        <w:rPr>
          <w:rFonts w:hint="eastAsia"/>
          <w:kern w:val="2"/>
          <w:sz w:val="21"/>
          <w:szCs w:val="21"/>
        </w:rPr>
        <w:t xml:space="preserve">12. </w:t>
      </w:r>
      <w:bookmarkEnd w:id="1092"/>
      <w:bookmarkEnd w:id="1093"/>
      <w:bookmarkEnd w:id="1094"/>
      <w:bookmarkEnd w:id="1095"/>
      <w:bookmarkEnd w:id="1096"/>
      <w:bookmarkEnd w:id="1097"/>
      <w:bookmarkEnd w:id="1098"/>
      <w:bookmarkEnd w:id="1099"/>
      <w:bookmarkEnd w:id="1100"/>
      <w:bookmarkEnd w:id="1101"/>
      <w:r>
        <w:rPr>
          <w:rFonts w:hint="eastAsia"/>
          <w:kern w:val="2"/>
          <w:sz w:val="21"/>
          <w:szCs w:val="21"/>
        </w:rPr>
        <w:t>合同价格、计量与支付</w:t>
      </w:r>
      <w:bookmarkEnd w:id="1102"/>
      <w:bookmarkEnd w:id="1103"/>
      <w:bookmarkEnd w:id="1104"/>
    </w:p>
    <w:bookmarkEnd w:id="1105"/>
    <w:bookmarkEnd w:id="1106"/>
    <w:bookmarkEnd w:id="1107"/>
    <w:bookmarkEnd w:id="1108"/>
    <w:bookmarkEnd w:id="1109"/>
    <w:bookmarkEnd w:id="1110"/>
    <w:p w14:paraId="1CDBDAB0">
      <w:pPr>
        <w:pStyle w:val="8"/>
        <w:spacing w:before="0" w:beforeAutospacing="0" w:after="0" w:afterAutospacing="0" w:line="360" w:lineRule="auto"/>
        <w:ind w:firstLine="422" w:firstLineChars="200"/>
        <w:rPr>
          <w:sz w:val="21"/>
          <w:szCs w:val="21"/>
        </w:rPr>
      </w:pPr>
      <w:bookmarkStart w:id="1111" w:name="_Toc292559411"/>
      <w:bookmarkStart w:id="1112" w:name="_Toc292559916"/>
      <w:bookmarkStart w:id="1113" w:name="_Toc267251461"/>
      <w:bookmarkStart w:id="1114" w:name="_Toc296346707"/>
      <w:bookmarkStart w:id="1115" w:name="_Toc297048392"/>
      <w:bookmarkStart w:id="1116" w:name="_Toc296891034"/>
      <w:bookmarkStart w:id="1117" w:name="_Toc296891246"/>
      <w:bookmarkStart w:id="1118" w:name="_Toc296503206"/>
      <w:bookmarkStart w:id="1119" w:name="_Toc296347205"/>
      <w:bookmarkStart w:id="1120" w:name="_Toc296944545"/>
      <w:bookmarkStart w:id="1121" w:name="_Toc297120506"/>
      <w:bookmarkStart w:id="1122" w:name="_Toc532377383"/>
      <w:bookmarkStart w:id="1123" w:name="_Toc532375647"/>
      <w:bookmarkStart w:id="1124" w:name="_Toc297123553"/>
      <w:bookmarkStart w:id="1125" w:name="_Toc304295580"/>
      <w:bookmarkStart w:id="1126" w:name="_Toc297216212"/>
      <w:bookmarkStart w:id="1127" w:name="_Toc300935003"/>
      <w:bookmarkStart w:id="1128" w:name="_Toc303539160"/>
      <w:bookmarkStart w:id="1129" w:name="_Toc312678041"/>
      <w:r>
        <w:rPr>
          <w:rFonts w:hint="eastAsia"/>
          <w:sz w:val="21"/>
          <w:szCs w:val="21"/>
        </w:rPr>
        <w:t>12.1 合</w:t>
      </w:r>
      <w:bookmarkEnd w:id="1111"/>
      <w:bookmarkEnd w:id="1112"/>
      <w:bookmarkEnd w:id="1113"/>
      <w:r>
        <w:rPr>
          <w:rFonts w:hint="eastAsia"/>
          <w:sz w:val="21"/>
          <w:szCs w:val="21"/>
        </w:rPr>
        <w:t>同价</w:t>
      </w:r>
      <w:bookmarkEnd w:id="1114"/>
      <w:bookmarkEnd w:id="1115"/>
      <w:bookmarkEnd w:id="1116"/>
      <w:bookmarkEnd w:id="1117"/>
      <w:bookmarkEnd w:id="1118"/>
      <w:bookmarkEnd w:id="1119"/>
      <w:bookmarkEnd w:id="1120"/>
      <w:bookmarkEnd w:id="1121"/>
      <w:r>
        <w:rPr>
          <w:rFonts w:hint="eastAsia"/>
          <w:sz w:val="21"/>
          <w:szCs w:val="21"/>
        </w:rPr>
        <w:t>格形式</w:t>
      </w:r>
      <w:bookmarkEnd w:id="1122"/>
      <w:bookmarkEnd w:id="1123"/>
    </w:p>
    <w:bookmarkEnd w:id="1124"/>
    <w:bookmarkEnd w:id="1125"/>
    <w:bookmarkEnd w:id="1126"/>
    <w:bookmarkEnd w:id="1127"/>
    <w:bookmarkEnd w:id="1128"/>
    <w:bookmarkEnd w:id="1129"/>
    <w:p w14:paraId="0230A2AB">
      <w:pPr>
        <w:spacing w:line="360" w:lineRule="auto"/>
        <w:ind w:firstLine="420" w:firstLineChars="200"/>
        <w:jc w:val="left"/>
        <w:rPr>
          <w:rFonts w:ascii="宋体" w:hAnsi="宋体"/>
          <w:szCs w:val="21"/>
        </w:rPr>
      </w:pPr>
      <w:r>
        <w:rPr>
          <w:rFonts w:hint="eastAsia" w:ascii="宋体" w:hAnsi="宋体"/>
          <w:szCs w:val="21"/>
        </w:rPr>
        <w:t>1、单价合同。</w:t>
      </w:r>
    </w:p>
    <w:p w14:paraId="02D557BA">
      <w:pPr>
        <w:spacing w:line="360" w:lineRule="auto"/>
        <w:ind w:firstLine="420" w:firstLineChars="200"/>
        <w:jc w:val="left"/>
        <w:rPr>
          <w:rFonts w:ascii="宋体" w:hAnsi="宋体"/>
          <w:szCs w:val="21"/>
          <w:u w:val="single"/>
        </w:rPr>
      </w:pPr>
      <w:r>
        <w:rPr>
          <w:rFonts w:hint="eastAsia" w:ascii="宋体" w:hAnsi="宋体"/>
          <w:szCs w:val="21"/>
        </w:rPr>
        <w:t>综合单价包含的风险范围：</w:t>
      </w:r>
      <w:r>
        <w:rPr>
          <w:rFonts w:hint="eastAsia" w:ascii="宋体" w:hAnsi="宋体"/>
          <w:szCs w:val="21"/>
          <w:u w:val="single"/>
        </w:rPr>
        <w:t>包括但不限于为实施和完成合同工程所需的人工费、材料费、施工机具使用费、企业管理费、利润、风险费、施工技术措施项目费、施工组织措施项目费及缺陷修复等费用，以及</w:t>
      </w:r>
      <w:bookmarkStart w:id="1130" w:name="_Hlk528508096"/>
      <w:r>
        <w:rPr>
          <w:rFonts w:hint="eastAsia" w:ascii="宋体" w:hAnsi="宋体"/>
          <w:szCs w:val="21"/>
          <w:u w:val="single"/>
        </w:rPr>
        <w:t>第11.1款〔市场价格波动引起的调整〕约定范围内的市场价格波动风险、政策性文件规定的各项应有费用、</w:t>
      </w:r>
      <w:bookmarkEnd w:id="1130"/>
      <w:r>
        <w:rPr>
          <w:rFonts w:hint="eastAsia" w:ascii="宋体" w:hAnsi="宋体"/>
          <w:szCs w:val="21"/>
          <w:u w:val="single"/>
        </w:rPr>
        <w:t>招标文件和合同明示或暗示的应由承包人承担的所有责任、义务和风险等所需的费用</w:t>
      </w:r>
      <w:r>
        <w:rPr>
          <w:rFonts w:hint="eastAsia" w:ascii="宋体" w:hAnsi="宋体"/>
          <w:szCs w:val="21"/>
        </w:rPr>
        <w:t>。</w:t>
      </w:r>
    </w:p>
    <w:p w14:paraId="50CCB439">
      <w:pPr>
        <w:spacing w:line="360" w:lineRule="auto"/>
        <w:ind w:firstLine="420" w:firstLineChars="200"/>
        <w:jc w:val="left"/>
        <w:rPr>
          <w:rFonts w:ascii="宋体" w:hAnsi="宋体"/>
          <w:szCs w:val="21"/>
          <w:u w:val="single"/>
        </w:rPr>
      </w:pPr>
      <w:r>
        <w:rPr>
          <w:rFonts w:hint="eastAsia" w:ascii="宋体" w:hAnsi="宋体"/>
          <w:szCs w:val="21"/>
        </w:rPr>
        <w:t>风险费用的计算方法：</w:t>
      </w:r>
      <w:r>
        <w:rPr>
          <w:rFonts w:hint="eastAsia" w:ascii="宋体" w:hAnsi="宋体"/>
          <w:szCs w:val="21"/>
          <w:u w:val="single"/>
        </w:rPr>
        <w:t>由承包人自行考虑并计入签约合同价格中，包干使用</w:t>
      </w:r>
      <w:r>
        <w:rPr>
          <w:rFonts w:hint="eastAsia" w:ascii="宋体" w:hAnsi="宋体"/>
          <w:szCs w:val="21"/>
        </w:rPr>
        <w:t>。</w:t>
      </w:r>
    </w:p>
    <w:p w14:paraId="1278CF2E">
      <w:pPr>
        <w:spacing w:line="360" w:lineRule="auto"/>
        <w:ind w:firstLine="420" w:firstLineChars="200"/>
        <w:jc w:val="left"/>
        <w:rPr>
          <w:rFonts w:ascii="宋体" w:hAnsi="宋体"/>
          <w:szCs w:val="21"/>
          <w:u w:val="single"/>
        </w:rPr>
      </w:pPr>
      <w:r>
        <w:rPr>
          <w:rFonts w:hint="eastAsia" w:ascii="宋体" w:hAnsi="宋体"/>
          <w:szCs w:val="21"/>
        </w:rPr>
        <w:t>风险范围以外合同价格的调整方法：</w:t>
      </w:r>
      <w:r>
        <w:rPr>
          <w:rFonts w:hint="eastAsia" w:ascii="宋体" w:hAnsi="宋体"/>
          <w:szCs w:val="21"/>
          <w:u w:val="single"/>
        </w:rPr>
        <w:t>按照合同相关条款约定执行</w:t>
      </w:r>
      <w:r>
        <w:rPr>
          <w:rFonts w:hint="eastAsia" w:ascii="宋体" w:hAnsi="宋体"/>
          <w:szCs w:val="21"/>
        </w:rPr>
        <w:t>。</w:t>
      </w:r>
    </w:p>
    <w:p w14:paraId="36503281">
      <w:pPr>
        <w:spacing w:line="360" w:lineRule="auto"/>
        <w:ind w:firstLine="420" w:firstLineChars="200"/>
        <w:jc w:val="left"/>
        <w:rPr>
          <w:rFonts w:ascii="宋体" w:hAnsi="宋体"/>
          <w:szCs w:val="21"/>
        </w:rPr>
      </w:pPr>
      <w:r>
        <w:rPr>
          <w:rFonts w:hint="eastAsia" w:ascii="宋体" w:hAnsi="宋体"/>
          <w:szCs w:val="21"/>
        </w:rPr>
        <w:t>2、总价合同。</w:t>
      </w:r>
    </w:p>
    <w:p w14:paraId="071EA48B">
      <w:pPr>
        <w:spacing w:line="360" w:lineRule="auto"/>
        <w:ind w:firstLine="420" w:firstLineChars="200"/>
        <w:jc w:val="left"/>
        <w:rPr>
          <w:rFonts w:ascii="宋体" w:hAnsi="宋体"/>
          <w:szCs w:val="21"/>
          <w:u w:val="single"/>
        </w:rPr>
      </w:pPr>
      <w:r>
        <w:rPr>
          <w:rFonts w:hint="eastAsia" w:ascii="宋体" w:hAnsi="宋体"/>
          <w:szCs w:val="21"/>
        </w:rPr>
        <w:t>总价包含的风险范围：</w:t>
      </w:r>
      <w:r>
        <w:rPr>
          <w:rFonts w:hint="eastAsia" w:ascii="宋体" w:hAnsi="宋体"/>
          <w:szCs w:val="21"/>
          <w:u w:val="single"/>
        </w:rPr>
        <w:t>包括但不限于为实施和完成合同工程所需的人工费、材料费、施工机具使用费、企业管理费、利润、风险费、施工技术措施项目费、施工组织措施项目费、总承包服务费、规费和税金及缺陷修复等费用，以及第11.1款〔市场价格波动引起的调整〕约定范围内的市场价格波动风险、政策性文件规定的各项应有费用、招标文件和合同明示或暗示的应由承包人承担的所有责任、义务和风险等所需的费用</w:t>
      </w:r>
      <w:r>
        <w:rPr>
          <w:rFonts w:hint="eastAsia" w:ascii="宋体" w:hAnsi="宋体"/>
          <w:szCs w:val="21"/>
        </w:rPr>
        <w:t>。</w:t>
      </w:r>
    </w:p>
    <w:p w14:paraId="026384B0">
      <w:pPr>
        <w:spacing w:line="360" w:lineRule="auto"/>
        <w:ind w:firstLine="420" w:firstLineChars="200"/>
        <w:jc w:val="left"/>
        <w:rPr>
          <w:rFonts w:ascii="宋体" w:hAnsi="宋体"/>
          <w:szCs w:val="21"/>
          <w:u w:val="single"/>
        </w:rPr>
      </w:pPr>
      <w:r>
        <w:rPr>
          <w:rFonts w:hint="eastAsia" w:ascii="宋体" w:hAnsi="宋体"/>
          <w:szCs w:val="21"/>
        </w:rPr>
        <w:t>风险费用的计算方法：</w:t>
      </w:r>
      <w:r>
        <w:rPr>
          <w:rFonts w:hint="eastAsia" w:ascii="宋体" w:hAnsi="宋体"/>
          <w:szCs w:val="21"/>
          <w:u w:val="single"/>
        </w:rPr>
        <w:t>由承包人自行考虑并计入签约合同价格中，包干使用</w:t>
      </w:r>
      <w:r>
        <w:rPr>
          <w:rFonts w:hint="eastAsia" w:ascii="宋体" w:hAnsi="宋体"/>
          <w:szCs w:val="21"/>
        </w:rPr>
        <w:t>。</w:t>
      </w:r>
    </w:p>
    <w:p w14:paraId="78AF9488">
      <w:pPr>
        <w:spacing w:line="360" w:lineRule="auto"/>
        <w:ind w:firstLine="420" w:firstLineChars="200"/>
        <w:jc w:val="left"/>
        <w:rPr>
          <w:rFonts w:ascii="宋体" w:hAnsi="宋体"/>
          <w:szCs w:val="21"/>
        </w:rPr>
      </w:pPr>
      <w:r>
        <w:rPr>
          <w:rFonts w:hint="eastAsia" w:ascii="宋体" w:hAnsi="宋体"/>
          <w:szCs w:val="21"/>
        </w:rPr>
        <w:t>风险范围以外合同价格的调整方法：</w:t>
      </w:r>
      <w:r>
        <w:rPr>
          <w:rFonts w:hint="eastAsia" w:ascii="宋体" w:hAnsi="宋体"/>
          <w:szCs w:val="21"/>
          <w:u w:val="single"/>
        </w:rPr>
        <w:t>按照合同相关条款约定执行</w:t>
      </w:r>
      <w:r>
        <w:rPr>
          <w:rFonts w:hint="eastAsia" w:ascii="宋体" w:hAnsi="宋体"/>
          <w:szCs w:val="21"/>
        </w:rPr>
        <w:t>。</w:t>
      </w:r>
    </w:p>
    <w:p w14:paraId="032CC83C">
      <w:pPr>
        <w:spacing w:line="360" w:lineRule="auto"/>
        <w:ind w:firstLine="420" w:firstLineChars="200"/>
        <w:jc w:val="left"/>
        <w:rPr>
          <w:rFonts w:ascii="宋体" w:hAnsi="宋体"/>
          <w:szCs w:val="21"/>
        </w:rPr>
      </w:pPr>
      <w:r>
        <w:rPr>
          <w:rFonts w:hint="eastAsia" w:ascii="宋体" w:hAnsi="宋体"/>
          <w:szCs w:val="21"/>
        </w:rPr>
        <w:t>3、其他价格方式：</w:t>
      </w:r>
      <w:r>
        <w:rPr>
          <w:rFonts w:hint="eastAsia" w:ascii="宋体" w:hAnsi="宋体"/>
          <w:szCs w:val="21"/>
          <w:u w:val="single"/>
        </w:rPr>
        <w:t>不采用</w:t>
      </w:r>
      <w:r>
        <w:rPr>
          <w:rFonts w:hint="eastAsia" w:ascii="宋体" w:hAnsi="宋体"/>
          <w:szCs w:val="21"/>
        </w:rPr>
        <w:t>。</w:t>
      </w:r>
    </w:p>
    <w:p w14:paraId="086D1F5B">
      <w:pPr>
        <w:pStyle w:val="8"/>
        <w:spacing w:before="0" w:beforeAutospacing="0" w:after="0" w:afterAutospacing="0" w:line="360" w:lineRule="auto"/>
        <w:ind w:firstLine="422" w:firstLineChars="200"/>
        <w:rPr>
          <w:sz w:val="21"/>
          <w:szCs w:val="21"/>
        </w:rPr>
      </w:pPr>
      <w:bookmarkStart w:id="1131" w:name="_Toc532375648"/>
      <w:bookmarkStart w:id="1132" w:name="_Toc532377384"/>
      <w:bookmarkStart w:id="1133" w:name="_Toc304295581"/>
      <w:bookmarkStart w:id="1134" w:name="_Toc312678042"/>
      <w:bookmarkStart w:id="1135" w:name="_Toc303539161"/>
      <w:bookmarkStart w:id="1136" w:name="_Toc300935004"/>
      <w:bookmarkStart w:id="1137" w:name="_Toc297216213"/>
      <w:bookmarkStart w:id="1138" w:name="_Toc297123554"/>
      <w:bookmarkStart w:id="1139" w:name="_Toc296891247"/>
      <w:bookmarkStart w:id="1140" w:name="_Toc292559917"/>
      <w:bookmarkStart w:id="1141" w:name="_Toc292559412"/>
      <w:bookmarkStart w:id="1142" w:name="_Toc297120507"/>
      <w:bookmarkStart w:id="1143" w:name="_Toc296891035"/>
      <w:bookmarkStart w:id="1144" w:name="_Toc297048393"/>
      <w:bookmarkStart w:id="1145" w:name="_Toc296503207"/>
      <w:bookmarkStart w:id="1146" w:name="_Toc296944546"/>
      <w:bookmarkStart w:id="1147" w:name="_Toc296347206"/>
      <w:bookmarkStart w:id="1148" w:name="_Toc296346708"/>
      <w:r>
        <w:rPr>
          <w:rFonts w:hint="eastAsia"/>
          <w:sz w:val="21"/>
          <w:szCs w:val="21"/>
        </w:rPr>
        <w:t>12.2 预付款</w:t>
      </w:r>
      <w:bookmarkEnd w:id="1131"/>
      <w:bookmarkEnd w:id="1132"/>
    </w:p>
    <w:bookmarkEnd w:id="1133"/>
    <w:bookmarkEnd w:id="1134"/>
    <w:bookmarkEnd w:id="1135"/>
    <w:bookmarkEnd w:id="1136"/>
    <w:bookmarkEnd w:id="1137"/>
    <w:bookmarkEnd w:id="1138"/>
    <w:p w14:paraId="7BD3E779">
      <w:pPr>
        <w:spacing w:line="360" w:lineRule="auto"/>
        <w:ind w:firstLine="420" w:firstLineChars="200"/>
        <w:jc w:val="left"/>
        <w:rPr>
          <w:rFonts w:hint="eastAsia" w:ascii="宋体" w:hAnsi="宋体" w:eastAsia="宋体"/>
          <w:szCs w:val="21"/>
          <w:lang w:eastAsia="zh-CN"/>
        </w:rPr>
      </w:pPr>
      <w:r>
        <w:rPr>
          <w:rFonts w:hint="eastAsia" w:ascii="宋体" w:hAnsi="宋体"/>
          <w:szCs w:val="21"/>
          <w:lang w:eastAsia="zh-CN"/>
        </w:rPr>
        <w:t>本工程无预付款。</w:t>
      </w:r>
    </w:p>
    <w:bookmarkEnd w:id="1139"/>
    <w:bookmarkEnd w:id="1140"/>
    <w:bookmarkEnd w:id="1141"/>
    <w:bookmarkEnd w:id="1142"/>
    <w:bookmarkEnd w:id="1143"/>
    <w:bookmarkEnd w:id="1144"/>
    <w:bookmarkEnd w:id="1145"/>
    <w:bookmarkEnd w:id="1146"/>
    <w:bookmarkEnd w:id="1147"/>
    <w:bookmarkEnd w:id="1148"/>
    <w:p w14:paraId="7BB8B5B1">
      <w:pPr>
        <w:pStyle w:val="8"/>
        <w:spacing w:before="0" w:beforeAutospacing="0" w:after="0" w:afterAutospacing="0" w:line="360" w:lineRule="auto"/>
        <w:ind w:firstLine="422" w:firstLineChars="200"/>
        <w:rPr>
          <w:sz w:val="21"/>
          <w:szCs w:val="21"/>
        </w:rPr>
      </w:pPr>
      <w:bookmarkStart w:id="1149" w:name="_Toc532377385"/>
      <w:bookmarkStart w:id="1150" w:name="_Toc532375649"/>
      <w:r>
        <w:rPr>
          <w:rFonts w:hint="eastAsia"/>
          <w:sz w:val="21"/>
          <w:szCs w:val="21"/>
        </w:rPr>
        <w:t>12.3 计量</w:t>
      </w:r>
      <w:bookmarkEnd w:id="1149"/>
      <w:bookmarkEnd w:id="1150"/>
    </w:p>
    <w:p w14:paraId="66E790B4">
      <w:pPr>
        <w:spacing w:line="360" w:lineRule="auto"/>
        <w:ind w:firstLine="420" w:firstLineChars="200"/>
        <w:jc w:val="left"/>
        <w:rPr>
          <w:rFonts w:ascii="宋体" w:hAnsi="宋体"/>
          <w:szCs w:val="21"/>
        </w:rPr>
      </w:pPr>
      <w:bookmarkStart w:id="1151" w:name="_Hlk528928260"/>
      <w:r>
        <w:rPr>
          <w:rFonts w:hint="eastAsia" w:ascii="宋体" w:hAnsi="宋体"/>
          <w:szCs w:val="21"/>
        </w:rPr>
        <w:t>12.3.1 计量原则</w:t>
      </w:r>
    </w:p>
    <w:p w14:paraId="0F1A0C26">
      <w:pPr>
        <w:tabs>
          <w:tab w:val="left" w:pos="1134"/>
        </w:tabs>
        <w:spacing w:line="360" w:lineRule="auto"/>
        <w:ind w:firstLine="420" w:firstLineChars="200"/>
        <w:jc w:val="left"/>
        <w:rPr>
          <w:rFonts w:ascii="宋体" w:hAnsi="宋体"/>
          <w:szCs w:val="21"/>
        </w:rPr>
      </w:pPr>
      <w:r>
        <w:rPr>
          <w:rFonts w:hint="eastAsia" w:ascii="宋体" w:hAnsi="宋体"/>
          <w:szCs w:val="21"/>
        </w:rPr>
        <w:t>工程量按《房屋建筑与装饰工程工程量计算规范》（GB50854-2013）、《仿古建筑工程工程量计算规范》（GB50855-2013）、《通用安装工程工程量计算规范》（GB50856-2013）、《市政工程工程量计算规范》（GB50857-2013）、《园林绿化工程工程量计算规范》（GB50858-2013）、《矿山工程工程量计算规范》（GB50859-2013）、《构筑物工程工程量计算规范》（GB50860-2013）、《城市轨道交通工程工程量计算规范》（GB50861-2013）和《爆破工程工程量计算规范》（GB50862-2013）《重庆市建设工程工程量清单计价规则》（CQJJGZ-2013）、《重庆市建设工程工程量计算规则》（CQJLGZ-2013）等规定的计算规则及已标价工程量清单规定的工程量计算规则计量。</w:t>
      </w:r>
    </w:p>
    <w:bookmarkEnd w:id="1151"/>
    <w:p w14:paraId="251FA8B6">
      <w:pPr>
        <w:spacing w:line="360" w:lineRule="auto"/>
        <w:ind w:firstLine="420" w:firstLineChars="200"/>
        <w:jc w:val="left"/>
        <w:rPr>
          <w:rFonts w:ascii="宋体" w:hAnsi="宋体"/>
          <w:szCs w:val="21"/>
        </w:rPr>
      </w:pPr>
      <w:r>
        <w:rPr>
          <w:rFonts w:hint="eastAsia" w:ascii="宋体" w:hAnsi="宋体"/>
          <w:szCs w:val="21"/>
        </w:rPr>
        <w:t>12.3.2 计量周期</w:t>
      </w:r>
    </w:p>
    <w:p w14:paraId="7C221BEF">
      <w:pPr>
        <w:spacing w:line="360" w:lineRule="auto"/>
        <w:ind w:firstLine="420" w:firstLineChars="200"/>
        <w:jc w:val="left"/>
        <w:rPr>
          <w:rFonts w:ascii="宋体" w:hAnsi="宋体"/>
          <w:szCs w:val="21"/>
        </w:rPr>
      </w:pPr>
      <w:r>
        <w:rPr>
          <w:rFonts w:hint="eastAsia" w:ascii="宋体" w:hAnsi="宋体"/>
          <w:szCs w:val="21"/>
        </w:rPr>
        <w:t>关于计量周期的约定：</w:t>
      </w:r>
      <w:r>
        <w:rPr>
          <w:rFonts w:hint="eastAsia" w:ascii="宋体" w:hAnsi="宋体"/>
          <w:szCs w:val="21"/>
          <w:u w:val="single"/>
        </w:rPr>
        <w:t>按月计量根据具体项目实际情况可以按月、按进度、按节点等形式计量，按进度、按节点计量的参考按月计量原则执行）</w:t>
      </w:r>
      <w:r>
        <w:rPr>
          <w:rFonts w:hint="eastAsia" w:ascii="宋体" w:hAnsi="宋体"/>
          <w:szCs w:val="21"/>
        </w:rPr>
        <w:t>。</w:t>
      </w:r>
    </w:p>
    <w:p w14:paraId="3745ABDE">
      <w:pPr>
        <w:spacing w:line="360" w:lineRule="auto"/>
        <w:ind w:firstLine="420" w:firstLineChars="200"/>
        <w:jc w:val="left"/>
        <w:rPr>
          <w:rFonts w:ascii="宋体" w:hAnsi="宋体"/>
          <w:szCs w:val="21"/>
        </w:rPr>
      </w:pPr>
      <w:r>
        <w:rPr>
          <w:rFonts w:hint="eastAsia" w:ascii="宋体" w:hAnsi="宋体"/>
          <w:szCs w:val="21"/>
        </w:rPr>
        <w:t>12.3.3 单价合同的计量</w:t>
      </w:r>
    </w:p>
    <w:p w14:paraId="5A26E99F">
      <w:pPr>
        <w:spacing w:line="360" w:lineRule="auto"/>
        <w:ind w:firstLine="420" w:firstLineChars="200"/>
        <w:jc w:val="left"/>
        <w:rPr>
          <w:rFonts w:ascii="宋体" w:hAnsi="宋体"/>
          <w:szCs w:val="21"/>
        </w:rPr>
      </w:pPr>
      <w:r>
        <w:rPr>
          <w:rFonts w:hint="eastAsia" w:ascii="宋体" w:hAnsi="宋体"/>
          <w:szCs w:val="21"/>
        </w:rPr>
        <w:t>关于单价合同计量的约定：</w:t>
      </w:r>
    </w:p>
    <w:p w14:paraId="43DB2926">
      <w:pPr>
        <w:spacing w:line="360" w:lineRule="auto"/>
        <w:ind w:firstLine="420" w:firstLineChars="200"/>
        <w:jc w:val="left"/>
        <w:rPr>
          <w:rFonts w:ascii="宋体" w:hAnsi="宋体"/>
          <w:szCs w:val="21"/>
          <w:u w:val="single"/>
        </w:rPr>
      </w:pPr>
      <w:bookmarkStart w:id="1152" w:name="_Hlk528926162"/>
      <w:r>
        <w:rPr>
          <w:rFonts w:hint="eastAsia" w:ascii="宋体" w:hAnsi="宋体"/>
          <w:szCs w:val="21"/>
          <w:u w:val="single"/>
        </w:rPr>
        <w:t>（1）承包人应于当月  日前向监理人报送上月已完成的工程量，并附进度付款申请单、已完成工程量报表和其他有关资料</w:t>
      </w:r>
      <w:r>
        <w:rPr>
          <w:rFonts w:hint="eastAsia" w:ascii="宋体" w:hAnsi="宋体"/>
          <w:szCs w:val="21"/>
        </w:rPr>
        <w:t>。</w:t>
      </w:r>
    </w:p>
    <w:bookmarkEnd w:id="1152"/>
    <w:p w14:paraId="7B41874C">
      <w:pPr>
        <w:spacing w:line="360" w:lineRule="auto"/>
        <w:ind w:firstLine="420" w:firstLineChars="200"/>
        <w:jc w:val="left"/>
        <w:rPr>
          <w:rFonts w:ascii="宋体" w:hAnsi="宋体"/>
          <w:szCs w:val="21"/>
          <w:u w:val="single"/>
        </w:rPr>
      </w:pPr>
      <w:r>
        <w:rPr>
          <w:rFonts w:hint="eastAsia" w:ascii="宋体" w:hAnsi="宋体"/>
          <w:szCs w:val="21"/>
          <w:u w:val="single"/>
        </w:rPr>
        <w:t>（2）承包人未在已标价的工程量清单中填入单价和（或）总价的子目，视为该子目的费用已包含合同工程的其他子目的单价或总价中，不再另行计量支付</w:t>
      </w:r>
      <w:r>
        <w:rPr>
          <w:rFonts w:hint="eastAsia" w:ascii="宋体" w:hAnsi="宋体"/>
          <w:szCs w:val="21"/>
        </w:rPr>
        <w:t>。</w:t>
      </w:r>
    </w:p>
    <w:p w14:paraId="0C337418">
      <w:pPr>
        <w:spacing w:line="360" w:lineRule="auto"/>
        <w:ind w:firstLine="420" w:firstLineChars="200"/>
        <w:jc w:val="left"/>
        <w:rPr>
          <w:rFonts w:ascii="宋体" w:hAnsi="宋体"/>
          <w:szCs w:val="21"/>
          <w:u w:val="single"/>
        </w:rPr>
      </w:pPr>
      <w:r>
        <w:rPr>
          <w:rFonts w:hint="eastAsia" w:ascii="宋体" w:hAnsi="宋体"/>
          <w:szCs w:val="21"/>
          <w:u w:val="single"/>
        </w:rPr>
        <w:t>（3）监理人应在收到承包人提交的工程量报表后7天内完成对承包人提交的工程量报表的审核并报送发包人；发包人收到监理人报送资料后7天内完成审批，以确定当月实际完成的工程量。监理人、跟审单位、发包人任一方对工程量有异议的，均有权要求承包人进行共同复核或抽样复测。承包人应协助监理人、跟审单位进行复核或抽样复测，并按监理人要求提供补充计量资料。承包人未按监理人要求参加复核或抽样复测的，监理人复核或修正的工程量视为承包人实际完成的工程量</w:t>
      </w:r>
      <w:r>
        <w:rPr>
          <w:rFonts w:hint="eastAsia" w:ascii="宋体" w:hAnsi="宋体"/>
          <w:szCs w:val="21"/>
        </w:rPr>
        <w:t>。</w:t>
      </w:r>
    </w:p>
    <w:p w14:paraId="311BCA0B">
      <w:pPr>
        <w:spacing w:line="360" w:lineRule="auto"/>
        <w:ind w:firstLine="420" w:firstLineChars="200"/>
        <w:jc w:val="left"/>
        <w:rPr>
          <w:rFonts w:ascii="宋体" w:hAnsi="宋体"/>
          <w:szCs w:val="21"/>
          <w:u w:val="single"/>
        </w:rPr>
      </w:pPr>
      <w:r>
        <w:rPr>
          <w:rFonts w:hint="eastAsia" w:ascii="宋体" w:hAnsi="宋体"/>
          <w:szCs w:val="21"/>
          <w:u w:val="single"/>
        </w:rPr>
        <w:t>（4）工程量的计量仅作为进度付款和工程施工进度控制的依据，不应认为是承包人履行合同义务完成工程的实际和准确的工程量，实际和准确工程量按竣工图和第12.3.1项〔计量原则〕约定确认的工程量为准</w:t>
      </w:r>
      <w:r>
        <w:rPr>
          <w:rFonts w:hint="eastAsia" w:ascii="宋体" w:hAnsi="宋体"/>
          <w:szCs w:val="21"/>
        </w:rPr>
        <w:t>。</w:t>
      </w:r>
    </w:p>
    <w:p w14:paraId="0DFA3B49">
      <w:pPr>
        <w:spacing w:line="360" w:lineRule="auto"/>
        <w:ind w:firstLine="420" w:firstLineChars="200"/>
        <w:jc w:val="left"/>
        <w:rPr>
          <w:rFonts w:ascii="宋体" w:hAnsi="宋体"/>
          <w:szCs w:val="21"/>
        </w:rPr>
      </w:pPr>
      <w:r>
        <w:rPr>
          <w:rFonts w:hint="eastAsia" w:ascii="宋体" w:hAnsi="宋体"/>
          <w:szCs w:val="21"/>
        </w:rPr>
        <w:t>12.3.4 总价合同的计量</w:t>
      </w:r>
    </w:p>
    <w:p w14:paraId="45671E6A">
      <w:pPr>
        <w:spacing w:line="360" w:lineRule="auto"/>
        <w:ind w:firstLine="420" w:firstLineChars="200"/>
        <w:jc w:val="left"/>
        <w:rPr>
          <w:rFonts w:ascii="宋体" w:hAnsi="宋体"/>
          <w:szCs w:val="21"/>
        </w:rPr>
      </w:pPr>
      <w:r>
        <w:rPr>
          <w:rFonts w:hint="eastAsia" w:ascii="宋体" w:hAnsi="宋体"/>
          <w:szCs w:val="21"/>
        </w:rPr>
        <w:t>关于总价合同计量的约定：</w:t>
      </w:r>
      <w:r>
        <w:rPr>
          <w:rFonts w:hint="eastAsia" w:ascii="宋体" w:hAnsi="宋体"/>
          <w:szCs w:val="21"/>
          <w:u w:val="single"/>
        </w:rPr>
        <w:t>按形象进度比例支付</w:t>
      </w:r>
      <w:r>
        <w:rPr>
          <w:rFonts w:hint="eastAsia" w:ascii="宋体" w:hAnsi="宋体"/>
          <w:szCs w:val="21"/>
        </w:rPr>
        <w:t>。</w:t>
      </w:r>
    </w:p>
    <w:p w14:paraId="597B2F0C">
      <w:pPr>
        <w:spacing w:line="360" w:lineRule="auto"/>
        <w:ind w:firstLine="420" w:firstLineChars="200"/>
        <w:jc w:val="left"/>
        <w:rPr>
          <w:rFonts w:ascii="宋体" w:hAnsi="宋体"/>
          <w:szCs w:val="21"/>
        </w:rPr>
      </w:pPr>
      <w:r>
        <w:rPr>
          <w:rFonts w:hint="eastAsia" w:ascii="宋体" w:hAnsi="宋体"/>
          <w:szCs w:val="21"/>
        </w:rPr>
        <w:t>12.3.5总价合同采用支付分解表计量支付的，是否适用第12.3.4项〔总价合同的计量〕约定进行计量：</w:t>
      </w:r>
      <w:r>
        <w:rPr>
          <w:rFonts w:hint="eastAsia" w:ascii="宋体" w:hAnsi="宋体"/>
          <w:szCs w:val="21"/>
          <w:u w:val="single"/>
        </w:rPr>
        <w:t>适用</w:t>
      </w:r>
      <w:r>
        <w:rPr>
          <w:rFonts w:hint="eastAsia" w:ascii="宋体" w:hAnsi="宋体"/>
          <w:szCs w:val="21"/>
        </w:rPr>
        <w:t>。</w:t>
      </w:r>
    </w:p>
    <w:p w14:paraId="76ED558C">
      <w:pPr>
        <w:spacing w:line="360" w:lineRule="auto"/>
        <w:ind w:firstLine="420" w:firstLineChars="200"/>
        <w:jc w:val="left"/>
        <w:rPr>
          <w:rFonts w:ascii="宋体" w:hAnsi="宋体"/>
          <w:szCs w:val="21"/>
        </w:rPr>
      </w:pPr>
      <w:r>
        <w:rPr>
          <w:rFonts w:hint="eastAsia" w:ascii="宋体" w:hAnsi="宋体"/>
          <w:szCs w:val="21"/>
        </w:rPr>
        <w:t>12.3.6 其他价格形式合同的计量</w:t>
      </w:r>
    </w:p>
    <w:p w14:paraId="5FB3E86F">
      <w:pPr>
        <w:spacing w:line="360" w:lineRule="auto"/>
        <w:ind w:firstLine="420" w:firstLineChars="200"/>
        <w:jc w:val="left"/>
        <w:rPr>
          <w:rFonts w:ascii="宋体" w:hAnsi="宋体"/>
          <w:szCs w:val="21"/>
        </w:rPr>
      </w:pPr>
      <w:r>
        <w:rPr>
          <w:rFonts w:hint="eastAsia" w:ascii="宋体" w:hAnsi="宋体"/>
          <w:szCs w:val="21"/>
        </w:rPr>
        <w:t>其他价格形式的计量方式和程序：</w:t>
      </w:r>
      <w:r>
        <w:rPr>
          <w:rFonts w:hint="eastAsia" w:ascii="宋体" w:hAnsi="宋体"/>
          <w:szCs w:val="21"/>
          <w:u w:val="single"/>
        </w:rPr>
        <w:t>不采用</w:t>
      </w:r>
      <w:r>
        <w:rPr>
          <w:rFonts w:hint="eastAsia" w:ascii="宋体" w:hAnsi="宋体"/>
          <w:szCs w:val="21"/>
        </w:rPr>
        <w:t>。</w:t>
      </w:r>
    </w:p>
    <w:p w14:paraId="7A9111A6">
      <w:pPr>
        <w:pStyle w:val="8"/>
        <w:spacing w:before="0" w:beforeAutospacing="0" w:after="0" w:afterAutospacing="0" w:line="360" w:lineRule="auto"/>
        <w:ind w:firstLine="422" w:firstLineChars="200"/>
        <w:rPr>
          <w:sz w:val="21"/>
          <w:szCs w:val="21"/>
        </w:rPr>
      </w:pPr>
      <w:bookmarkStart w:id="1153" w:name="_Toc532375650"/>
      <w:bookmarkStart w:id="1154" w:name="_Toc532377386"/>
      <w:bookmarkStart w:id="1155" w:name="_Hlk528928289"/>
      <w:r>
        <w:rPr>
          <w:rFonts w:hint="eastAsia"/>
          <w:sz w:val="21"/>
          <w:szCs w:val="21"/>
        </w:rPr>
        <w:t>12.4 工程进度款支付</w:t>
      </w:r>
      <w:bookmarkEnd w:id="1153"/>
      <w:bookmarkEnd w:id="1154"/>
    </w:p>
    <w:bookmarkEnd w:id="1155"/>
    <w:p w14:paraId="34B2C48A">
      <w:pPr>
        <w:pStyle w:val="8"/>
        <w:spacing w:before="0" w:beforeAutospacing="0" w:after="0" w:afterAutospacing="0" w:line="360" w:lineRule="auto"/>
        <w:ind w:firstLine="420" w:firstLineChars="200"/>
        <w:rPr>
          <w:rFonts w:hint="eastAsia"/>
          <w:sz w:val="21"/>
          <w:szCs w:val="21"/>
          <w:highlight w:val="yellow"/>
          <w:lang w:eastAsia="zh-CN"/>
        </w:rPr>
      </w:pPr>
      <w:bookmarkStart w:id="1156" w:name="_Toc351203585"/>
      <w:bookmarkStart w:id="1157" w:name="_Toc532377387"/>
      <w:r>
        <w:rPr>
          <w:rFonts w:hint="eastAsia"/>
          <w:b w:val="0"/>
          <w:bCs w:val="0"/>
          <w:sz w:val="21"/>
          <w:szCs w:val="21"/>
          <w:highlight w:val="none"/>
        </w:rPr>
        <w:t>工程竣工验收合格后</w:t>
      </w:r>
      <w:r>
        <w:rPr>
          <w:rFonts w:hint="eastAsia"/>
          <w:b w:val="0"/>
          <w:bCs w:val="0"/>
          <w:sz w:val="21"/>
          <w:szCs w:val="21"/>
          <w:highlight w:val="none"/>
          <w:lang w:eastAsia="zh-CN"/>
        </w:rPr>
        <w:t>，待上级资金到位后全额</w:t>
      </w:r>
      <w:r>
        <w:rPr>
          <w:rFonts w:hint="eastAsia"/>
          <w:b w:val="0"/>
          <w:bCs w:val="0"/>
          <w:sz w:val="21"/>
          <w:szCs w:val="21"/>
          <w:highlight w:val="none"/>
        </w:rPr>
        <w:t>支付</w:t>
      </w:r>
      <w:r>
        <w:rPr>
          <w:rFonts w:hint="eastAsia"/>
          <w:b w:val="0"/>
          <w:bCs w:val="0"/>
          <w:sz w:val="21"/>
          <w:szCs w:val="21"/>
          <w:highlight w:val="none"/>
          <w:lang w:eastAsia="zh-CN"/>
        </w:rPr>
        <w:t>给成交供应商（</w:t>
      </w:r>
      <w:r>
        <w:rPr>
          <w:rFonts w:hint="eastAsia"/>
          <w:b w:val="0"/>
          <w:bCs w:val="0"/>
          <w:sz w:val="21"/>
          <w:szCs w:val="21"/>
          <w:highlight w:val="none"/>
          <w:lang w:val="en-US" w:eastAsia="zh-CN"/>
        </w:rPr>
        <w:t>支付工程款之前，中标单位需缴纳工程结算审定金额的3%做为质保金，</w:t>
      </w:r>
      <w:r>
        <w:rPr>
          <w:rFonts w:hint="eastAsia"/>
          <w:b w:val="0"/>
          <w:bCs w:val="0"/>
          <w:sz w:val="21"/>
          <w:szCs w:val="21"/>
          <w:highlight w:val="none"/>
        </w:rPr>
        <w:t>待缺陷责任期满后无息支付</w:t>
      </w:r>
      <w:r>
        <w:rPr>
          <w:rFonts w:hint="eastAsia"/>
          <w:b w:val="0"/>
          <w:bCs w:val="0"/>
          <w:sz w:val="21"/>
          <w:szCs w:val="21"/>
          <w:highlight w:val="none"/>
          <w:lang w:eastAsia="zh-CN"/>
        </w:rPr>
        <w:t>给中标单位</w:t>
      </w:r>
      <w:r>
        <w:rPr>
          <w:rFonts w:hint="eastAsia"/>
          <w:b w:val="0"/>
          <w:bCs w:val="0"/>
          <w:sz w:val="21"/>
          <w:szCs w:val="21"/>
          <w:highlight w:val="none"/>
          <w:lang w:val="en-US" w:eastAsia="zh-CN"/>
        </w:rPr>
        <w:t>）</w:t>
      </w:r>
      <w:r>
        <w:rPr>
          <w:rFonts w:hint="eastAsia"/>
          <w:b w:val="0"/>
          <w:bCs w:val="0"/>
          <w:sz w:val="21"/>
          <w:szCs w:val="21"/>
          <w:highlight w:val="none"/>
          <w:lang w:eastAsia="zh-CN"/>
        </w:rPr>
        <w:t>。</w:t>
      </w:r>
    </w:p>
    <w:p w14:paraId="4D95D52D">
      <w:pPr>
        <w:pStyle w:val="8"/>
        <w:spacing w:before="0" w:beforeAutospacing="0" w:after="0" w:afterAutospacing="0" w:line="360" w:lineRule="auto"/>
        <w:ind w:firstLine="422" w:firstLineChars="200"/>
        <w:rPr>
          <w:sz w:val="21"/>
          <w:szCs w:val="21"/>
        </w:rPr>
      </w:pPr>
      <w:r>
        <w:rPr>
          <w:rFonts w:hint="eastAsia"/>
          <w:sz w:val="21"/>
          <w:szCs w:val="21"/>
        </w:rPr>
        <w:t>12.5支付账户</w:t>
      </w:r>
      <w:bookmarkEnd w:id="1156"/>
      <w:bookmarkEnd w:id="1157"/>
    </w:p>
    <w:p w14:paraId="2FB68189">
      <w:pPr>
        <w:spacing w:line="360" w:lineRule="auto"/>
        <w:ind w:firstLine="420" w:firstLineChars="200"/>
        <w:jc w:val="left"/>
        <w:rPr>
          <w:rFonts w:ascii="宋体" w:hAnsi="宋体"/>
          <w:szCs w:val="21"/>
        </w:rPr>
      </w:pPr>
      <w:r>
        <w:rPr>
          <w:rFonts w:hint="eastAsia" w:ascii="宋体" w:hAnsi="宋体"/>
          <w:szCs w:val="21"/>
        </w:rPr>
        <w:t>发包人应将合同价款支付至如下承包人指定的开户银行及银行账户：</w:t>
      </w:r>
    </w:p>
    <w:p w14:paraId="79BDF8E8">
      <w:pPr>
        <w:spacing w:line="360" w:lineRule="auto"/>
        <w:ind w:firstLine="420" w:firstLineChars="200"/>
        <w:jc w:val="left"/>
        <w:rPr>
          <w:rFonts w:ascii="宋体" w:hAnsi="宋体"/>
          <w:kern w:val="0"/>
          <w:szCs w:val="21"/>
          <w:u w:val="single"/>
        </w:rPr>
      </w:pPr>
      <w:r>
        <w:rPr>
          <w:rFonts w:hint="eastAsia" w:ascii="宋体" w:hAnsi="宋体"/>
          <w:kern w:val="0"/>
          <w:szCs w:val="21"/>
        </w:rPr>
        <w:t>收款单位名称：</w:t>
      </w:r>
      <w:r>
        <w:rPr>
          <w:rFonts w:ascii="宋体" w:hAnsi="宋体"/>
          <w:kern w:val="0"/>
          <w:szCs w:val="21"/>
          <w:u w:val="single"/>
        </w:rPr>
        <w:t xml:space="preserve">                              </w:t>
      </w:r>
      <w:r>
        <w:rPr>
          <w:rFonts w:hint="eastAsia" w:ascii="宋体" w:hAnsi="宋体"/>
          <w:kern w:val="0"/>
          <w:szCs w:val="21"/>
        </w:rPr>
        <w:t>；</w:t>
      </w:r>
    </w:p>
    <w:p w14:paraId="4109B532">
      <w:pPr>
        <w:spacing w:line="360" w:lineRule="auto"/>
        <w:ind w:firstLine="420" w:firstLineChars="200"/>
        <w:jc w:val="left"/>
        <w:rPr>
          <w:rFonts w:ascii="宋体" w:hAnsi="宋体"/>
          <w:kern w:val="0"/>
          <w:szCs w:val="21"/>
        </w:rPr>
      </w:pPr>
      <w:r>
        <w:rPr>
          <w:rFonts w:hint="eastAsia" w:ascii="宋体" w:hAnsi="宋体"/>
          <w:kern w:val="0"/>
          <w:szCs w:val="21"/>
        </w:rPr>
        <w:t>收款账号：</w:t>
      </w:r>
      <w:r>
        <w:rPr>
          <w:rFonts w:ascii="宋体" w:hAnsi="宋体"/>
          <w:kern w:val="0"/>
          <w:szCs w:val="21"/>
          <w:u w:val="single"/>
        </w:rPr>
        <w:t xml:space="preserve">                                  </w:t>
      </w:r>
      <w:r>
        <w:rPr>
          <w:rFonts w:hint="eastAsia" w:ascii="宋体" w:hAnsi="宋体"/>
          <w:kern w:val="0"/>
          <w:szCs w:val="21"/>
        </w:rPr>
        <w:t>；</w:t>
      </w:r>
    </w:p>
    <w:p w14:paraId="4D1EE263">
      <w:pPr>
        <w:spacing w:line="360" w:lineRule="auto"/>
        <w:ind w:firstLine="420" w:firstLineChars="200"/>
        <w:jc w:val="left"/>
        <w:rPr>
          <w:rFonts w:ascii="宋体" w:hAnsi="宋体"/>
          <w:kern w:val="0"/>
          <w:szCs w:val="21"/>
        </w:rPr>
      </w:pPr>
      <w:r>
        <w:rPr>
          <w:rFonts w:hint="eastAsia" w:ascii="宋体" w:hAnsi="宋体"/>
          <w:kern w:val="0"/>
          <w:szCs w:val="21"/>
        </w:rPr>
        <w:t>收款开户银行：</w:t>
      </w:r>
      <w:r>
        <w:rPr>
          <w:rFonts w:ascii="宋体" w:hAnsi="宋体"/>
          <w:kern w:val="0"/>
          <w:szCs w:val="21"/>
          <w:u w:val="single"/>
        </w:rPr>
        <w:t xml:space="preserve">                              </w:t>
      </w:r>
      <w:r>
        <w:rPr>
          <w:rFonts w:hint="eastAsia" w:ascii="宋体" w:hAnsi="宋体"/>
          <w:kern w:val="0"/>
          <w:szCs w:val="21"/>
        </w:rPr>
        <w:t>。</w:t>
      </w:r>
    </w:p>
    <w:p w14:paraId="2F814DD8">
      <w:pPr>
        <w:spacing w:line="360" w:lineRule="auto"/>
        <w:ind w:firstLine="420" w:firstLineChars="200"/>
        <w:jc w:val="left"/>
        <w:rPr>
          <w:rFonts w:ascii="宋体" w:hAnsi="宋体"/>
          <w:kern w:val="0"/>
          <w:szCs w:val="21"/>
        </w:rPr>
      </w:pPr>
      <w:r>
        <w:rPr>
          <w:rFonts w:hint="eastAsia" w:ascii="宋体" w:hAnsi="宋体"/>
          <w:kern w:val="0"/>
          <w:szCs w:val="21"/>
        </w:rPr>
        <w:t>发包人应</w:t>
      </w:r>
      <w:r>
        <w:rPr>
          <w:rFonts w:hint="eastAsia" w:ascii="宋体" w:hAnsi="宋体"/>
          <w:kern w:val="0"/>
          <w:szCs w:val="21"/>
          <w:lang w:val="en-US" w:eastAsia="zh-CN"/>
        </w:rPr>
        <w:t>按行业主管部门的相关规定</w:t>
      </w:r>
      <w:r>
        <w:rPr>
          <w:rFonts w:hint="eastAsia" w:ascii="宋体" w:hAnsi="宋体"/>
          <w:kern w:val="0"/>
          <w:szCs w:val="21"/>
        </w:rPr>
        <w:t>将人工费（工资款）支付至承包人指定的农民工工资专用账户。</w:t>
      </w:r>
    </w:p>
    <w:p w14:paraId="545722DF">
      <w:pPr>
        <w:pStyle w:val="7"/>
        <w:keepNext/>
        <w:keepLines/>
        <w:spacing w:before="156" w:beforeLines="50" w:beforeAutospacing="0" w:after="156" w:afterLines="50" w:afterAutospacing="0" w:line="360" w:lineRule="auto"/>
        <w:jc w:val="both"/>
        <w:rPr>
          <w:bCs w:val="0"/>
          <w:kern w:val="2"/>
          <w:sz w:val="21"/>
          <w:szCs w:val="21"/>
        </w:rPr>
      </w:pPr>
      <w:bookmarkStart w:id="1158" w:name="_Toc532375651"/>
      <w:bookmarkStart w:id="1159" w:name="_Toc532377388"/>
      <w:bookmarkStart w:id="1160" w:name="_Toc351203645"/>
      <w:bookmarkStart w:id="1161" w:name="_Toc292559929"/>
      <w:bookmarkStart w:id="1162" w:name="_Toc296891047"/>
      <w:bookmarkStart w:id="1163" w:name="_Toc292559424"/>
      <w:bookmarkStart w:id="1164" w:name="_Toc297216223"/>
      <w:bookmarkStart w:id="1165" w:name="_Toc297123564"/>
      <w:bookmarkStart w:id="1166" w:name="_Toc296503219"/>
      <w:bookmarkStart w:id="1167" w:name="_Toc300935015"/>
      <w:bookmarkStart w:id="1168" w:name="_Toc297048405"/>
      <w:bookmarkStart w:id="1169" w:name="_Toc296891259"/>
      <w:bookmarkStart w:id="1170" w:name="_Toc312678053"/>
      <w:bookmarkStart w:id="1171" w:name="_Toc297120519"/>
      <w:bookmarkStart w:id="1172" w:name="_Toc296944558"/>
      <w:bookmarkStart w:id="1173" w:name="_Toc303539172"/>
      <w:bookmarkStart w:id="1174" w:name="_Toc296347218"/>
      <w:bookmarkStart w:id="1175" w:name="_Toc296346720"/>
      <w:bookmarkStart w:id="1176" w:name="_Toc304295593"/>
      <w:r>
        <w:rPr>
          <w:rFonts w:hint="eastAsia"/>
          <w:kern w:val="2"/>
          <w:sz w:val="21"/>
          <w:szCs w:val="21"/>
        </w:rPr>
        <w:t>13. 验收和工程试车</w:t>
      </w:r>
      <w:bookmarkEnd w:id="1158"/>
      <w:bookmarkEnd w:id="1159"/>
      <w:bookmarkEnd w:id="1160"/>
    </w:p>
    <w:bookmarkEnd w:id="1161"/>
    <w:bookmarkEnd w:id="1162"/>
    <w:bookmarkEnd w:id="1163"/>
    <w:bookmarkEnd w:id="1164"/>
    <w:bookmarkEnd w:id="1165"/>
    <w:bookmarkEnd w:id="1166"/>
    <w:bookmarkEnd w:id="1167"/>
    <w:bookmarkEnd w:id="1168"/>
    <w:bookmarkEnd w:id="1169"/>
    <w:bookmarkEnd w:id="1170"/>
    <w:bookmarkEnd w:id="1171"/>
    <w:bookmarkEnd w:id="1172"/>
    <w:bookmarkEnd w:id="1173"/>
    <w:bookmarkEnd w:id="1174"/>
    <w:bookmarkEnd w:id="1175"/>
    <w:bookmarkEnd w:id="1176"/>
    <w:p w14:paraId="2D03AB67">
      <w:pPr>
        <w:pStyle w:val="8"/>
        <w:spacing w:before="0" w:beforeAutospacing="0" w:after="0" w:afterAutospacing="0" w:line="360" w:lineRule="auto"/>
        <w:ind w:firstLine="422" w:firstLineChars="200"/>
        <w:rPr>
          <w:sz w:val="21"/>
          <w:szCs w:val="21"/>
        </w:rPr>
      </w:pPr>
      <w:bookmarkStart w:id="1177" w:name="_Toc532377389"/>
      <w:bookmarkStart w:id="1178" w:name="_Toc532375652"/>
      <w:bookmarkStart w:id="1179" w:name="_Toc280868704"/>
      <w:bookmarkStart w:id="1180" w:name="_Toc280868705"/>
      <w:bookmarkStart w:id="1181" w:name="_Toc280868706"/>
      <w:bookmarkStart w:id="1182" w:name="_Toc280868707"/>
      <w:bookmarkStart w:id="1183" w:name="_Toc280868708"/>
      <w:bookmarkStart w:id="1184" w:name="_Toc267251470"/>
      <w:bookmarkStart w:id="1185" w:name="_Toc267251471"/>
      <w:bookmarkStart w:id="1186" w:name="_Toc280868709"/>
      <w:bookmarkStart w:id="1187" w:name="_Toc267251472"/>
      <w:bookmarkStart w:id="1188" w:name="_Toc267251474"/>
      <w:bookmarkStart w:id="1189" w:name="_Toc267251476"/>
      <w:bookmarkStart w:id="1190" w:name="_Toc267251475"/>
      <w:bookmarkStart w:id="1191" w:name="_Toc267251473"/>
      <w:r>
        <w:rPr>
          <w:rFonts w:hint="eastAsia"/>
          <w:sz w:val="21"/>
          <w:szCs w:val="21"/>
        </w:rPr>
        <w:t>13.1 分部分项工程验收</w:t>
      </w:r>
      <w:bookmarkEnd w:id="1177"/>
      <w:bookmarkEnd w:id="1178"/>
    </w:p>
    <w:p w14:paraId="22D8AB32">
      <w:pPr>
        <w:spacing w:line="360" w:lineRule="auto"/>
        <w:ind w:right="105" w:rightChars="50" w:firstLine="420" w:firstLineChars="200"/>
        <w:jc w:val="left"/>
        <w:rPr>
          <w:rFonts w:ascii="宋体" w:hAnsi="宋体"/>
          <w:szCs w:val="21"/>
        </w:rPr>
      </w:pPr>
      <w:r>
        <w:rPr>
          <w:rFonts w:hint="eastAsia" w:ascii="宋体" w:hAnsi="宋体"/>
          <w:szCs w:val="21"/>
        </w:rPr>
        <w:t>13.1.2 监理人不能按时进行验收时，应提前</w:t>
      </w:r>
      <w:r>
        <w:rPr>
          <w:rFonts w:hint="eastAsia" w:ascii="宋体" w:hAnsi="宋体"/>
          <w:szCs w:val="21"/>
          <w:u w:val="single"/>
        </w:rPr>
        <w:t>24</w:t>
      </w:r>
      <w:r>
        <w:rPr>
          <w:rFonts w:hint="eastAsia" w:ascii="宋体" w:hAnsi="宋体"/>
          <w:szCs w:val="21"/>
        </w:rPr>
        <w:t>小时提交书面延期要求。</w:t>
      </w:r>
    </w:p>
    <w:p w14:paraId="39C2E4A3">
      <w:pPr>
        <w:spacing w:line="360" w:lineRule="auto"/>
        <w:ind w:right="105" w:rightChars="50" w:firstLine="420" w:firstLineChars="200"/>
        <w:jc w:val="left"/>
        <w:rPr>
          <w:rFonts w:ascii="宋体" w:hAnsi="宋体"/>
          <w:szCs w:val="21"/>
        </w:rPr>
      </w:pPr>
      <w:r>
        <w:rPr>
          <w:rFonts w:hint="eastAsia" w:ascii="宋体" w:hAnsi="宋体"/>
          <w:szCs w:val="21"/>
        </w:rPr>
        <w:t>关于延期最长不得超过：</w:t>
      </w:r>
      <w:r>
        <w:rPr>
          <w:rFonts w:hint="eastAsia" w:ascii="宋体" w:hAnsi="宋体"/>
          <w:szCs w:val="21"/>
          <w:u w:val="single"/>
        </w:rPr>
        <w:t>48</w:t>
      </w:r>
      <w:r>
        <w:rPr>
          <w:rFonts w:hint="eastAsia" w:ascii="宋体" w:hAnsi="宋体"/>
          <w:szCs w:val="21"/>
        </w:rPr>
        <w:t>小时。</w:t>
      </w:r>
    </w:p>
    <w:p w14:paraId="69ED167B">
      <w:pPr>
        <w:pStyle w:val="8"/>
        <w:spacing w:before="0" w:beforeAutospacing="0" w:after="0" w:afterAutospacing="0" w:line="360" w:lineRule="auto"/>
        <w:ind w:firstLine="422" w:firstLineChars="200"/>
        <w:rPr>
          <w:sz w:val="21"/>
          <w:szCs w:val="21"/>
        </w:rPr>
      </w:pPr>
      <w:bookmarkStart w:id="1192" w:name="_Toc532377390"/>
      <w:bookmarkStart w:id="1193" w:name="_Toc532375653"/>
      <w:bookmarkStart w:id="1194" w:name="_Toc304295596"/>
      <w:bookmarkStart w:id="1195" w:name="_Toc296346724"/>
      <w:bookmarkStart w:id="1196" w:name="_Toc296503223"/>
      <w:bookmarkStart w:id="1197" w:name="_Toc296944562"/>
      <w:bookmarkStart w:id="1198" w:name="_Toc296347222"/>
      <w:bookmarkStart w:id="1199" w:name="_Toc297216224"/>
      <w:bookmarkStart w:id="1200" w:name="_Toc292559933"/>
      <w:bookmarkStart w:id="1201" w:name="_Toc297048409"/>
      <w:bookmarkStart w:id="1202" w:name="_Toc296891051"/>
      <w:bookmarkStart w:id="1203" w:name="_Toc292559428"/>
      <w:bookmarkStart w:id="1204" w:name="_Toc297123565"/>
      <w:bookmarkStart w:id="1205" w:name="_Toc312678056"/>
      <w:bookmarkStart w:id="1206" w:name="_Toc297120523"/>
      <w:bookmarkStart w:id="1207" w:name="_Toc303539173"/>
      <w:bookmarkStart w:id="1208" w:name="_Toc300935016"/>
      <w:bookmarkStart w:id="1209" w:name="_Toc296891263"/>
      <w:r>
        <w:rPr>
          <w:rFonts w:hint="eastAsia"/>
          <w:sz w:val="21"/>
          <w:szCs w:val="21"/>
        </w:rPr>
        <w:t>13.2 竣工验收</w:t>
      </w:r>
      <w:bookmarkEnd w:id="1192"/>
      <w:bookmarkEnd w:id="1193"/>
    </w:p>
    <w:bookmarkEnd w:id="1194"/>
    <w:bookmarkEnd w:id="1195"/>
    <w:bookmarkEnd w:id="1196"/>
    <w:bookmarkEnd w:id="1197"/>
    <w:bookmarkEnd w:id="1198"/>
    <w:bookmarkEnd w:id="1199"/>
    <w:bookmarkEnd w:id="1200"/>
    <w:bookmarkEnd w:id="1201"/>
    <w:bookmarkEnd w:id="1202"/>
    <w:bookmarkEnd w:id="1203"/>
    <w:bookmarkEnd w:id="1204"/>
    <w:bookmarkEnd w:id="1205"/>
    <w:bookmarkEnd w:id="1206"/>
    <w:bookmarkEnd w:id="1207"/>
    <w:bookmarkEnd w:id="1208"/>
    <w:bookmarkEnd w:id="1209"/>
    <w:p w14:paraId="0395791B">
      <w:pPr>
        <w:spacing w:line="360" w:lineRule="auto"/>
        <w:ind w:right="105" w:rightChars="50" w:firstLine="420" w:firstLineChars="200"/>
        <w:jc w:val="left"/>
        <w:rPr>
          <w:rFonts w:ascii="宋体" w:hAnsi="宋体"/>
          <w:szCs w:val="21"/>
        </w:rPr>
      </w:pPr>
      <w:r>
        <w:rPr>
          <w:rFonts w:hint="eastAsia" w:ascii="宋体" w:hAnsi="宋体"/>
          <w:szCs w:val="21"/>
        </w:rPr>
        <w:t>13.2.2竣工验收程序</w:t>
      </w:r>
    </w:p>
    <w:bookmarkEnd w:id="1179"/>
    <w:p w14:paraId="49E4AF33">
      <w:pPr>
        <w:spacing w:line="360" w:lineRule="auto"/>
        <w:ind w:right="105" w:rightChars="50" w:firstLine="420" w:firstLineChars="200"/>
        <w:jc w:val="left"/>
        <w:rPr>
          <w:rFonts w:ascii="宋体" w:hAnsi="宋体"/>
          <w:szCs w:val="21"/>
        </w:rPr>
      </w:pPr>
      <w:r>
        <w:rPr>
          <w:rFonts w:hint="eastAsia" w:ascii="宋体" w:hAnsi="宋体"/>
          <w:szCs w:val="21"/>
        </w:rPr>
        <w:t>关于竣工验收程序的约定：工程完工且符合下列条件时，承包人可向发包人提供竣工报告，并要求验收：</w:t>
      </w:r>
    </w:p>
    <w:p w14:paraId="0B171277">
      <w:pPr>
        <w:spacing w:line="360" w:lineRule="auto"/>
        <w:ind w:right="105" w:rightChars="50" w:firstLine="420" w:firstLineChars="200"/>
        <w:jc w:val="left"/>
        <w:rPr>
          <w:rFonts w:ascii="宋体" w:hAnsi="宋体"/>
          <w:szCs w:val="21"/>
        </w:rPr>
      </w:pPr>
      <w:r>
        <w:rPr>
          <w:rFonts w:hint="eastAsia" w:ascii="宋体" w:hAnsi="宋体"/>
          <w:szCs w:val="21"/>
        </w:rPr>
        <w:t>（1）除发包人同意的甩项工作和缺陷修补工作外，合同范围内的全部工程以及有关工作，包括合同要求的试验、试运行以及检验均已完成，并符合合同要求；</w:t>
      </w:r>
    </w:p>
    <w:p w14:paraId="0AE4C9AD">
      <w:pPr>
        <w:spacing w:line="360" w:lineRule="auto"/>
        <w:ind w:right="105" w:rightChars="50" w:firstLine="420" w:firstLineChars="200"/>
        <w:jc w:val="left"/>
        <w:rPr>
          <w:rFonts w:ascii="宋体" w:hAnsi="宋体"/>
          <w:szCs w:val="21"/>
        </w:rPr>
      </w:pPr>
      <w:r>
        <w:rPr>
          <w:rFonts w:hint="eastAsia" w:ascii="宋体" w:hAnsi="宋体"/>
          <w:szCs w:val="21"/>
        </w:rPr>
        <w:t>（2）已按合同约定编制了甩项工作和缺陷修补工作清单以及相应的施工计划；</w:t>
      </w:r>
    </w:p>
    <w:p w14:paraId="0A173FAD">
      <w:pPr>
        <w:spacing w:line="360" w:lineRule="auto"/>
        <w:ind w:right="105" w:rightChars="50" w:firstLine="420" w:firstLineChars="200"/>
        <w:jc w:val="left"/>
        <w:rPr>
          <w:rFonts w:ascii="宋体" w:hAnsi="宋体"/>
          <w:szCs w:val="21"/>
        </w:rPr>
      </w:pPr>
      <w:r>
        <w:rPr>
          <w:rFonts w:hint="eastAsia" w:ascii="宋体" w:hAnsi="宋体"/>
          <w:szCs w:val="21"/>
        </w:rPr>
        <w:t>（3）已按合同约定的内容和份数备齐竣工资料。</w:t>
      </w:r>
    </w:p>
    <w:p w14:paraId="28320954">
      <w:pPr>
        <w:spacing w:line="360" w:lineRule="auto"/>
        <w:ind w:right="105" w:rightChars="50" w:firstLine="420" w:firstLineChars="200"/>
        <w:jc w:val="left"/>
        <w:rPr>
          <w:rFonts w:ascii="宋体" w:hAnsi="宋体"/>
          <w:szCs w:val="21"/>
        </w:rPr>
      </w:pPr>
      <w:r>
        <w:rPr>
          <w:rFonts w:hint="eastAsia" w:ascii="宋体" w:hAnsi="宋体"/>
          <w:szCs w:val="21"/>
        </w:rPr>
        <w:t>（4）</w:t>
      </w:r>
      <w:r>
        <w:rPr>
          <w:rFonts w:hint="eastAsia" w:ascii="宋体" w:hAnsi="宋体"/>
          <w:szCs w:val="21"/>
          <w:u w:val="single"/>
        </w:rPr>
        <w:t xml:space="preserve">        </w:t>
      </w:r>
      <w:r>
        <w:rPr>
          <w:rFonts w:hint="eastAsia" w:ascii="宋体" w:hAnsi="宋体"/>
          <w:szCs w:val="21"/>
        </w:rPr>
        <w:t>。</w:t>
      </w:r>
    </w:p>
    <w:p w14:paraId="5D83C380">
      <w:pPr>
        <w:spacing w:line="360" w:lineRule="auto"/>
        <w:ind w:right="105" w:rightChars="50" w:firstLine="420" w:firstLineChars="200"/>
        <w:jc w:val="left"/>
        <w:rPr>
          <w:rFonts w:ascii="宋体" w:hAnsi="宋体"/>
          <w:szCs w:val="21"/>
        </w:rPr>
      </w:pPr>
      <w:r>
        <w:rPr>
          <w:rFonts w:hint="eastAsia" w:ascii="宋体" w:hAnsi="宋体"/>
          <w:szCs w:val="21"/>
        </w:rPr>
        <w:t>工程竣工及竣工资料：</w:t>
      </w:r>
    </w:p>
    <w:p w14:paraId="314C5F75">
      <w:pPr>
        <w:spacing w:line="360" w:lineRule="auto"/>
        <w:ind w:right="105" w:rightChars="50" w:firstLine="420" w:firstLineChars="200"/>
        <w:jc w:val="left"/>
        <w:rPr>
          <w:rFonts w:ascii="宋体" w:hAnsi="宋体"/>
          <w:szCs w:val="21"/>
        </w:rPr>
      </w:pPr>
      <w:r>
        <w:rPr>
          <w:rFonts w:hint="eastAsia" w:ascii="宋体" w:hAnsi="宋体"/>
          <w:szCs w:val="21"/>
          <w:u w:val="single"/>
        </w:rPr>
        <w:t>（1）发包人应在收到承包人竣工报告后14天内组织设计单位、监理单位、质监等其他部门进行验收，竣工日期以最后一次整改后通过竣工验收的时间为准</w:t>
      </w:r>
      <w:r>
        <w:rPr>
          <w:rFonts w:hint="eastAsia" w:ascii="宋体" w:hAnsi="宋体"/>
          <w:szCs w:val="21"/>
        </w:rPr>
        <w:t>。</w:t>
      </w:r>
    </w:p>
    <w:p w14:paraId="33ED7581">
      <w:pPr>
        <w:spacing w:line="360" w:lineRule="auto"/>
        <w:ind w:right="105" w:rightChars="50" w:firstLine="420" w:firstLineChars="200"/>
        <w:jc w:val="left"/>
        <w:rPr>
          <w:rFonts w:ascii="宋体" w:hAnsi="宋体"/>
          <w:szCs w:val="21"/>
        </w:rPr>
      </w:pPr>
      <w:r>
        <w:rPr>
          <w:rFonts w:hint="eastAsia" w:ascii="宋体" w:hAnsi="宋体"/>
          <w:szCs w:val="21"/>
          <w:u w:val="single"/>
        </w:rPr>
        <w:t>（2）当工程具备竣工验收条件时，承包人应及时向发包人提交竣工报告及竣工资料、办理移交手续。否则发包人有权依据监理人出具的鉴定结论书，自行组织有关部门验收，并提出整改意见。承包人必须按要求整改，并承担整改费用；如承包人拒绝按发包人提出的要求整改，发包人有权请第三方整改，由此发生的整改费用从未付工程款中扣除，不足部分发包人有权向承包人追偿。当验收通过后具备交付使用条件时，承包人不得以任何借口拒绝移交工程，否则，发包人有权强行使用，由此发生的一切后果，由承包人负责</w:t>
      </w:r>
      <w:r>
        <w:rPr>
          <w:rFonts w:hint="eastAsia" w:ascii="宋体" w:hAnsi="宋体"/>
          <w:szCs w:val="21"/>
        </w:rPr>
        <w:t>。</w:t>
      </w:r>
    </w:p>
    <w:p w14:paraId="10D2B258">
      <w:pPr>
        <w:spacing w:line="360" w:lineRule="auto"/>
        <w:ind w:right="105" w:rightChars="50" w:firstLine="420" w:firstLineChars="200"/>
        <w:jc w:val="left"/>
        <w:rPr>
          <w:rFonts w:ascii="宋体" w:hAnsi="宋体"/>
          <w:szCs w:val="21"/>
          <w:u w:val="single"/>
        </w:rPr>
      </w:pPr>
      <w:r>
        <w:rPr>
          <w:rFonts w:hint="eastAsia" w:ascii="宋体" w:hAnsi="宋体"/>
          <w:szCs w:val="21"/>
        </w:rPr>
        <w:t>（3）承包人提供竣工资料的约定：</w:t>
      </w:r>
      <w:r>
        <w:rPr>
          <w:rFonts w:hint="eastAsia" w:ascii="宋体" w:hAnsi="宋体"/>
          <w:szCs w:val="21"/>
          <w:u w:val="single"/>
        </w:rPr>
        <w:t>承包人提供纸质版竣工图三套，电子版竣工图二套（刻光盘）</w:t>
      </w:r>
      <w:r>
        <w:rPr>
          <w:rFonts w:hint="eastAsia" w:ascii="宋体" w:hAnsi="宋体"/>
          <w:szCs w:val="21"/>
        </w:rPr>
        <w:t>。</w:t>
      </w:r>
    </w:p>
    <w:bookmarkEnd w:id="1180"/>
    <w:p w14:paraId="6A8481BC">
      <w:pPr>
        <w:spacing w:line="360" w:lineRule="auto"/>
        <w:ind w:right="105" w:rightChars="50" w:firstLine="420" w:firstLineChars="200"/>
        <w:jc w:val="left"/>
        <w:rPr>
          <w:rFonts w:ascii="宋体" w:hAnsi="宋体"/>
          <w:szCs w:val="21"/>
        </w:rPr>
      </w:pPr>
      <w:r>
        <w:rPr>
          <w:rFonts w:hint="eastAsia" w:ascii="宋体" w:hAnsi="宋体"/>
          <w:szCs w:val="21"/>
        </w:rPr>
        <w:t>13.2.5 移交、接收全部与部分工程</w:t>
      </w:r>
    </w:p>
    <w:bookmarkEnd w:id="1181"/>
    <w:p w14:paraId="4423AA7F">
      <w:pPr>
        <w:spacing w:line="360" w:lineRule="auto"/>
        <w:ind w:right="105" w:rightChars="50" w:firstLine="420" w:firstLineChars="200"/>
        <w:jc w:val="left"/>
        <w:rPr>
          <w:rFonts w:ascii="宋体" w:hAnsi="宋体"/>
          <w:szCs w:val="21"/>
          <w:u w:val="single"/>
        </w:rPr>
      </w:pPr>
      <w:r>
        <w:rPr>
          <w:rFonts w:hint="eastAsia" w:ascii="宋体" w:hAnsi="宋体"/>
          <w:szCs w:val="21"/>
        </w:rPr>
        <w:t>承包人向发包人移交工程的期限：</w:t>
      </w:r>
      <w:r>
        <w:rPr>
          <w:rFonts w:hint="eastAsia" w:ascii="宋体" w:hAnsi="宋体"/>
          <w:szCs w:val="21"/>
          <w:u w:val="single"/>
        </w:rPr>
        <w:t>颁发工程接收证书后7天内完成工程的移交</w:t>
      </w:r>
      <w:r>
        <w:rPr>
          <w:rFonts w:hint="eastAsia" w:ascii="宋体" w:hAnsi="宋体"/>
          <w:szCs w:val="21"/>
        </w:rPr>
        <w:t>。</w:t>
      </w:r>
    </w:p>
    <w:p w14:paraId="3DCCECEC">
      <w:pPr>
        <w:spacing w:line="360" w:lineRule="auto"/>
        <w:ind w:right="105" w:rightChars="50" w:firstLine="420" w:firstLineChars="200"/>
        <w:jc w:val="left"/>
        <w:rPr>
          <w:rFonts w:ascii="宋体" w:hAnsi="宋体"/>
          <w:szCs w:val="21"/>
          <w:u w:val="single"/>
        </w:rPr>
      </w:pPr>
      <w:r>
        <w:rPr>
          <w:rFonts w:hint="eastAsia" w:ascii="宋体" w:hAnsi="宋体"/>
          <w:szCs w:val="21"/>
          <w:u w:val="single"/>
        </w:rPr>
        <w:t>发包人未按合同约定接收全部或部分工程的，违约金的计算方法为：发包人自应当接收工程之日起承担工程照管、成品保护、保管等与工程有关的各项费用。</w:t>
      </w:r>
    </w:p>
    <w:bookmarkEnd w:id="1182"/>
    <w:p w14:paraId="7A87A079">
      <w:pPr>
        <w:spacing w:line="360" w:lineRule="auto"/>
        <w:ind w:right="105" w:rightChars="50" w:firstLine="420" w:firstLineChars="200"/>
        <w:jc w:val="left"/>
        <w:rPr>
          <w:rFonts w:ascii="宋体" w:hAnsi="宋体"/>
          <w:szCs w:val="21"/>
          <w:u w:val="single"/>
        </w:rPr>
      </w:pPr>
      <w:r>
        <w:rPr>
          <w:rFonts w:hint="eastAsia" w:ascii="宋体" w:hAnsi="宋体"/>
          <w:szCs w:val="21"/>
        </w:rPr>
        <w:t>因承包人自身原因未按时移交工程的，违约金的计算方法为：</w:t>
      </w:r>
      <w:r>
        <w:rPr>
          <w:rFonts w:hint="eastAsia" w:ascii="宋体" w:hAnsi="宋体"/>
          <w:szCs w:val="21"/>
          <w:u w:val="single"/>
        </w:rPr>
        <w:t>承包人应承担工程照管、成品保护、保管等与工程有关的各项费用，并按经审定结算金额的0.5‰/天支付违约金</w:t>
      </w:r>
      <w:r>
        <w:rPr>
          <w:rFonts w:hint="eastAsia" w:ascii="宋体" w:hAnsi="宋体"/>
          <w:szCs w:val="21"/>
        </w:rPr>
        <w:t>。</w:t>
      </w:r>
    </w:p>
    <w:p w14:paraId="57DAE5AA">
      <w:pPr>
        <w:pStyle w:val="8"/>
        <w:spacing w:before="0" w:beforeAutospacing="0" w:after="0" w:afterAutospacing="0" w:line="360" w:lineRule="auto"/>
        <w:ind w:firstLine="422" w:firstLineChars="200"/>
        <w:rPr>
          <w:sz w:val="21"/>
          <w:szCs w:val="21"/>
        </w:rPr>
      </w:pPr>
      <w:bookmarkStart w:id="1210" w:name="_Toc532375654"/>
      <w:bookmarkStart w:id="1211" w:name="_Toc532377391"/>
      <w:r>
        <w:rPr>
          <w:rFonts w:hint="eastAsia"/>
          <w:sz w:val="21"/>
          <w:szCs w:val="21"/>
        </w:rPr>
        <w:t>13.3 工程试车</w:t>
      </w:r>
      <w:bookmarkEnd w:id="1210"/>
      <w:bookmarkEnd w:id="1211"/>
    </w:p>
    <w:p w14:paraId="33FAE12D">
      <w:pPr>
        <w:spacing w:line="360" w:lineRule="auto"/>
        <w:ind w:right="105" w:rightChars="50" w:firstLine="420" w:firstLineChars="200"/>
        <w:jc w:val="left"/>
        <w:rPr>
          <w:rFonts w:ascii="宋体" w:hAnsi="宋体"/>
          <w:szCs w:val="21"/>
        </w:rPr>
      </w:pPr>
      <w:r>
        <w:rPr>
          <w:rFonts w:hint="eastAsia" w:ascii="宋体" w:hAnsi="宋体"/>
          <w:szCs w:val="21"/>
        </w:rPr>
        <w:t>13.3.1 试车程序</w:t>
      </w:r>
    </w:p>
    <w:p w14:paraId="305BDA74">
      <w:pPr>
        <w:spacing w:line="360" w:lineRule="auto"/>
        <w:ind w:right="105" w:rightChars="50" w:firstLine="420" w:firstLineChars="200"/>
        <w:jc w:val="left"/>
        <w:rPr>
          <w:rFonts w:ascii="宋体" w:hAnsi="宋体"/>
          <w:szCs w:val="21"/>
        </w:rPr>
      </w:pPr>
      <w:r>
        <w:rPr>
          <w:rFonts w:hint="eastAsia" w:ascii="宋体" w:hAnsi="宋体"/>
          <w:szCs w:val="21"/>
        </w:rPr>
        <w:t>工程试车内容：</w:t>
      </w:r>
      <w:r>
        <w:rPr>
          <w:rFonts w:hint="eastAsia" w:ascii="宋体" w:hAnsi="宋体"/>
          <w:szCs w:val="21"/>
          <w:u w:val="single"/>
        </w:rPr>
        <w:t>按通用合同条款执行</w:t>
      </w:r>
      <w:r>
        <w:rPr>
          <w:rFonts w:hint="eastAsia" w:ascii="宋体" w:hAnsi="宋体"/>
          <w:szCs w:val="21"/>
        </w:rPr>
        <w:t>。</w:t>
      </w:r>
    </w:p>
    <w:p w14:paraId="1A385AFB">
      <w:pPr>
        <w:spacing w:line="360" w:lineRule="auto"/>
        <w:ind w:right="105" w:rightChars="50" w:firstLine="420" w:firstLineChars="200"/>
        <w:jc w:val="left"/>
        <w:rPr>
          <w:rFonts w:ascii="宋体" w:hAnsi="宋体"/>
          <w:szCs w:val="21"/>
        </w:rPr>
      </w:pPr>
      <w:r>
        <w:rPr>
          <w:rFonts w:hint="eastAsia" w:ascii="宋体" w:hAnsi="宋体"/>
          <w:szCs w:val="21"/>
        </w:rPr>
        <w:t>（1）单机无负荷试车费用由</w:t>
      </w:r>
      <w:r>
        <w:rPr>
          <w:rFonts w:hint="eastAsia" w:ascii="宋体" w:hAnsi="宋体"/>
          <w:szCs w:val="21"/>
          <w:u w:val="single"/>
        </w:rPr>
        <w:t>承包人</w:t>
      </w:r>
      <w:r>
        <w:rPr>
          <w:rFonts w:hint="eastAsia" w:ascii="宋体" w:hAnsi="宋体"/>
          <w:szCs w:val="21"/>
        </w:rPr>
        <w:t>承担；</w:t>
      </w:r>
    </w:p>
    <w:p w14:paraId="6341E6F2">
      <w:pPr>
        <w:spacing w:line="360" w:lineRule="auto"/>
        <w:ind w:right="105" w:rightChars="50" w:firstLine="420" w:firstLineChars="200"/>
        <w:jc w:val="left"/>
        <w:rPr>
          <w:rFonts w:ascii="宋体" w:hAnsi="宋体"/>
          <w:szCs w:val="21"/>
        </w:rPr>
      </w:pPr>
      <w:r>
        <w:rPr>
          <w:rFonts w:hint="eastAsia" w:ascii="宋体" w:hAnsi="宋体"/>
          <w:szCs w:val="21"/>
        </w:rPr>
        <w:t>（2）无负荷联动试车费用由</w:t>
      </w:r>
      <w:r>
        <w:rPr>
          <w:rFonts w:hint="eastAsia" w:ascii="宋体" w:hAnsi="宋体"/>
          <w:szCs w:val="21"/>
          <w:u w:val="single"/>
        </w:rPr>
        <w:t>承包人</w:t>
      </w:r>
      <w:r>
        <w:rPr>
          <w:rFonts w:hint="eastAsia" w:ascii="宋体" w:hAnsi="宋体"/>
          <w:szCs w:val="21"/>
        </w:rPr>
        <w:t>承担。</w:t>
      </w:r>
    </w:p>
    <w:p w14:paraId="13549C48">
      <w:pPr>
        <w:pStyle w:val="8"/>
        <w:spacing w:before="0" w:beforeAutospacing="0" w:after="0" w:afterAutospacing="0" w:line="360" w:lineRule="auto"/>
        <w:ind w:firstLine="422" w:firstLineChars="200"/>
        <w:rPr>
          <w:sz w:val="21"/>
          <w:szCs w:val="21"/>
        </w:rPr>
      </w:pPr>
      <w:bookmarkStart w:id="1212" w:name="_Toc532377392"/>
      <w:bookmarkStart w:id="1213" w:name="_Toc532375655"/>
      <w:r>
        <w:rPr>
          <w:rFonts w:hint="eastAsia"/>
          <w:sz w:val="21"/>
          <w:szCs w:val="21"/>
        </w:rPr>
        <w:t>13.6 竣工退场</w:t>
      </w:r>
      <w:bookmarkEnd w:id="1212"/>
      <w:bookmarkEnd w:id="1213"/>
    </w:p>
    <w:p w14:paraId="0AD95005">
      <w:pPr>
        <w:spacing w:line="360" w:lineRule="auto"/>
        <w:ind w:right="105" w:rightChars="50" w:firstLine="420" w:firstLineChars="200"/>
        <w:jc w:val="left"/>
        <w:rPr>
          <w:rFonts w:ascii="宋体" w:hAnsi="宋体"/>
          <w:szCs w:val="21"/>
        </w:rPr>
      </w:pPr>
      <w:r>
        <w:rPr>
          <w:rFonts w:hint="eastAsia" w:ascii="宋体" w:hAnsi="宋体"/>
          <w:szCs w:val="21"/>
        </w:rPr>
        <w:t>13.6.1 竣工退场</w:t>
      </w:r>
    </w:p>
    <w:p w14:paraId="20A5F62E">
      <w:pPr>
        <w:spacing w:line="360" w:lineRule="auto"/>
        <w:ind w:right="105" w:rightChars="50" w:firstLine="420" w:firstLineChars="200"/>
        <w:jc w:val="left"/>
        <w:rPr>
          <w:rFonts w:ascii="宋体" w:hAnsi="宋体"/>
          <w:szCs w:val="21"/>
          <w:u w:val="single"/>
        </w:rPr>
      </w:pPr>
      <w:r>
        <w:rPr>
          <w:rFonts w:hint="eastAsia" w:ascii="宋体" w:hAnsi="宋体"/>
          <w:szCs w:val="21"/>
        </w:rPr>
        <w:t>承包人完成竣工退场的期限：</w:t>
      </w:r>
      <w:r>
        <w:rPr>
          <w:rFonts w:hint="eastAsia" w:ascii="宋体" w:hAnsi="宋体"/>
          <w:szCs w:val="21"/>
          <w:u w:val="single"/>
        </w:rPr>
        <w:t>工程接收证书颁发后28天内，承包人的施工人员、剩余材料、施工设备和临时工程应完全撤离施工场地并对施工场地进行清理、平整、复原，直至监理人检验合格为止，由此发生的费用已包含在签约合同价内。承包人未在限期内拆除的，发包人可委托其他单位代为拆除，由此发生的费用（发包人可从应付承包人的款项中扣除）由承包人承担，承包人还应按审定结算金额的0.5‰/天的标准向发包人支付违约金。因工程维修需要部分人员必须留在施工现场的，需征得发包人同意</w:t>
      </w:r>
      <w:r>
        <w:rPr>
          <w:rFonts w:hint="eastAsia" w:ascii="宋体" w:hAnsi="宋体"/>
          <w:szCs w:val="21"/>
        </w:rPr>
        <w:t>。</w:t>
      </w:r>
    </w:p>
    <w:bookmarkEnd w:id="1183"/>
    <w:p w14:paraId="7C46A858">
      <w:pPr>
        <w:pStyle w:val="7"/>
        <w:keepNext/>
        <w:keepLines/>
        <w:spacing w:before="156" w:beforeLines="50" w:beforeAutospacing="0" w:after="156" w:afterLines="50" w:afterAutospacing="0" w:line="360" w:lineRule="auto"/>
        <w:jc w:val="both"/>
        <w:rPr>
          <w:bCs w:val="0"/>
          <w:kern w:val="2"/>
          <w:sz w:val="21"/>
          <w:szCs w:val="21"/>
        </w:rPr>
      </w:pPr>
      <w:bookmarkStart w:id="1214" w:name="_Toc532377393"/>
      <w:bookmarkStart w:id="1215" w:name="_Toc351203646"/>
      <w:bookmarkStart w:id="1216" w:name="_Toc532375656"/>
      <w:r>
        <w:rPr>
          <w:rFonts w:hint="eastAsia"/>
          <w:kern w:val="2"/>
          <w:sz w:val="21"/>
          <w:szCs w:val="21"/>
        </w:rPr>
        <w:t>14. 竣工结算</w:t>
      </w:r>
      <w:bookmarkEnd w:id="1214"/>
      <w:bookmarkEnd w:id="1215"/>
      <w:bookmarkEnd w:id="1216"/>
    </w:p>
    <w:p w14:paraId="434ACBAE">
      <w:pPr>
        <w:pStyle w:val="8"/>
        <w:spacing w:before="0" w:beforeAutospacing="0" w:after="0" w:afterAutospacing="0" w:line="360" w:lineRule="auto"/>
        <w:ind w:firstLine="422" w:firstLineChars="200"/>
        <w:rPr>
          <w:sz w:val="21"/>
          <w:szCs w:val="21"/>
        </w:rPr>
      </w:pPr>
      <w:bookmarkStart w:id="1217" w:name="_Toc532377394"/>
      <w:bookmarkStart w:id="1218" w:name="_Toc532375657"/>
      <w:r>
        <w:rPr>
          <w:rFonts w:hint="eastAsia"/>
          <w:sz w:val="21"/>
          <w:szCs w:val="21"/>
        </w:rPr>
        <w:t>14.1 竣工结算申请</w:t>
      </w:r>
      <w:bookmarkEnd w:id="1217"/>
      <w:bookmarkEnd w:id="1218"/>
    </w:p>
    <w:p w14:paraId="39453FEC">
      <w:pPr>
        <w:spacing w:line="360" w:lineRule="auto"/>
        <w:ind w:right="105" w:rightChars="50" w:firstLine="420" w:firstLineChars="200"/>
        <w:jc w:val="left"/>
        <w:rPr>
          <w:rFonts w:ascii="宋体" w:hAnsi="宋体"/>
          <w:szCs w:val="21"/>
          <w:u w:val="single"/>
        </w:rPr>
      </w:pPr>
      <w:r>
        <w:rPr>
          <w:rFonts w:hint="eastAsia" w:ascii="宋体" w:hAnsi="宋体"/>
          <w:szCs w:val="21"/>
        </w:rPr>
        <w:t>承包人提交竣工结算申请单的期限：</w:t>
      </w:r>
      <w:r>
        <w:rPr>
          <w:rFonts w:hint="eastAsia" w:ascii="宋体" w:hAnsi="宋体"/>
          <w:szCs w:val="21"/>
          <w:u w:val="single"/>
        </w:rPr>
        <w:t>承包人应在工程竣工验收合格且报送</w:t>
      </w:r>
      <w:r>
        <w:rPr>
          <w:rFonts w:ascii="宋体" w:hAnsi="宋体"/>
          <w:szCs w:val="21"/>
          <w:u w:val="single"/>
        </w:rPr>
        <w:t>完整工程竣工资料</w:t>
      </w:r>
      <w:r>
        <w:rPr>
          <w:rFonts w:hint="eastAsia" w:ascii="宋体" w:hAnsi="宋体"/>
          <w:szCs w:val="21"/>
          <w:u w:val="single"/>
        </w:rPr>
        <w:t>之日起28天内向监理人、发包人提交竣工结算申请单，并向发包人报送完整的工程竣工资料及经监理人初审确认的完整的竣工结算资料</w:t>
      </w:r>
      <w:bookmarkStart w:id="1219" w:name="_Hlk524297994"/>
      <w:r>
        <w:rPr>
          <w:rFonts w:hint="eastAsia" w:ascii="宋体" w:hAnsi="宋体"/>
          <w:szCs w:val="21"/>
          <w:u w:val="single"/>
        </w:rPr>
        <w:t>。监理人或发包人对竣工结算申请单有异议的，应在接到竣工结算申请单后14天内要求承包人进行修正和提供补充资料，承包人在接到监理人或发包人提出的审核意见后，应在28天内按监理人或发包人提出的合理要求补充资料、修改竣工结算资料，并再次提交监理人或发包人审核。承包人未在规定时间内报送竣工结算资料给发包人造成经济损失的，承包人应承担赔偿责任。</w:t>
      </w:r>
    </w:p>
    <w:p w14:paraId="64A627C6">
      <w:pPr>
        <w:spacing w:line="360" w:lineRule="auto"/>
        <w:ind w:right="105" w:rightChars="50" w:firstLine="420" w:firstLineChars="200"/>
        <w:jc w:val="left"/>
        <w:rPr>
          <w:rFonts w:ascii="宋体" w:hAnsi="宋体"/>
          <w:szCs w:val="21"/>
        </w:rPr>
      </w:pPr>
      <w:r>
        <w:rPr>
          <w:rFonts w:hint="eastAsia" w:ascii="宋体" w:hAnsi="宋体"/>
          <w:szCs w:val="21"/>
        </w:rPr>
        <w:t>竣工结算申请单包括但不限于以下内容：</w:t>
      </w:r>
    </w:p>
    <w:p w14:paraId="055406F2">
      <w:pPr>
        <w:spacing w:line="360" w:lineRule="auto"/>
        <w:ind w:right="105" w:rightChars="50" w:firstLine="420" w:firstLineChars="200"/>
        <w:jc w:val="left"/>
        <w:rPr>
          <w:rFonts w:ascii="宋体" w:hAnsi="宋体"/>
          <w:szCs w:val="21"/>
        </w:rPr>
      </w:pPr>
      <w:r>
        <w:rPr>
          <w:rFonts w:hint="eastAsia" w:ascii="宋体" w:hAnsi="宋体"/>
          <w:szCs w:val="21"/>
        </w:rPr>
        <w:t>（1）竣工结算合同价格；</w:t>
      </w:r>
    </w:p>
    <w:p w14:paraId="0A947777">
      <w:pPr>
        <w:spacing w:line="360" w:lineRule="auto"/>
        <w:ind w:right="105" w:rightChars="50" w:firstLine="420" w:firstLineChars="200"/>
        <w:jc w:val="left"/>
        <w:rPr>
          <w:rFonts w:ascii="宋体" w:hAnsi="宋体"/>
          <w:szCs w:val="21"/>
        </w:rPr>
      </w:pPr>
      <w:r>
        <w:rPr>
          <w:rFonts w:hint="eastAsia" w:ascii="宋体" w:hAnsi="宋体"/>
          <w:szCs w:val="21"/>
        </w:rPr>
        <w:t>（2）变更增减金额；</w:t>
      </w:r>
    </w:p>
    <w:p w14:paraId="56DA1670">
      <w:pPr>
        <w:spacing w:line="360" w:lineRule="auto"/>
        <w:ind w:right="105" w:rightChars="50" w:firstLine="420" w:firstLineChars="200"/>
        <w:jc w:val="left"/>
        <w:rPr>
          <w:rFonts w:ascii="宋体" w:hAnsi="宋体"/>
          <w:szCs w:val="21"/>
        </w:rPr>
      </w:pPr>
      <w:r>
        <w:rPr>
          <w:rFonts w:hint="eastAsia" w:ascii="宋体" w:hAnsi="宋体"/>
          <w:szCs w:val="21"/>
        </w:rPr>
        <w:t>（3）现场签证增减金额；</w:t>
      </w:r>
    </w:p>
    <w:p w14:paraId="5F6138DF">
      <w:pPr>
        <w:spacing w:line="360" w:lineRule="auto"/>
        <w:ind w:right="105" w:rightChars="50" w:firstLine="420" w:firstLineChars="200"/>
        <w:jc w:val="left"/>
        <w:rPr>
          <w:rFonts w:ascii="宋体" w:hAnsi="宋体"/>
          <w:szCs w:val="21"/>
        </w:rPr>
      </w:pPr>
      <w:r>
        <w:rPr>
          <w:rFonts w:hint="eastAsia" w:ascii="宋体" w:hAnsi="宋体"/>
          <w:szCs w:val="21"/>
        </w:rPr>
        <w:t>（4）索赔增减金额；</w:t>
      </w:r>
    </w:p>
    <w:p w14:paraId="328A1FB7">
      <w:pPr>
        <w:spacing w:line="360" w:lineRule="auto"/>
        <w:ind w:right="105" w:rightChars="50" w:firstLine="420" w:firstLineChars="200"/>
        <w:jc w:val="left"/>
        <w:rPr>
          <w:rFonts w:ascii="宋体" w:hAnsi="宋体"/>
          <w:szCs w:val="21"/>
        </w:rPr>
      </w:pPr>
      <w:r>
        <w:rPr>
          <w:rFonts w:hint="eastAsia" w:ascii="宋体" w:hAnsi="宋体"/>
          <w:szCs w:val="21"/>
        </w:rPr>
        <w:t>（5）奖励、罚金及违约金；</w:t>
      </w:r>
    </w:p>
    <w:p w14:paraId="082287D8">
      <w:pPr>
        <w:spacing w:line="360" w:lineRule="auto"/>
        <w:ind w:right="105" w:rightChars="50" w:firstLine="420" w:firstLineChars="200"/>
        <w:jc w:val="left"/>
        <w:rPr>
          <w:rFonts w:ascii="宋体" w:hAnsi="宋体"/>
          <w:szCs w:val="21"/>
        </w:rPr>
      </w:pPr>
      <w:r>
        <w:rPr>
          <w:rFonts w:hint="eastAsia" w:ascii="宋体" w:hAnsi="宋体"/>
          <w:szCs w:val="21"/>
        </w:rPr>
        <w:t>（6）发包人已支付承包人的款项；</w:t>
      </w:r>
    </w:p>
    <w:p w14:paraId="31E5C530">
      <w:pPr>
        <w:spacing w:line="360" w:lineRule="auto"/>
        <w:ind w:right="105" w:rightChars="50" w:firstLine="420" w:firstLineChars="200"/>
        <w:jc w:val="left"/>
        <w:rPr>
          <w:rFonts w:ascii="宋体" w:hAnsi="宋体"/>
          <w:szCs w:val="21"/>
        </w:rPr>
      </w:pPr>
      <w:r>
        <w:rPr>
          <w:rFonts w:hint="eastAsia" w:ascii="宋体" w:hAnsi="宋体"/>
          <w:szCs w:val="21"/>
        </w:rPr>
        <w:t>（7）应扣留的质量保证金；</w:t>
      </w:r>
    </w:p>
    <w:p w14:paraId="349193CB">
      <w:pPr>
        <w:spacing w:line="360" w:lineRule="auto"/>
        <w:ind w:right="105" w:rightChars="50" w:firstLine="420" w:firstLineChars="200"/>
        <w:jc w:val="left"/>
        <w:rPr>
          <w:rFonts w:ascii="宋体" w:hAnsi="宋体"/>
          <w:szCs w:val="21"/>
        </w:rPr>
      </w:pPr>
      <w:r>
        <w:rPr>
          <w:rFonts w:hint="eastAsia" w:ascii="宋体" w:hAnsi="宋体"/>
          <w:szCs w:val="21"/>
        </w:rPr>
        <w:t>（8）发包人应支付承包人的合同价款。</w:t>
      </w:r>
      <w:bookmarkEnd w:id="1219"/>
    </w:p>
    <w:p w14:paraId="7B9BDAED">
      <w:pPr>
        <w:spacing w:line="360" w:lineRule="auto"/>
        <w:ind w:right="105" w:rightChars="50" w:firstLine="420" w:firstLineChars="200"/>
        <w:jc w:val="left"/>
        <w:rPr>
          <w:rFonts w:ascii="宋体" w:hAnsi="宋体"/>
          <w:szCs w:val="21"/>
        </w:rPr>
      </w:pPr>
      <w:r>
        <w:rPr>
          <w:rFonts w:hint="eastAsia" w:ascii="宋体" w:hAnsi="宋体"/>
          <w:szCs w:val="21"/>
        </w:rPr>
        <w:t>（9）</w:t>
      </w:r>
      <w:r>
        <w:rPr>
          <w:rFonts w:hint="eastAsia" w:ascii="宋体" w:hAnsi="宋体"/>
          <w:szCs w:val="21"/>
          <w:u w:val="single"/>
        </w:rPr>
        <w:t xml:space="preserve">        </w:t>
      </w:r>
      <w:r>
        <w:rPr>
          <w:rFonts w:hint="eastAsia" w:ascii="宋体" w:hAnsi="宋体"/>
          <w:szCs w:val="21"/>
        </w:rPr>
        <w:t>。</w:t>
      </w:r>
    </w:p>
    <w:p w14:paraId="48828E41">
      <w:pPr>
        <w:pStyle w:val="8"/>
        <w:spacing w:before="0" w:beforeAutospacing="0" w:after="0" w:afterAutospacing="0" w:line="360" w:lineRule="auto"/>
        <w:ind w:firstLine="422" w:firstLineChars="200"/>
        <w:rPr>
          <w:sz w:val="21"/>
          <w:szCs w:val="21"/>
        </w:rPr>
      </w:pPr>
      <w:bookmarkStart w:id="1220" w:name="_Toc532377395"/>
      <w:bookmarkStart w:id="1221" w:name="_Toc532375658"/>
      <w:r>
        <w:rPr>
          <w:rFonts w:hint="eastAsia"/>
          <w:sz w:val="21"/>
          <w:szCs w:val="21"/>
        </w:rPr>
        <w:t>14.2 竣工结算审核</w:t>
      </w:r>
      <w:bookmarkEnd w:id="1220"/>
      <w:bookmarkEnd w:id="1221"/>
    </w:p>
    <w:p w14:paraId="0018A203">
      <w:pPr>
        <w:spacing w:line="360" w:lineRule="auto"/>
        <w:ind w:right="105" w:rightChars="50" w:firstLine="420" w:firstLineChars="200"/>
        <w:jc w:val="left"/>
        <w:rPr>
          <w:rFonts w:ascii="宋体" w:hAnsi="宋体"/>
          <w:szCs w:val="21"/>
        </w:rPr>
      </w:pPr>
      <w:r>
        <w:rPr>
          <w:rFonts w:hint="eastAsia" w:ascii="宋体" w:hAnsi="宋体"/>
          <w:szCs w:val="21"/>
        </w:rPr>
        <w:t>14.2.1 竣工结算办法</w:t>
      </w:r>
    </w:p>
    <w:p w14:paraId="12E0EE17">
      <w:pPr>
        <w:spacing w:line="360" w:lineRule="auto"/>
        <w:ind w:right="105" w:rightChars="50" w:firstLine="420" w:firstLineChars="200"/>
        <w:jc w:val="left"/>
        <w:rPr>
          <w:rFonts w:ascii="宋体" w:hAnsi="宋体"/>
          <w:szCs w:val="21"/>
        </w:rPr>
      </w:pPr>
      <w:r>
        <w:rPr>
          <w:rFonts w:hint="eastAsia" w:ascii="宋体" w:hAnsi="宋体"/>
          <w:szCs w:val="21"/>
        </w:rPr>
        <w:t>14.2.1.1计量原则</w:t>
      </w:r>
    </w:p>
    <w:p w14:paraId="02BE4F0A">
      <w:pPr>
        <w:spacing w:line="360" w:lineRule="auto"/>
        <w:ind w:right="105" w:rightChars="50" w:firstLine="420" w:firstLineChars="200"/>
        <w:jc w:val="left"/>
        <w:rPr>
          <w:rFonts w:ascii="宋体" w:hAnsi="宋体"/>
          <w:szCs w:val="21"/>
          <w:u w:val="single"/>
        </w:rPr>
      </w:pPr>
      <w:r>
        <w:rPr>
          <w:rFonts w:hint="eastAsia" w:ascii="宋体" w:hAnsi="宋体"/>
          <w:szCs w:val="21"/>
        </w:rPr>
        <w:t>按照第12.3.1项〔计量原则〕约定执行。</w:t>
      </w:r>
    </w:p>
    <w:p w14:paraId="19CBE8CA">
      <w:pPr>
        <w:spacing w:line="360" w:lineRule="auto"/>
        <w:ind w:right="105" w:rightChars="50" w:firstLine="420" w:firstLineChars="200"/>
        <w:jc w:val="left"/>
        <w:rPr>
          <w:rFonts w:ascii="宋体" w:hAnsi="宋体"/>
          <w:szCs w:val="21"/>
        </w:rPr>
      </w:pPr>
      <w:r>
        <w:rPr>
          <w:rFonts w:hint="eastAsia" w:ascii="宋体" w:hAnsi="宋体"/>
          <w:szCs w:val="21"/>
        </w:rPr>
        <w:t>14.2.1.2计价原则</w:t>
      </w:r>
    </w:p>
    <w:p w14:paraId="5E4E0003">
      <w:pPr>
        <w:spacing w:line="360" w:lineRule="auto"/>
        <w:ind w:right="105" w:rightChars="50" w:firstLine="420" w:firstLineChars="200"/>
        <w:jc w:val="left"/>
        <w:rPr>
          <w:rFonts w:ascii="宋体" w:hAnsi="宋体"/>
          <w:szCs w:val="21"/>
          <w:u w:val="single"/>
        </w:rPr>
      </w:pPr>
      <w:r>
        <w:rPr>
          <w:rFonts w:hint="eastAsia" w:ascii="宋体" w:hAnsi="宋体"/>
          <w:szCs w:val="21"/>
          <w:u w:val="single"/>
        </w:rPr>
        <w:t>合同竣工结算价=Σ分部分项工程结算价+Σ措施项目结算价+Σ其他项目结算价±Σ价格调整（如有）±Σ变更、索赔与现场签证结算价±Σ奖励、罚金、违约金及其他费用+Σ规费+Σ税金</w:t>
      </w:r>
      <w:r>
        <w:rPr>
          <w:rFonts w:hint="eastAsia" w:ascii="宋体" w:hAnsi="宋体"/>
          <w:szCs w:val="21"/>
        </w:rPr>
        <w:t>。</w:t>
      </w:r>
    </w:p>
    <w:p w14:paraId="58095DA9">
      <w:pPr>
        <w:spacing w:line="360" w:lineRule="auto"/>
        <w:ind w:right="105" w:rightChars="50" w:firstLine="420" w:firstLineChars="200"/>
        <w:jc w:val="left"/>
        <w:rPr>
          <w:rFonts w:ascii="宋体" w:hAnsi="宋体"/>
          <w:szCs w:val="21"/>
        </w:rPr>
      </w:pPr>
      <w:r>
        <w:rPr>
          <w:rFonts w:hint="eastAsia" w:ascii="宋体" w:hAnsi="宋体"/>
          <w:szCs w:val="21"/>
        </w:rPr>
        <w:t>具体结算办法如下：</w:t>
      </w:r>
    </w:p>
    <w:p w14:paraId="6F527222">
      <w:pPr>
        <w:tabs>
          <w:tab w:val="left" w:pos="711"/>
          <w:tab w:val="left" w:pos="2580"/>
        </w:tabs>
        <w:spacing w:line="360" w:lineRule="auto"/>
        <w:ind w:right="105" w:rightChars="50" w:firstLine="420" w:firstLineChars="200"/>
        <w:jc w:val="left"/>
        <w:textAlignment w:val="baseline"/>
        <w:rPr>
          <w:rFonts w:ascii="宋体" w:hAnsi="宋体"/>
          <w:szCs w:val="21"/>
        </w:rPr>
      </w:pPr>
      <w:r>
        <w:rPr>
          <w:rFonts w:hint="eastAsia" w:ascii="宋体" w:hAnsi="宋体"/>
          <w:szCs w:val="21"/>
        </w:rPr>
        <w:t>（1）分部分项工程：</w:t>
      </w:r>
    </w:p>
    <w:p w14:paraId="5211CD8A">
      <w:pPr>
        <w:tabs>
          <w:tab w:val="left" w:pos="711"/>
          <w:tab w:val="left" w:pos="2580"/>
        </w:tabs>
        <w:spacing w:line="360" w:lineRule="auto"/>
        <w:ind w:right="105" w:rightChars="50" w:firstLine="420" w:firstLineChars="200"/>
        <w:jc w:val="left"/>
        <w:textAlignment w:val="baseline"/>
        <w:rPr>
          <w:rFonts w:ascii="宋体" w:hAnsi="宋体"/>
          <w:szCs w:val="21"/>
          <w:u w:val="single"/>
        </w:rPr>
      </w:pPr>
      <w:r>
        <w:rPr>
          <w:rFonts w:hint="eastAsia" w:ascii="宋体" w:hAnsi="宋体"/>
          <w:szCs w:val="21"/>
          <w:u w:val="single"/>
        </w:rPr>
        <w:t>①已标价工程量清单子目综合单价按合同约定无需调整的，以按照竣工图和第12.3.1项〔计量原则〕约定确定的工程量乘以相应的已标价工程量清单子目综合单价确定该部分分部分项工程结算价</w:t>
      </w:r>
      <w:r>
        <w:rPr>
          <w:rFonts w:hint="eastAsia" w:ascii="宋体" w:hAnsi="宋体"/>
          <w:szCs w:val="21"/>
        </w:rPr>
        <w:t>；</w:t>
      </w:r>
    </w:p>
    <w:p w14:paraId="01E9C87A">
      <w:pPr>
        <w:tabs>
          <w:tab w:val="left" w:pos="711"/>
          <w:tab w:val="left" w:pos="2580"/>
        </w:tabs>
        <w:spacing w:line="360" w:lineRule="auto"/>
        <w:ind w:right="105" w:rightChars="50" w:firstLine="420" w:firstLineChars="200"/>
        <w:jc w:val="left"/>
        <w:textAlignment w:val="baseline"/>
        <w:rPr>
          <w:rFonts w:ascii="宋体" w:hAnsi="宋体"/>
          <w:szCs w:val="21"/>
          <w:u w:val="single"/>
        </w:rPr>
      </w:pPr>
      <w:r>
        <w:rPr>
          <w:rFonts w:hint="eastAsia" w:ascii="宋体" w:hAnsi="宋体"/>
          <w:szCs w:val="21"/>
          <w:u w:val="single"/>
        </w:rPr>
        <w:t>②已标价工程量清单子目综合单价按第11.3款〔严重不平衡报价引起的调整〕约定需要修正综合单价的，结算工程量超过已标价工程量15%的，超出部分工程量乘以按第11.3款〔严重不平衡报价引起的调整〕约定修正综合单价确定该部分分部分项工程结算价</w:t>
      </w:r>
      <w:r>
        <w:rPr>
          <w:rFonts w:hint="eastAsia" w:ascii="宋体" w:hAnsi="宋体"/>
          <w:szCs w:val="21"/>
        </w:rPr>
        <w:t>；</w:t>
      </w:r>
    </w:p>
    <w:p w14:paraId="15D89363">
      <w:pPr>
        <w:tabs>
          <w:tab w:val="left" w:pos="711"/>
          <w:tab w:val="left" w:pos="2580"/>
        </w:tabs>
        <w:spacing w:line="360" w:lineRule="auto"/>
        <w:ind w:right="105" w:rightChars="50" w:firstLine="420" w:firstLineChars="200"/>
        <w:jc w:val="left"/>
        <w:textAlignment w:val="baseline"/>
        <w:rPr>
          <w:rFonts w:ascii="宋体" w:hAnsi="宋体"/>
          <w:szCs w:val="21"/>
          <w:u w:val="single"/>
        </w:rPr>
      </w:pPr>
      <w:r>
        <w:rPr>
          <w:rFonts w:hint="eastAsia" w:ascii="宋体" w:hAnsi="宋体"/>
          <w:szCs w:val="21"/>
          <w:u w:val="single"/>
        </w:rPr>
        <w:t>③需要对没有填入综合单价或总额价的子目项目进行扣减的，第12.3.1项〔计量原则〕约定确定的工程量乘以按照10.4.1〔变更估价原则〕（3）目约定的综合单价进行扣减</w:t>
      </w:r>
      <w:r>
        <w:rPr>
          <w:rFonts w:hint="eastAsia" w:ascii="宋体" w:hAnsi="宋体"/>
          <w:szCs w:val="21"/>
        </w:rPr>
        <w:t>；</w:t>
      </w:r>
    </w:p>
    <w:p w14:paraId="608CE01E">
      <w:pPr>
        <w:tabs>
          <w:tab w:val="left" w:pos="711"/>
          <w:tab w:val="left" w:pos="2580"/>
        </w:tabs>
        <w:spacing w:line="360" w:lineRule="auto"/>
        <w:ind w:right="105" w:rightChars="50" w:firstLine="420" w:firstLineChars="200"/>
        <w:jc w:val="left"/>
        <w:textAlignment w:val="baseline"/>
        <w:rPr>
          <w:rFonts w:ascii="宋体" w:hAnsi="宋体"/>
          <w:szCs w:val="21"/>
          <w:u w:val="single"/>
        </w:rPr>
      </w:pPr>
      <w:r>
        <w:rPr>
          <w:rFonts w:hint="eastAsia" w:ascii="宋体" w:hAnsi="宋体"/>
          <w:szCs w:val="21"/>
          <w:u w:val="single"/>
        </w:rPr>
        <w:t>④合同、已标价工程量清单和招标文件另有约定的，按照其约定执行</w:t>
      </w:r>
      <w:r>
        <w:rPr>
          <w:rFonts w:hint="eastAsia" w:ascii="宋体" w:hAnsi="宋体"/>
          <w:szCs w:val="21"/>
        </w:rPr>
        <w:t>。</w:t>
      </w:r>
    </w:p>
    <w:p w14:paraId="66B7EB61">
      <w:pPr>
        <w:tabs>
          <w:tab w:val="left" w:pos="711"/>
          <w:tab w:val="left" w:pos="2580"/>
        </w:tabs>
        <w:spacing w:line="360" w:lineRule="auto"/>
        <w:ind w:right="105" w:rightChars="50" w:firstLine="420" w:firstLineChars="200"/>
        <w:jc w:val="left"/>
        <w:textAlignment w:val="baseline"/>
        <w:rPr>
          <w:rFonts w:ascii="宋体" w:hAnsi="宋体"/>
          <w:szCs w:val="21"/>
        </w:rPr>
      </w:pPr>
      <w:r>
        <w:rPr>
          <w:rFonts w:hint="eastAsia" w:ascii="宋体" w:hAnsi="宋体"/>
          <w:szCs w:val="21"/>
        </w:rPr>
        <w:t>（2）措施项目：</w:t>
      </w:r>
    </w:p>
    <w:p w14:paraId="41C891D1">
      <w:pPr>
        <w:tabs>
          <w:tab w:val="left" w:pos="711"/>
          <w:tab w:val="left" w:pos="2580"/>
        </w:tabs>
        <w:spacing w:line="360" w:lineRule="auto"/>
        <w:ind w:right="105" w:rightChars="50" w:firstLine="420" w:firstLineChars="200"/>
        <w:jc w:val="left"/>
        <w:textAlignment w:val="baseline"/>
        <w:rPr>
          <w:rFonts w:ascii="宋体" w:hAnsi="宋体"/>
          <w:szCs w:val="21"/>
          <w:u w:val="single"/>
        </w:rPr>
      </w:pPr>
      <w:r>
        <w:rPr>
          <w:rFonts w:hint="eastAsia" w:ascii="宋体" w:hAnsi="宋体"/>
          <w:szCs w:val="21"/>
          <w:u w:val="single"/>
        </w:rPr>
        <w:t>①已标价工程量清单范围内以项为计量单位的措施项目费（安全文明施工费除外）包干使用；不以项为计量单位的措施项目费按第14.2.1项〔竣工结算办理办法〕分部分项约定执行</w:t>
      </w:r>
      <w:r>
        <w:rPr>
          <w:rFonts w:hint="eastAsia" w:ascii="宋体" w:hAnsi="宋体"/>
          <w:szCs w:val="21"/>
        </w:rPr>
        <w:t>。</w:t>
      </w:r>
    </w:p>
    <w:p w14:paraId="655D1C70">
      <w:pPr>
        <w:tabs>
          <w:tab w:val="left" w:pos="711"/>
          <w:tab w:val="left" w:pos="2580"/>
        </w:tabs>
        <w:spacing w:line="360" w:lineRule="auto"/>
        <w:ind w:right="105" w:rightChars="50" w:firstLine="420" w:firstLineChars="200"/>
        <w:jc w:val="left"/>
        <w:textAlignment w:val="baseline"/>
        <w:rPr>
          <w:rFonts w:ascii="宋体" w:hAnsi="宋体"/>
          <w:szCs w:val="21"/>
          <w:u w:val="single"/>
        </w:rPr>
      </w:pPr>
      <w:r>
        <w:rPr>
          <w:rFonts w:hint="eastAsia" w:ascii="宋体" w:hAnsi="宋体"/>
          <w:szCs w:val="21"/>
          <w:u w:val="single"/>
        </w:rPr>
        <w:t>②工程变更引起施工方案改变使措施项目发生变化的，经监理人、发包人确定后可对按第10.4.3项约定执行</w:t>
      </w:r>
      <w:r>
        <w:rPr>
          <w:rFonts w:hint="eastAsia" w:ascii="宋体" w:hAnsi="宋体"/>
          <w:szCs w:val="21"/>
        </w:rPr>
        <w:t>。</w:t>
      </w:r>
    </w:p>
    <w:p w14:paraId="098F430A">
      <w:pPr>
        <w:tabs>
          <w:tab w:val="left" w:pos="711"/>
          <w:tab w:val="left" w:pos="2580"/>
        </w:tabs>
        <w:spacing w:line="360" w:lineRule="auto"/>
        <w:ind w:right="105" w:rightChars="50" w:firstLine="420" w:firstLineChars="200"/>
        <w:jc w:val="left"/>
        <w:textAlignment w:val="baseline"/>
        <w:rPr>
          <w:rFonts w:ascii="宋体" w:hAnsi="宋体"/>
          <w:szCs w:val="21"/>
          <w:u w:val="single"/>
        </w:rPr>
      </w:pPr>
      <w:r>
        <w:rPr>
          <w:rFonts w:hint="eastAsia" w:ascii="宋体" w:hAnsi="宋体"/>
          <w:szCs w:val="21"/>
          <w:u w:val="single"/>
        </w:rPr>
        <w:t>③安全文明施工费按照《重庆市建设工程安全文明施工费计取及使用管理规定》（渝建发〔2014〕25号）、《重庆市住房和城乡建设委员会关于调整建设施工现场形象品质提升安全文明施工费计取的通知》（渝建管〔2020〕97号）、《重庆市建设工程费用定额》（CQFYDE-2018）、《重庆市城乡建设委员会关于适用增值税新税率调整建设工程计价依据的通知》（渝建〔2019〕143号）的规定进行结算</w:t>
      </w:r>
      <w:r>
        <w:rPr>
          <w:rFonts w:hint="eastAsia" w:ascii="宋体" w:hAnsi="宋体"/>
          <w:szCs w:val="21"/>
        </w:rPr>
        <w:t>。</w:t>
      </w:r>
    </w:p>
    <w:p w14:paraId="312F07B4">
      <w:pPr>
        <w:tabs>
          <w:tab w:val="left" w:pos="711"/>
          <w:tab w:val="left" w:pos="2580"/>
        </w:tabs>
        <w:spacing w:line="360" w:lineRule="auto"/>
        <w:ind w:right="105" w:rightChars="50" w:firstLine="420" w:firstLineChars="200"/>
        <w:jc w:val="left"/>
        <w:textAlignment w:val="baseline"/>
        <w:rPr>
          <w:rFonts w:ascii="宋体" w:hAnsi="宋体"/>
          <w:szCs w:val="21"/>
        </w:rPr>
      </w:pPr>
      <w:r>
        <w:rPr>
          <w:rFonts w:hint="eastAsia" w:ascii="宋体" w:hAnsi="宋体"/>
          <w:szCs w:val="21"/>
        </w:rPr>
        <w:t>（3）其他项目：</w:t>
      </w:r>
    </w:p>
    <w:p w14:paraId="7A7D255A">
      <w:pPr>
        <w:spacing w:line="360" w:lineRule="auto"/>
        <w:ind w:right="105" w:rightChars="50" w:firstLine="420" w:firstLineChars="200"/>
        <w:jc w:val="left"/>
        <w:rPr>
          <w:rFonts w:ascii="宋体" w:hAnsi="宋体"/>
          <w:szCs w:val="21"/>
        </w:rPr>
      </w:pPr>
      <w:r>
        <w:rPr>
          <w:rFonts w:hint="eastAsia" w:ascii="宋体" w:hAnsi="宋体"/>
          <w:szCs w:val="21"/>
        </w:rPr>
        <w:t>①材料（工程设备）暂估价：</w:t>
      </w:r>
      <w:r>
        <w:rPr>
          <w:rFonts w:hint="eastAsia" w:ascii="宋体" w:hAnsi="宋体"/>
          <w:szCs w:val="21"/>
          <w:u w:val="single"/>
        </w:rPr>
        <w:t>按照第12.3.1项〔计量原则〕约定及对应定额消耗量确定的数量乘以监理人、跟审单位、发包人根据市场行情认质核价确定的价格进行结算</w:t>
      </w:r>
      <w:r>
        <w:rPr>
          <w:rFonts w:hint="eastAsia" w:ascii="宋体" w:hAnsi="宋体"/>
          <w:szCs w:val="21"/>
        </w:rPr>
        <w:t>。</w:t>
      </w:r>
    </w:p>
    <w:p w14:paraId="6C1EB145">
      <w:pPr>
        <w:spacing w:line="360" w:lineRule="auto"/>
        <w:ind w:right="105" w:rightChars="50" w:firstLine="420" w:firstLineChars="200"/>
        <w:jc w:val="left"/>
        <w:rPr>
          <w:rFonts w:ascii="宋体" w:hAnsi="宋体"/>
          <w:szCs w:val="21"/>
        </w:rPr>
      </w:pPr>
      <w:r>
        <w:rPr>
          <w:rFonts w:hint="eastAsia" w:ascii="宋体" w:hAnsi="宋体"/>
          <w:szCs w:val="21"/>
        </w:rPr>
        <w:t>②专业工程暂估价：</w:t>
      </w:r>
    </w:p>
    <w:p w14:paraId="3E10FD22">
      <w:pPr>
        <w:spacing w:line="360" w:lineRule="auto"/>
        <w:ind w:right="105" w:rightChars="50" w:firstLine="420" w:firstLineChars="200"/>
        <w:jc w:val="left"/>
        <w:rPr>
          <w:rFonts w:ascii="宋体" w:hAnsi="宋体"/>
          <w:szCs w:val="21"/>
        </w:rPr>
      </w:pPr>
      <w:r>
        <w:rPr>
          <w:rFonts w:hint="eastAsia" w:ascii="宋体" w:hAnsi="宋体"/>
          <w:szCs w:val="21"/>
          <w:u w:val="single"/>
        </w:rPr>
        <w:t>1）对于不属于依法必须招标的暂估价项目：按发包人审定的价格进行结算</w:t>
      </w:r>
      <w:r>
        <w:rPr>
          <w:rFonts w:hint="eastAsia" w:ascii="宋体" w:hAnsi="宋体"/>
          <w:szCs w:val="21"/>
        </w:rPr>
        <w:t>。</w:t>
      </w:r>
    </w:p>
    <w:p w14:paraId="2315770C">
      <w:pPr>
        <w:spacing w:line="360" w:lineRule="auto"/>
        <w:ind w:right="105" w:rightChars="50" w:firstLine="420" w:firstLineChars="200"/>
        <w:jc w:val="left"/>
        <w:rPr>
          <w:rFonts w:ascii="宋体" w:hAnsi="宋体"/>
          <w:szCs w:val="21"/>
        </w:rPr>
      </w:pPr>
      <w:r>
        <w:rPr>
          <w:rFonts w:hint="eastAsia" w:ascii="宋体" w:hAnsi="宋体"/>
          <w:szCs w:val="21"/>
          <w:u w:val="single"/>
        </w:rPr>
        <w:t>2）对于依法必须招标的暂估价项目：达到招标规模标准的暂估价内容，包括专业工程暂估价和材料设备暂估价均应招标确定，并按暂估价招标文件约定结算</w:t>
      </w:r>
      <w:r>
        <w:rPr>
          <w:rFonts w:hint="eastAsia" w:ascii="宋体" w:hAnsi="宋体"/>
          <w:szCs w:val="21"/>
        </w:rPr>
        <w:t>。</w:t>
      </w:r>
    </w:p>
    <w:p w14:paraId="61529F8F">
      <w:pPr>
        <w:spacing w:line="360" w:lineRule="auto"/>
        <w:ind w:right="105" w:rightChars="50" w:firstLine="420" w:firstLineChars="200"/>
        <w:jc w:val="left"/>
        <w:rPr>
          <w:rFonts w:ascii="宋体" w:hAnsi="宋体"/>
          <w:szCs w:val="21"/>
        </w:rPr>
      </w:pPr>
      <w:r>
        <w:rPr>
          <w:rFonts w:hint="eastAsia" w:ascii="宋体" w:hAnsi="宋体"/>
          <w:szCs w:val="21"/>
          <w:u w:val="single"/>
        </w:rPr>
        <w:t>3）总承包服务费：总承包服务费包干使用，结算时不作调整</w:t>
      </w:r>
      <w:r>
        <w:rPr>
          <w:rFonts w:hint="eastAsia" w:ascii="宋体" w:hAnsi="宋体"/>
          <w:szCs w:val="21"/>
        </w:rPr>
        <w:t>。</w:t>
      </w:r>
    </w:p>
    <w:p w14:paraId="3105E2CF">
      <w:pPr>
        <w:tabs>
          <w:tab w:val="left" w:pos="711"/>
          <w:tab w:val="left" w:pos="2580"/>
        </w:tabs>
        <w:spacing w:line="360" w:lineRule="auto"/>
        <w:ind w:right="105" w:rightChars="50" w:firstLine="420" w:firstLineChars="200"/>
        <w:jc w:val="left"/>
        <w:textAlignment w:val="baseline"/>
        <w:rPr>
          <w:rFonts w:ascii="宋体" w:hAnsi="宋体"/>
          <w:szCs w:val="21"/>
        </w:rPr>
      </w:pPr>
      <w:r>
        <w:rPr>
          <w:rFonts w:hint="eastAsia" w:ascii="宋体" w:hAnsi="宋体"/>
          <w:szCs w:val="21"/>
        </w:rPr>
        <w:t>（4）价格调整：</w:t>
      </w:r>
      <w:r>
        <w:rPr>
          <w:rFonts w:hint="eastAsia" w:ascii="宋体" w:hAnsi="宋体"/>
          <w:szCs w:val="21"/>
          <w:u w:val="single"/>
        </w:rPr>
        <w:t>按照第11条〔价格调整〕约定约定执行</w:t>
      </w:r>
      <w:r>
        <w:rPr>
          <w:rFonts w:hint="eastAsia" w:ascii="宋体" w:hAnsi="宋体"/>
          <w:szCs w:val="21"/>
        </w:rPr>
        <w:t>。</w:t>
      </w:r>
    </w:p>
    <w:p w14:paraId="560FDFB2">
      <w:pPr>
        <w:tabs>
          <w:tab w:val="left" w:pos="711"/>
          <w:tab w:val="left" w:pos="2580"/>
        </w:tabs>
        <w:spacing w:line="360" w:lineRule="auto"/>
        <w:ind w:right="105" w:rightChars="50" w:firstLine="420" w:firstLineChars="200"/>
        <w:jc w:val="left"/>
        <w:textAlignment w:val="baseline"/>
        <w:rPr>
          <w:rFonts w:ascii="宋体" w:hAnsi="宋体"/>
          <w:szCs w:val="21"/>
          <w:u w:val="single"/>
        </w:rPr>
      </w:pPr>
      <w:r>
        <w:rPr>
          <w:rFonts w:hint="eastAsia" w:ascii="宋体" w:hAnsi="宋体"/>
          <w:szCs w:val="21"/>
        </w:rPr>
        <w:t>（5）工程变更、索赔与现场签证：</w:t>
      </w:r>
    </w:p>
    <w:p w14:paraId="760990F7">
      <w:pPr>
        <w:tabs>
          <w:tab w:val="left" w:pos="711"/>
          <w:tab w:val="left" w:pos="2580"/>
        </w:tabs>
        <w:spacing w:line="360" w:lineRule="auto"/>
        <w:ind w:right="105" w:rightChars="50" w:firstLine="420" w:firstLineChars="200"/>
        <w:jc w:val="left"/>
        <w:textAlignment w:val="baseline"/>
        <w:rPr>
          <w:rFonts w:ascii="宋体" w:hAnsi="宋体"/>
          <w:szCs w:val="21"/>
          <w:u w:val="single"/>
        </w:rPr>
      </w:pPr>
      <w:r>
        <w:rPr>
          <w:rFonts w:hint="eastAsia" w:ascii="宋体" w:hAnsi="宋体"/>
          <w:szCs w:val="21"/>
        </w:rPr>
        <w:t>1）工程变更：按照第10.4.1项〔变更估价原则〕约定确定为总价包干的，按审定包干总价计入结算；其余项目按照有效的竣工结算资料和第12.3.1项〔计量原则〕约定确定的工程量乘以相应的按照第10.4.1项〔变更估价原则〕约定确定综合单价来确定该部分结算价。</w:t>
      </w:r>
    </w:p>
    <w:p w14:paraId="75CC0F18">
      <w:pPr>
        <w:tabs>
          <w:tab w:val="left" w:pos="711"/>
          <w:tab w:val="left" w:pos="2580"/>
        </w:tabs>
        <w:spacing w:line="360" w:lineRule="auto"/>
        <w:ind w:right="105" w:rightChars="50" w:firstLine="420" w:firstLineChars="200"/>
        <w:jc w:val="left"/>
        <w:textAlignment w:val="baseline"/>
        <w:rPr>
          <w:rFonts w:ascii="宋体" w:hAnsi="宋体"/>
          <w:szCs w:val="21"/>
          <w:u w:val="single"/>
        </w:rPr>
      </w:pPr>
      <w:r>
        <w:rPr>
          <w:rFonts w:hint="eastAsia" w:ascii="宋体" w:hAnsi="宋体"/>
          <w:szCs w:val="21"/>
        </w:rPr>
        <w:t>2）索赔：按照第10.4.1项〔变更估价原则〕和第14.2.1项〔竣工结算办法〕约定执行。</w:t>
      </w:r>
    </w:p>
    <w:p w14:paraId="2C239379">
      <w:pPr>
        <w:tabs>
          <w:tab w:val="left" w:pos="711"/>
          <w:tab w:val="left" w:pos="2580"/>
        </w:tabs>
        <w:spacing w:line="360" w:lineRule="auto"/>
        <w:ind w:right="105" w:rightChars="50" w:firstLine="420" w:firstLineChars="200"/>
        <w:jc w:val="left"/>
        <w:textAlignment w:val="baseline"/>
        <w:rPr>
          <w:rFonts w:ascii="宋体" w:hAnsi="宋体"/>
          <w:szCs w:val="21"/>
          <w:u w:val="single"/>
        </w:rPr>
      </w:pPr>
      <w:r>
        <w:rPr>
          <w:rFonts w:hint="eastAsia" w:ascii="宋体" w:hAnsi="宋体"/>
          <w:szCs w:val="21"/>
        </w:rPr>
        <w:t>3）现场签证：按照第10.4.1项〔变更估价原则〕和第14.2.1项〔竣工结算办法〕约定执行。</w:t>
      </w:r>
    </w:p>
    <w:p w14:paraId="21CFB797">
      <w:pPr>
        <w:tabs>
          <w:tab w:val="left" w:pos="711"/>
          <w:tab w:val="left" w:pos="2580"/>
        </w:tabs>
        <w:spacing w:line="360" w:lineRule="auto"/>
        <w:ind w:right="105" w:rightChars="50" w:firstLine="420" w:firstLineChars="200"/>
        <w:jc w:val="left"/>
        <w:textAlignment w:val="baseline"/>
        <w:rPr>
          <w:rFonts w:ascii="宋体" w:hAnsi="宋体"/>
          <w:szCs w:val="21"/>
          <w:u w:val="single"/>
        </w:rPr>
      </w:pPr>
      <w:r>
        <w:rPr>
          <w:rFonts w:hint="eastAsia" w:ascii="宋体" w:hAnsi="宋体"/>
          <w:szCs w:val="21"/>
        </w:rPr>
        <w:t>（6）奖励、罚金、违约金及其他费用：</w:t>
      </w:r>
      <w:r>
        <w:rPr>
          <w:rFonts w:hint="eastAsia" w:ascii="宋体" w:hAnsi="宋体"/>
          <w:szCs w:val="21"/>
          <w:u w:val="single"/>
        </w:rPr>
        <w:t>按实进行结算</w:t>
      </w:r>
      <w:r>
        <w:rPr>
          <w:rFonts w:hint="eastAsia" w:ascii="宋体" w:hAnsi="宋体"/>
          <w:szCs w:val="21"/>
        </w:rPr>
        <w:t>。</w:t>
      </w:r>
    </w:p>
    <w:p w14:paraId="32C75B1C">
      <w:pPr>
        <w:tabs>
          <w:tab w:val="left" w:pos="711"/>
          <w:tab w:val="left" w:pos="2580"/>
        </w:tabs>
        <w:spacing w:line="360" w:lineRule="auto"/>
        <w:ind w:right="105" w:rightChars="50" w:firstLine="420" w:firstLineChars="200"/>
        <w:jc w:val="left"/>
        <w:textAlignment w:val="baseline"/>
        <w:rPr>
          <w:rFonts w:ascii="宋体" w:hAnsi="宋体"/>
          <w:szCs w:val="21"/>
          <w:u w:val="single"/>
        </w:rPr>
      </w:pPr>
      <w:r>
        <w:rPr>
          <w:rFonts w:hint="eastAsia" w:ascii="宋体" w:hAnsi="宋体"/>
          <w:szCs w:val="21"/>
        </w:rPr>
        <w:t>（7）规费：已标价工程量清单中规费费用按《重庆市建设工程费用定额》（CQFYDE-2018）执行。</w:t>
      </w:r>
    </w:p>
    <w:p w14:paraId="6B57691D">
      <w:pPr>
        <w:tabs>
          <w:tab w:val="left" w:pos="711"/>
          <w:tab w:val="left" w:pos="2580"/>
        </w:tabs>
        <w:spacing w:line="360" w:lineRule="auto"/>
        <w:ind w:right="105" w:rightChars="50" w:firstLine="420" w:firstLineChars="200"/>
        <w:jc w:val="left"/>
        <w:textAlignment w:val="baseline"/>
        <w:rPr>
          <w:rFonts w:ascii="宋体" w:hAnsi="宋体"/>
          <w:szCs w:val="21"/>
          <w:u w:val="single"/>
        </w:rPr>
      </w:pPr>
      <w:r>
        <w:rPr>
          <w:rFonts w:hint="eastAsia" w:ascii="宋体" w:hAnsi="宋体"/>
          <w:szCs w:val="21"/>
        </w:rPr>
        <w:t>（8）税金：包含增值税、城市维护建设税、教育费附加、地方教育附加以及环境保护税。其中增值税按《重庆市建设工程费用定额》（CQFYDE-2018）、《重庆市城乡建设委员会关于适用增值税新税率调整建设工程计价依据的通知》（渝建〔2019〕143号）规定执行，环境保护税按实结算。</w:t>
      </w:r>
    </w:p>
    <w:p w14:paraId="622E2A6B">
      <w:pPr>
        <w:spacing w:line="360" w:lineRule="auto"/>
        <w:ind w:right="105" w:rightChars="50" w:firstLine="420" w:firstLineChars="200"/>
        <w:jc w:val="left"/>
        <w:rPr>
          <w:rFonts w:ascii="宋体" w:hAnsi="宋体"/>
          <w:szCs w:val="21"/>
        </w:rPr>
      </w:pPr>
      <w:r>
        <w:rPr>
          <w:rFonts w:hint="eastAsia" w:ascii="宋体" w:hAnsi="宋体"/>
          <w:szCs w:val="21"/>
        </w:rPr>
        <w:t>14.2.1.3竣工结算价</w:t>
      </w:r>
    </w:p>
    <w:p w14:paraId="34F9C078">
      <w:pPr>
        <w:tabs>
          <w:tab w:val="left" w:pos="711"/>
          <w:tab w:val="left" w:pos="2580"/>
        </w:tabs>
        <w:spacing w:line="360" w:lineRule="auto"/>
        <w:ind w:right="105" w:rightChars="50" w:firstLine="420" w:firstLineChars="200"/>
        <w:jc w:val="left"/>
        <w:textAlignment w:val="baseline"/>
        <w:rPr>
          <w:rFonts w:ascii="宋体" w:hAnsi="宋体"/>
          <w:szCs w:val="21"/>
          <w:u w:val="single"/>
        </w:rPr>
      </w:pPr>
      <w:bookmarkStart w:id="1222" w:name="_Hlk528660512"/>
      <w:r>
        <w:rPr>
          <w:rFonts w:hint="eastAsia" w:ascii="宋体" w:hAnsi="宋体"/>
          <w:szCs w:val="21"/>
          <w:u w:val="single"/>
        </w:rPr>
        <w:t>以发包人会同跟审单位、监理人、承包人根据有效资料共同确定竣工结算金额作为合同竣工结算价</w:t>
      </w:r>
      <w:r>
        <w:rPr>
          <w:rFonts w:hint="eastAsia" w:ascii="宋体" w:hAnsi="宋体"/>
          <w:szCs w:val="21"/>
        </w:rPr>
        <w:t>。</w:t>
      </w:r>
    </w:p>
    <w:bookmarkEnd w:id="1222"/>
    <w:p w14:paraId="1B4C8DD4">
      <w:pPr>
        <w:spacing w:line="360" w:lineRule="auto"/>
        <w:ind w:right="105" w:rightChars="50" w:firstLine="420" w:firstLineChars="200"/>
        <w:jc w:val="left"/>
        <w:rPr>
          <w:rFonts w:ascii="宋体" w:hAnsi="宋体"/>
          <w:szCs w:val="21"/>
        </w:rPr>
      </w:pPr>
      <w:r>
        <w:rPr>
          <w:rFonts w:hint="eastAsia" w:ascii="宋体" w:hAnsi="宋体"/>
          <w:szCs w:val="21"/>
        </w:rPr>
        <w:t>14.2.2 竣工结算审核期限</w:t>
      </w:r>
    </w:p>
    <w:p w14:paraId="46311D79">
      <w:pPr>
        <w:spacing w:line="360" w:lineRule="auto"/>
        <w:ind w:right="105" w:rightChars="50" w:firstLine="420" w:firstLineChars="200"/>
        <w:jc w:val="left"/>
        <w:rPr>
          <w:rFonts w:ascii="宋体" w:hAnsi="宋体"/>
          <w:szCs w:val="21"/>
        </w:rPr>
      </w:pPr>
      <w:r>
        <w:rPr>
          <w:rFonts w:hint="eastAsia" w:ascii="宋体" w:hAnsi="宋体"/>
          <w:szCs w:val="21"/>
        </w:rPr>
        <w:t>监理人审核竣工付款申请单的期限：</w:t>
      </w:r>
      <w:r>
        <w:rPr>
          <w:rFonts w:hint="eastAsia" w:ascii="宋体" w:hAnsi="宋体"/>
          <w:szCs w:val="21"/>
          <w:u w:val="single"/>
        </w:rPr>
        <w:t>不超过  日</w:t>
      </w:r>
      <w:r>
        <w:rPr>
          <w:rFonts w:hint="eastAsia" w:ascii="宋体" w:hAnsi="宋体"/>
          <w:szCs w:val="21"/>
        </w:rPr>
        <w:t>。</w:t>
      </w:r>
    </w:p>
    <w:p w14:paraId="623796B8">
      <w:pPr>
        <w:spacing w:line="360" w:lineRule="auto"/>
        <w:ind w:right="105" w:rightChars="50" w:firstLine="420" w:firstLineChars="200"/>
        <w:jc w:val="left"/>
        <w:rPr>
          <w:rFonts w:ascii="宋体" w:hAnsi="宋体"/>
          <w:szCs w:val="21"/>
        </w:rPr>
      </w:pPr>
      <w:r>
        <w:rPr>
          <w:rFonts w:hint="eastAsia" w:ascii="宋体" w:hAnsi="宋体"/>
          <w:szCs w:val="21"/>
        </w:rPr>
        <w:t>发包人审核竣工付款申请单的期限：</w:t>
      </w:r>
      <w:r>
        <w:rPr>
          <w:rFonts w:hint="eastAsia" w:ascii="宋体" w:hAnsi="宋体"/>
          <w:szCs w:val="21"/>
          <w:u w:val="single"/>
        </w:rPr>
        <w:t>不超过  日</w:t>
      </w:r>
      <w:r>
        <w:rPr>
          <w:rFonts w:hint="eastAsia" w:ascii="宋体" w:hAnsi="宋体"/>
          <w:szCs w:val="21"/>
        </w:rPr>
        <w:t>。</w:t>
      </w:r>
    </w:p>
    <w:p w14:paraId="42FC9FDE">
      <w:pPr>
        <w:spacing w:line="360" w:lineRule="auto"/>
        <w:ind w:right="105" w:rightChars="50" w:firstLine="420" w:firstLineChars="200"/>
        <w:jc w:val="left"/>
        <w:rPr>
          <w:rFonts w:ascii="宋体" w:hAnsi="宋体"/>
          <w:szCs w:val="21"/>
        </w:rPr>
      </w:pPr>
      <w:r>
        <w:rPr>
          <w:rFonts w:hint="eastAsia" w:ascii="宋体" w:hAnsi="宋体"/>
          <w:szCs w:val="21"/>
        </w:rPr>
        <w:t>发包人完成竣工付款的期限：</w:t>
      </w:r>
      <w:r>
        <w:rPr>
          <w:rFonts w:hint="eastAsia" w:ascii="宋体" w:hAnsi="宋体"/>
          <w:szCs w:val="21"/>
          <w:u w:val="single"/>
        </w:rPr>
        <w:t>完成竣工付款申请单审核后  天内</w:t>
      </w:r>
      <w:r>
        <w:rPr>
          <w:rFonts w:hint="eastAsia" w:ascii="宋体" w:hAnsi="宋体"/>
          <w:szCs w:val="21"/>
        </w:rPr>
        <w:t>。</w:t>
      </w:r>
    </w:p>
    <w:p w14:paraId="443343F6">
      <w:pPr>
        <w:spacing w:line="360" w:lineRule="auto"/>
        <w:ind w:right="105" w:rightChars="50" w:firstLine="420" w:firstLineChars="200"/>
        <w:jc w:val="left"/>
        <w:rPr>
          <w:rFonts w:ascii="宋体" w:hAnsi="宋体"/>
          <w:szCs w:val="21"/>
        </w:rPr>
      </w:pPr>
      <w:r>
        <w:rPr>
          <w:rFonts w:hint="eastAsia" w:ascii="宋体" w:hAnsi="宋体"/>
          <w:szCs w:val="21"/>
        </w:rPr>
        <w:t>关于竣工付款证书异议部分复核的方式和程序： 按照第20条〔争议解决〕约定处理。</w:t>
      </w:r>
    </w:p>
    <w:p w14:paraId="2344B827">
      <w:pPr>
        <w:pStyle w:val="8"/>
        <w:spacing w:before="0" w:beforeAutospacing="0" w:after="0" w:afterAutospacing="0" w:line="360" w:lineRule="auto"/>
        <w:ind w:firstLine="422" w:firstLineChars="200"/>
        <w:rPr>
          <w:sz w:val="21"/>
          <w:szCs w:val="21"/>
        </w:rPr>
      </w:pPr>
      <w:bookmarkStart w:id="1223" w:name="_Toc532377396"/>
      <w:bookmarkStart w:id="1224" w:name="_Toc532375659"/>
      <w:r>
        <w:rPr>
          <w:rFonts w:hint="eastAsia"/>
          <w:sz w:val="21"/>
          <w:szCs w:val="21"/>
        </w:rPr>
        <w:t>14.4 最终结清</w:t>
      </w:r>
      <w:bookmarkEnd w:id="1223"/>
      <w:bookmarkEnd w:id="1224"/>
    </w:p>
    <w:p w14:paraId="616F7280">
      <w:pPr>
        <w:spacing w:line="360" w:lineRule="auto"/>
        <w:ind w:right="105" w:rightChars="50" w:firstLine="420" w:firstLineChars="200"/>
        <w:jc w:val="left"/>
        <w:rPr>
          <w:rFonts w:ascii="宋体" w:hAnsi="宋体"/>
          <w:szCs w:val="21"/>
        </w:rPr>
      </w:pPr>
      <w:r>
        <w:rPr>
          <w:rFonts w:hint="eastAsia" w:ascii="宋体" w:hAnsi="宋体"/>
          <w:szCs w:val="21"/>
        </w:rPr>
        <w:t>14.4.1 最终结清申请单</w:t>
      </w:r>
    </w:p>
    <w:p w14:paraId="7F728C5B">
      <w:pPr>
        <w:spacing w:line="360" w:lineRule="auto"/>
        <w:ind w:right="105" w:rightChars="50" w:firstLine="420" w:firstLineChars="200"/>
        <w:jc w:val="left"/>
        <w:rPr>
          <w:rFonts w:ascii="宋体" w:hAnsi="宋体"/>
          <w:szCs w:val="21"/>
        </w:rPr>
      </w:pPr>
      <w:r>
        <w:rPr>
          <w:rFonts w:hint="eastAsia" w:ascii="宋体" w:hAnsi="宋体"/>
          <w:szCs w:val="21"/>
        </w:rPr>
        <w:t>承包人提交最终结清申请单的份数：</w:t>
      </w:r>
      <w:r>
        <w:rPr>
          <w:rFonts w:hint="eastAsia" w:ascii="宋体" w:hAnsi="宋体"/>
          <w:szCs w:val="21"/>
          <w:u w:val="single"/>
        </w:rPr>
        <w:t>3份</w:t>
      </w:r>
      <w:r>
        <w:rPr>
          <w:rFonts w:hint="eastAsia" w:ascii="宋体" w:hAnsi="宋体"/>
          <w:szCs w:val="21"/>
        </w:rPr>
        <w:t>。</w:t>
      </w:r>
    </w:p>
    <w:p w14:paraId="7AB961ED">
      <w:pPr>
        <w:spacing w:line="360" w:lineRule="auto"/>
        <w:ind w:right="105" w:rightChars="50" w:firstLine="420" w:firstLineChars="200"/>
        <w:jc w:val="left"/>
        <w:rPr>
          <w:rFonts w:ascii="宋体" w:hAnsi="宋体"/>
          <w:szCs w:val="21"/>
        </w:rPr>
      </w:pPr>
      <w:r>
        <w:rPr>
          <w:rFonts w:hint="eastAsia" w:ascii="宋体" w:hAnsi="宋体"/>
          <w:szCs w:val="21"/>
        </w:rPr>
        <w:t>承包人提交最终结算申请单的期限：</w:t>
      </w:r>
      <w:r>
        <w:rPr>
          <w:rFonts w:hint="eastAsia" w:ascii="宋体" w:hAnsi="宋体"/>
          <w:szCs w:val="21"/>
          <w:u w:val="single"/>
        </w:rPr>
        <w:t>缺陷责任期终止证书颁发后14天内</w:t>
      </w:r>
      <w:r>
        <w:rPr>
          <w:rFonts w:hint="eastAsia" w:ascii="宋体" w:hAnsi="宋体"/>
          <w:szCs w:val="21"/>
        </w:rPr>
        <w:t>。</w:t>
      </w:r>
    </w:p>
    <w:p w14:paraId="13AE021A">
      <w:pPr>
        <w:spacing w:line="360" w:lineRule="auto"/>
        <w:ind w:right="105" w:rightChars="50" w:firstLine="420" w:firstLineChars="200"/>
        <w:jc w:val="left"/>
        <w:rPr>
          <w:rFonts w:ascii="宋体" w:hAnsi="宋体"/>
          <w:szCs w:val="21"/>
        </w:rPr>
      </w:pPr>
      <w:r>
        <w:rPr>
          <w:rFonts w:hint="eastAsia" w:ascii="宋体" w:hAnsi="宋体"/>
          <w:szCs w:val="21"/>
        </w:rPr>
        <w:t>14.4.2 最终结清证书和支付</w:t>
      </w:r>
    </w:p>
    <w:p w14:paraId="53B4F2DF">
      <w:pPr>
        <w:spacing w:line="360" w:lineRule="auto"/>
        <w:ind w:right="105" w:rightChars="50" w:firstLine="420" w:firstLineChars="200"/>
        <w:jc w:val="left"/>
        <w:rPr>
          <w:rFonts w:ascii="宋体" w:hAnsi="宋体"/>
          <w:szCs w:val="21"/>
        </w:rPr>
      </w:pPr>
      <w:r>
        <w:rPr>
          <w:rFonts w:hint="eastAsia" w:ascii="宋体" w:hAnsi="宋体"/>
          <w:szCs w:val="21"/>
        </w:rPr>
        <w:t>（1）发包人完成最终结清申请单的审批并颁发最终结清证书的期限：</w:t>
      </w:r>
      <w:r>
        <w:rPr>
          <w:rFonts w:hint="eastAsia" w:ascii="宋体" w:hAnsi="宋体"/>
          <w:szCs w:val="21"/>
          <w:u w:val="single"/>
        </w:rPr>
        <w:t>发包人收到完整资料后14天内完成审批并颁发最终结清证书</w:t>
      </w:r>
      <w:r>
        <w:rPr>
          <w:rFonts w:hint="eastAsia" w:ascii="宋体" w:hAnsi="宋体"/>
          <w:szCs w:val="21"/>
        </w:rPr>
        <w:t>。</w:t>
      </w:r>
    </w:p>
    <w:p w14:paraId="7FB770FC">
      <w:pPr>
        <w:spacing w:line="360" w:lineRule="auto"/>
        <w:ind w:right="105" w:rightChars="50" w:firstLine="420" w:firstLineChars="200"/>
        <w:jc w:val="left"/>
        <w:rPr>
          <w:rFonts w:ascii="宋体" w:hAnsi="宋体"/>
          <w:szCs w:val="21"/>
        </w:rPr>
      </w:pPr>
      <w:r>
        <w:rPr>
          <w:rFonts w:hint="eastAsia" w:ascii="宋体" w:hAnsi="宋体"/>
          <w:szCs w:val="21"/>
        </w:rPr>
        <w:t>（2）发包人完成支付的期限：</w:t>
      </w:r>
      <w:r>
        <w:rPr>
          <w:rFonts w:hint="eastAsia" w:ascii="宋体" w:hAnsi="宋体"/>
          <w:szCs w:val="21"/>
          <w:u w:val="single"/>
        </w:rPr>
        <w:t>颁发最终结清证书的14天内</w:t>
      </w:r>
      <w:r>
        <w:rPr>
          <w:rFonts w:hint="eastAsia" w:ascii="宋体" w:hAnsi="宋体"/>
          <w:szCs w:val="21"/>
        </w:rPr>
        <w:t>。</w:t>
      </w:r>
    </w:p>
    <w:p w14:paraId="525F1CE5">
      <w:pPr>
        <w:spacing w:line="360" w:lineRule="auto"/>
        <w:ind w:right="105" w:rightChars="50" w:firstLine="420" w:firstLineChars="200"/>
        <w:jc w:val="left"/>
        <w:rPr>
          <w:rFonts w:ascii="宋体" w:hAnsi="宋体"/>
          <w:szCs w:val="21"/>
        </w:rPr>
      </w:pPr>
      <w:r>
        <w:rPr>
          <w:rFonts w:hint="eastAsia" w:ascii="宋体" w:hAnsi="宋体"/>
          <w:szCs w:val="21"/>
        </w:rPr>
        <w:t>本条补充14.5款：</w:t>
      </w:r>
    </w:p>
    <w:bookmarkEnd w:id="1184"/>
    <w:bookmarkEnd w:id="1185"/>
    <w:bookmarkEnd w:id="1186"/>
    <w:bookmarkEnd w:id="1187"/>
    <w:bookmarkEnd w:id="1188"/>
    <w:bookmarkEnd w:id="1189"/>
    <w:bookmarkEnd w:id="1190"/>
    <w:bookmarkEnd w:id="1191"/>
    <w:p w14:paraId="7D6EAE68">
      <w:pPr>
        <w:pStyle w:val="8"/>
        <w:spacing w:before="0" w:beforeAutospacing="0" w:after="0" w:afterAutospacing="0" w:line="360" w:lineRule="auto"/>
        <w:ind w:firstLine="422" w:firstLineChars="200"/>
        <w:rPr>
          <w:sz w:val="21"/>
          <w:szCs w:val="21"/>
        </w:rPr>
      </w:pPr>
      <w:bookmarkStart w:id="1225" w:name="_Toc532377397"/>
      <w:bookmarkStart w:id="1226" w:name="_Toc532375660"/>
      <w:r>
        <w:rPr>
          <w:rFonts w:hint="eastAsia"/>
          <w:sz w:val="21"/>
          <w:szCs w:val="21"/>
        </w:rPr>
        <w:t>14.5 逾期办理或不配合办理竣工结算的处理</w:t>
      </w:r>
      <w:bookmarkEnd w:id="1225"/>
      <w:bookmarkEnd w:id="1226"/>
    </w:p>
    <w:p w14:paraId="28F3BD70">
      <w:pPr>
        <w:spacing w:line="360" w:lineRule="auto"/>
        <w:ind w:right="105" w:rightChars="50" w:firstLine="420" w:firstLineChars="200"/>
        <w:jc w:val="left"/>
        <w:rPr>
          <w:rFonts w:ascii="宋体" w:hAnsi="宋体"/>
          <w:szCs w:val="21"/>
        </w:rPr>
      </w:pPr>
      <w:r>
        <w:rPr>
          <w:rFonts w:hint="eastAsia" w:ascii="宋体" w:hAnsi="宋体"/>
          <w:szCs w:val="21"/>
        </w:rPr>
        <w:t>有下列情形之一的，视为承包人放弃与发包人共同办理竣工结算的权利，发包人有权会同跟审单位、监理人根据有效资料共同确定竣工结算金额。</w:t>
      </w:r>
    </w:p>
    <w:p w14:paraId="432214D5">
      <w:pPr>
        <w:spacing w:line="360" w:lineRule="auto"/>
        <w:ind w:right="105" w:rightChars="50" w:firstLine="420" w:firstLineChars="200"/>
        <w:jc w:val="left"/>
        <w:rPr>
          <w:rFonts w:ascii="宋体" w:hAnsi="宋体"/>
          <w:szCs w:val="21"/>
        </w:rPr>
      </w:pPr>
      <w:r>
        <w:rPr>
          <w:rFonts w:hint="eastAsia" w:ascii="宋体" w:hAnsi="宋体"/>
          <w:szCs w:val="21"/>
        </w:rPr>
        <w:t>（1）承包人逾期未报送竣工结算资料，亦未获得发包人批准延期报送，经发包人两</w:t>
      </w:r>
      <w:bookmarkStart w:id="1227" w:name="_Hlk529133622"/>
      <w:r>
        <w:rPr>
          <w:rFonts w:hint="eastAsia" w:ascii="宋体" w:hAnsi="宋体"/>
          <w:szCs w:val="21"/>
        </w:rPr>
        <w:t>次书面催告仍未在限期内报送的</w:t>
      </w:r>
      <w:bookmarkEnd w:id="1227"/>
      <w:r>
        <w:rPr>
          <w:rFonts w:hint="eastAsia" w:ascii="宋体" w:hAnsi="宋体"/>
          <w:szCs w:val="21"/>
        </w:rPr>
        <w:t>；</w:t>
      </w:r>
    </w:p>
    <w:p w14:paraId="3B1CB9CF">
      <w:pPr>
        <w:spacing w:line="360" w:lineRule="auto"/>
        <w:ind w:right="105" w:rightChars="50" w:firstLine="420" w:firstLineChars="200"/>
        <w:jc w:val="left"/>
        <w:rPr>
          <w:rFonts w:ascii="宋体" w:hAnsi="宋体"/>
          <w:szCs w:val="21"/>
        </w:rPr>
      </w:pPr>
      <w:r>
        <w:rPr>
          <w:rFonts w:hint="eastAsia" w:ascii="宋体" w:hAnsi="宋体"/>
          <w:szCs w:val="21"/>
        </w:rPr>
        <w:t>（2）承包人在接到监理人或发包人对竣工结算申请单提出的审核意见后，未在限期内按监理人或发包人提出的合理要求补充资料和（或）修改竣工结算资料，亦未获得发包人批准延期报送，经发包人两次书面催告仍未在限期内报送的；</w:t>
      </w:r>
    </w:p>
    <w:p w14:paraId="1E4569E2">
      <w:pPr>
        <w:spacing w:line="360" w:lineRule="auto"/>
        <w:ind w:right="105" w:rightChars="50" w:firstLine="420" w:firstLineChars="200"/>
        <w:jc w:val="left"/>
        <w:rPr>
          <w:rFonts w:ascii="宋体" w:hAnsi="宋体"/>
          <w:szCs w:val="21"/>
        </w:rPr>
      </w:pPr>
      <w:r>
        <w:rPr>
          <w:rFonts w:hint="eastAsia" w:ascii="宋体" w:hAnsi="宋体"/>
          <w:szCs w:val="21"/>
        </w:rPr>
        <w:t>（3）承包人不配合发包人、跟审单位、监理人、发包人委托的工程造价咨询服务单位办理竣工结算的，经发包人两次书面函告仍未改正的。</w:t>
      </w:r>
    </w:p>
    <w:p w14:paraId="4BBCD7EF">
      <w:pPr>
        <w:spacing w:line="360" w:lineRule="auto"/>
        <w:ind w:right="105" w:rightChars="50" w:firstLine="420" w:firstLineChars="200"/>
        <w:jc w:val="left"/>
        <w:rPr>
          <w:rFonts w:ascii="宋体" w:hAnsi="宋体"/>
          <w:szCs w:val="21"/>
        </w:rPr>
      </w:pPr>
      <w:r>
        <w:rPr>
          <w:rFonts w:hint="eastAsia" w:ascii="宋体" w:hAnsi="宋体"/>
          <w:szCs w:val="21"/>
        </w:rPr>
        <w:t>（4）</w:t>
      </w:r>
      <w:r>
        <w:rPr>
          <w:rFonts w:hint="eastAsia" w:ascii="宋体" w:hAnsi="宋体"/>
          <w:szCs w:val="21"/>
          <w:u w:val="single"/>
        </w:rPr>
        <w:t xml:space="preserve">        </w:t>
      </w:r>
      <w:r>
        <w:rPr>
          <w:rFonts w:hint="eastAsia" w:ascii="宋体" w:hAnsi="宋体"/>
          <w:szCs w:val="21"/>
        </w:rPr>
        <w:t>。</w:t>
      </w:r>
    </w:p>
    <w:p w14:paraId="7F3AAA46">
      <w:pPr>
        <w:spacing w:line="360" w:lineRule="auto"/>
        <w:ind w:right="105" w:rightChars="50" w:firstLine="420" w:firstLineChars="200"/>
        <w:jc w:val="left"/>
        <w:rPr>
          <w:rFonts w:ascii="宋体" w:hAnsi="宋体"/>
          <w:szCs w:val="21"/>
          <w:u w:val="single"/>
        </w:rPr>
      </w:pPr>
      <w:r>
        <w:rPr>
          <w:rFonts w:hint="eastAsia" w:ascii="宋体" w:hAnsi="宋体"/>
          <w:szCs w:val="21"/>
          <w:u w:val="single"/>
        </w:rPr>
        <w:t>发包人应在竣工结算定案表确定后28天内，以书面函件形式将竣工结算定案表函告承包人，该定案表自送达之日起生效。该书面函件应采用直接送达方式送达，双方应办理书面签收手续，承包人实际签收日期为送达之日；若承包人拒绝签收的，视为已经送达，以该书面函件载明的签发日期为送达之日</w:t>
      </w:r>
      <w:r>
        <w:rPr>
          <w:rFonts w:hint="eastAsia" w:ascii="宋体" w:hAnsi="宋体"/>
          <w:szCs w:val="21"/>
        </w:rPr>
        <w:t>。</w:t>
      </w:r>
    </w:p>
    <w:bookmarkEnd w:id="976"/>
    <w:bookmarkEnd w:id="977"/>
    <w:bookmarkEnd w:id="978"/>
    <w:bookmarkEnd w:id="979"/>
    <w:bookmarkEnd w:id="980"/>
    <w:bookmarkEnd w:id="981"/>
    <w:bookmarkEnd w:id="982"/>
    <w:bookmarkEnd w:id="983"/>
    <w:p w14:paraId="1C84BE4E">
      <w:pPr>
        <w:pStyle w:val="7"/>
        <w:keepNext/>
        <w:keepLines/>
        <w:spacing w:before="156" w:beforeLines="50" w:beforeAutospacing="0" w:after="156" w:afterLines="50" w:afterAutospacing="0" w:line="360" w:lineRule="auto"/>
        <w:jc w:val="both"/>
        <w:rPr>
          <w:bCs w:val="0"/>
          <w:kern w:val="2"/>
          <w:sz w:val="21"/>
          <w:szCs w:val="21"/>
        </w:rPr>
      </w:pPr>
      <w:bookmarkStart w:id="1228" w:name="_Toc532375661"/>
      <w:bookmarkStart w:id="1229" w:name="_Toc532377398"/>
      <w:bookmarkStart w:id="1230" w:name="_Toc351203647"/>
      <w:bookmarkStart w:id="1231" w:name="_Toc267251483"/>
      <w:bookmarkStart w:id="1232" w:name="_Toc280868718"/>
      <w:bookmarkStart w:id="1233" w:name="_Toc280868717"/>
      <w:r>
        <w:rPr>
          <w:rFonts w:hint="eastAsia"/>
          <w:kern w:val="2"/>
          <w:sz w:val="21"/>
          <w:szCs w:val="21"/>
        </w:rPr>
        <w:t>15. 缺陷责任期与保修</w:t>
      </w:r>
      <w:bookmarkEnd w:id="1228"/>
      <w:bookmarkEnd w:id="1229"/>
      <w:bookmarkEnd w:id="1230"/>
    </w:p>
    <w:bookmarkEnd w:id="1231"/>
    <w:p w14:paraId="41A70E7D">
      <w:pPr>
        <w:pStyle w:val="8"/>
        <w:spacing w:before="0" w:beforeAutospacing="0" w:after="0" w:afterAutospacing="0" w:line="360" w:lineRule="auto"/>
        <w:ind w:firstLine="422" w:firstLineChars="200"/>
        <w:rPr>
          <w:sz w:val="21"/>
          <w:szCs w:val="21"/>
        </w:rPr>
      </w:pPr>
      <w:bookmarkStart w:id="1234" w:name="_Toc532377399"/>
      <w:bookmarkStart w:id="1235" w:name="_Toc532375662"/>
      <w:r>
        <w:rPr>
          <w:rFonts w:hint="eastAsia"/>
          <w:sz w:val="21"/>
          <w:szCs w:val="21"/>
        </w:rPr>
        <w:t>15.3 质量保证金</w:t>
      </w:r>
      <w:bookmarkEnd w:id="1234"/>
      <w:bookmarkEnd w:id="1235"/>
    </w:p>
    <w:p w14:paraId="29DE8A9B">
      <w:pPr>
        <w:spacing w:line="360" w:lineRule="auto"/>
        <w:ind w:right="105" w:rightChars="50" w:firstLine="420" w:firstLineChars="200"/>
        <w:jc w:val="left"/>
        <w:rPr>
          <w:rFonts w:ascii="宋体" w:hAnsi="宋体"/>
          <w:szCs w:val="21"/>
        </w:rPr>
      </w:pPr>
      <w:r>
        <w:rPr>
          <w:rFonts w:hint="eastAsia" w:ascii="宋体" w:hAnsi="宋体"/>
          <w:szCs w:val="21"/>
        </w:rPr>
        <w:t>15.3.1 承包人提供质量保证金的方式</w:t>
      </w:r>
    </w:p>
    <w:p w14:paraId="525C4336">
      <w:pPr>
        <w:spacing w:line="360" w:lineRule="auto"/>
        <w:ind w:right="105" w:rightChars="50" w:firstLine="420" w:firstLineChars="200"/>
        <w:jc w:val="left"/>
        <w:rPr>
          <w:rFonts w:ascii="宋体" w:hAnsi="宋体"/>
          <w:szCs w:val="21"/>
        </w:rPr>
      </w:pPr>
      <w:r>
        <w:rPr>
          <w:rFonts w:hint="eastAsia" w:ascii="宋体" w:hAnsi="宋体"/>
          <w:szCs w:val="21"/>
        </w:rPr>
        <w:t>质量保证金采用以下第</w:t>
      </w:r>
      <w:r>
        <w:rPr>
          <w:rFonts w:hint="eastAsia" w:ascii="宋体" w:hAnsi="宋体"/>
          <w:szCs w:val="21"/>
          <w:u w:val="single"/>
        </w:rPr>
        <w:t xml:space="preserve">    </w:t>
      </w:r>
      <w:r>
        <w:rPr>
          <w:rFonts w:hint="eastAsia" w:ascii="宋体" w:hAnsi="宋体"/>
          <w:szCs w:val="21"/>
        </w:rPr>
        <w:t>种方式：</w:t>
      </w:r>
    </w:p>
    <w:p w14:paraId="4748CBDE">
      <w:pPr>
        <w:spacing w:line="360" w:lineRule="auto"/>
        <w:ind w:right="105" w:rightChars="50" w:firstLine="420" w:firstLineChars="200"/>
        <w:jc w:val="left"/>
        <w:rPr>
          <w:rFonts w:ascii="宋体" w:hAnsi="宋体"/>
          <w:szCs w:val="21"/>
        </w:rPr>
      </w:pPr>
      <w:r>
        <w:rPr>
          <w:rFonts w:hint="eastAsia" w:ascii="宋体" w:hAnsi="宋体"/>
          <w:szCs w:val="21"/>
        </w:rPr>
        <w:t>（1）质量保证金保函</w:t>
      </w:r>
    </w:p>
    <w:p w14:paraId="5253348E">
      <w:pPr>
        <w:spacing w:line="360" w:lineRule="auto"/>
        <w:ind w:right="105" w:rightChars="50" w:firstLine="420" w:firstLineChars="200"/>
        <w:jc w:val="left"/>
        <w:rPr>
          <w:rFonts w:ascii="宋体" w:hAnsi="宋体"/>
          <w:szCs w:val="21"/>
        </w:rPr>
      </w:pPr>
      <w:r>
        <w:rPr>
          <w:rFonts w:hint="eastAsia" w:ascii="宋体" w:hAnsi="宋体"/>
          <w:szCs w:val="21"/>
          <w:u w:val="none"/>
        </w:rPr>
        <w:t>1）</w:t>
      </w:r>
      <w:r>
        <w:rPr>
          <w:rFonts w:hint="eastAsia" w:ascii="宋体" w:hAnsi="宋体"/>
          <w:szCs w:val="21"/>
          <w:u w:val="none"/>
          <w:lang w:val="en-US" w:eastAsia="zh-CN"/>
        </w:rPr>
        <w:t>缴纳形式：</w:t>
      </w:r>
      <w:r>
        <w:rPr>
          <w:rFonts w:hint="eastAsia" w:ascii="宋体" w:hAnsi="宋体"/>
          <w:kern w:val="0"/>
          <w:szCs w:val="21"/>
          <w:u w:val="none"/>
          <w:lang w:val="en-US" w:eastAsia="zh-CN"/>
        </w:rPr>
        <w:t>质量保证金</w:t>
      </w:r>
      <w:r>
        <w:rPr>
          <w:rFonts w:hint="eastAsia" w:ascii="宋体" w:hAnsi="宋体"/>
          <w:kern w:val="0"/>
          <w:szCs w:val="21"/>
          <w:u w:val="none"/>
        </w:rPr>
        <w:t>保函包括银行保函、保证保险和担保保函</w:t>
      </w:r>
      <w:r>
        <w:rPr>
          <w:rFonts w:hint="eastAsia" w:ascii="宋体" w:hAnsi="宋体"/>
          <w:szCs w:val="21"/>
          <w:u w:val="none"/>
          <w:lang w:eastAsia="zh-CN"/>
        </w:rPr>
        <w:t>，</w:t>
      </w:r>
      <w:r>
        <w:rPr>
          <w:rFonts w:hint="eastAsia" w:ascii="宋体" w:hAnsi="宋体"/>
          <w:szCs w:val="21"/>
          <w:u w:val="none"/>
          <w:lang w:val="en-US" w:eastAsia="zh-CN"/>
        </w:rPr>
        <w:t>其示范文本详见合同附件</w:t>
      </w:r>
      <w:r>
        <w:rPr>
          <w:rFonts w:hint="eastAsia" w:ascii="宋体" w:hAnsi="宋体"/>
          <w:szCs w:val="21"/>
          <w:u w:val="none"/>
          <w:lang w:eastAsia="zh-CN"/>
        </w:rPr>
        <w:t>。</w:t>
      </w:r>
      <w:r>
        <w:rPr>
          <w:rFonts w:hint="eastAsia" w:ascii="宋体" w:hAnsi="宋体"/>
          <w:kern w:val="0"/>
          <w:szCs w:val="21"/>
          <w:u w:val="none"/>
          <w:lang w:val="en-US" w:eastAsia="zh-CN"/>
        </w:rPr>
        <w:t>承包人提交的质量保证金</w:t>
      </w:r>
      <w:r>
        <w:rPr>
          <w:rFonts w:hint="eastAsia" w:ascii="宋体" w:hAnsi="宋体"/>
          <w:kern w:val="0"/>
          <w:szCs w:val="21"/>
          <w:u w:val="none"/>
        </w:rPr>
        <w:t>保函</w:t>
      </w:r>
      <w:r>
        <w:rPr>
          <w:rFonts w:hint="eastAsia" w:ascii="宋体" w:hAnsi="宋体"/>
          <w:kern w:val="0"/>
          <w:szCs w:val="21"/>
          <w:u w:val="none"/>
          <w:lang w:val="en-US" w:eastAsia="zh-CN"/>
        </w:rPr>
        <w:t>应</w:t>
      </w:r>
      <w:r>
        <w:rPr>
          <w:rFonts w:hint="eastAsia" w:ascii="宋体" w:hAnsi="宋体"/>
          <w:kern w:val="0"/>
          <w:szCs w:val="21"/>
          <w:u w:val="none"/>
        </w:rPr>
        <w:t>严格执行</w:t>
      </w:r>
      <w:r>
        <w:rPr>
          <w:rFonts w:hint="eastAsia" w:ascii="宋体" w:hAnsi="宋体"/>
          <w:kern w:val="0"/>
          <w:szCs w:val="21"/>
          <w:u w:val="none"/>
          <w:lang w:val="en-US" w:eastAsia="zh-CN"/>
        </w:rPr>
        <w:t>其</w:t>
      </w:r>
      <w:r>
        <w:rPr>
          <w:rFonts w:hint="eastAsia" w:ascii="宋体" w:hAnsi="宋体"/>
          <w:kern w:val="0"/>
          <w:szCs w:val="21"/>
          <w:u w:val="none"/>
        </w:rPr>
        <w:t>示范文本，不得对示范文本中的实质性内容进行修改</w:t>
      </w:r>
      <w:r>
        <w:rPr>
          <w:rFonts w:hint="eastAsia" w:ascii="宋体" w:hAnsi="宋体"/>
          <w:szCs w:val="21"/>
          <w:u w:val="none"/>
          <w:lang w:eastAsia="zh-CN"/>
        </w:rPr>
        <w:t>。</w:t>
      </w:r>
    </w:p>
    <w:p w14:paraId="5D2B88F7">
      <w:pPr>
        <w:spacing w:line="360" w:lineRule="auto"/>
        <w:ind w:right="105" w:rightChars="50" w:firstLine="420" w:firstLineChars="200"/>
        <w:jc w:val="left"/>
        <w:rPr>
          <w:rFonts w:ascii="宋体" w:hAnsi="宋体"/>
          <w:szCs w:val="21"/>
        </w:rPr>
      </w:pPr>
      <w:r>
        <w:rPr>
          <w:rFonts w:hint="eastAsia" w:ascii="宋体" w:hAnsi="宋体"/>
          <w:szCs w:val="21"/>
        </w:rPr>
        <w:t>2）</w:t>
      </w:r>
      <w:r>
        <w:rPr>
          <w:rFonts w:hint="eastAsia" w:ascii="宋体" w:hAnsi="宋体"/>
          <w:szCs w:val="21"/>
          <w:lang w:val="en-US" w:eastAsia="zh-CN"/>
        </w:rPr>
        <w:t>具体要求：</w:t>
      </w:r>
      <w:r>
        <w:rPr>
          <w:rFonts w:hint="eastAsia" w:ascii="宋体" w:hAnsi="宋体"/>
          <w:kern w:val="0"/>
          <w:szCs w:val="21"/>
          <w:lang w:val="en-US" w:eastAsia="zh-CN"/>
        </w:rPr>
        <w:t>质量保证金</w:t>
      </w:r>
      <w:r>
        <w:rPr>
          <w:rFonts w:hint="eastAsia" w:ascii="宋体" w:hAnsi="宋体"/>
          <w:kern w:val="0"/>
          <w:szCs w:val="21"/>
        </w:rPr>
        <w:t>保函的开立人应当是具有相应资格的银行、保险机构、融资担保公司，其信用资质、履约能力、担保能力、赔付流程、安全保密等应符合工程保函业务条件</w:t>
      </w:r>
      <w:r>
        <w:rPr>
          <w:rFonts w:hint="eastAsia" w:ascii="宋体" w:hAnsi="宋体"/>
          <w:kern w:val="0"/>
          <w:szCs w:val="21"/>
          <w:lang w:eastAsia="zh-CN"/>
        </w:rPr>
        <w:t>。</w:t>
      </w:r>
      <w:r>
        <w:rPr>
          <w:rFonts w:hint="eastAsia" w:ascii="宋体" w:hAnsi="宋体"/>
          <w:kern w:val="0"/>
          <w:szCs w:val="21"/>
          <w:lang w:val="en-US" w:eastAsia="zh-CN"/>
        </w:rPr>
        <w:t>质量保证金</w:t>
      </w:r>
      <w:r>
        <w:rPr>
          <w:rFonts w:hint="eastAsia" w:ascii="宋体" w:hAnsi="宋体"/>
          <w:kern w:val="0"/>
          <w:szCs w:val="21"/>
        </w:rPr>
        <w:t>保函</w:t>
      </w:r>
      <w:r>
        <w:rPr>
          <w:rFonts w:hint="eastAsia" w:ascii="宋体" w:hAnsi="宋体"/>
          <w:kern w:val="0"/>
          <w:szCs w:val="21"/>
          <w:lang w:eastAsia="zh-CN"/>
        </w:rPr>
        <w:t>应合法合规，符合招投标行政监督部门、行业主管部门和金融监管部门的相关规定，满足招标文件约定要求。</w:t>
      </w:r>
      <w:r>
        <w:rPr>
          <w:rFonts w:hint="eastAsia" w:ascii="宋体" w:hAnsi="宋体"/>
          <w:kern w:val="0"/>
          <w:szCs w:val="21"/>
          <w:lang w:val="en-US" w:eastAsia="zh-CN"/>
        </w:rPr>
        <w:t>承包人</w:t>
      </w:r>
      <w:r>
        <w:rPr>
          <w:rFonts w:hint="eastAsia" w:ascii="宋体" w:hAnsi="宋体"/>
          <w:kern w:val="0"/>
          <w:szCs w:val="21"/>
        </w:rPr>
        <w:t>应选择在渝依法设立总部或者设有分支机构的金融机构开具</w:t>
      </w:r>
      <w:r>
        <w:rPr>
          <w:rFonts w:hint="eastAsia" w:ascii="宋体" w:hAnsi="宋体"/>
          <w:kern w:val="0"/>
          <w:szCs w:val="21"/>
          <w:lang w:val="en-US" w:eastAsia="zh-CN"/>
        </w:rPr>
        <w:t>质量保证金</w:t>
      </w:r>
      <w:r>
        <w:rPr>
          <w:rFonts w:hint="eastAsia" w:ascii="宋体" w:hAnsi="宋体"/>
          <w:kern w:val="0"/>
          <w:szCs w:val="21"/>
        </w:rPr>
        <w:t>保函</w:t>
      </w:r>
      <w:r>
        <w:rPr>
          <w:rFonts w:hint="eastAsia" w:ascii="宋体" w:hAnsi="宋体"/>
          <w:kern w:val="0"/>
          <w:szCs w:val="21"/>
          <w:lang w:val="en-US" w:eastAsia="zh-CN"/>
        </w:rPr>
        <w:t>（包括纸质保函或电子保函）</w:t>
      </w:r>
      <w:r>
        <w:rPr>
          <w:rFonts w:hint="eastAsia" w:ascii="宋体" w:hAnsi="宋体"/>
          <w:kern w:val="0"/>
          <w:szCs w:val="21"/>
          <w:lang w:eastAsia="zh-CN"/>
        </w:rPr>
        <w:t>。</w:t>
      </w:r>
      <w:r>
        <w:rPr>
          <w:rFonts w:hint="eastAsia" w:ascii="宋体" w:hAnsi="宋体"/>
          <w:kern w:val="0"/>
          <w:szCs w:val="21"/>
          <w:lang w:val="en-US" w:eastAsia="zh-CN"/>
        </w:rPr>
        <w:t>质量保证金</w:t>
      </w:r>
      <w:r>
        <w:rPr>
          <w:rFonts w:hint="eastAsia" w:ascii="宋体" w:hAnsi="宋体"/>
          <w:kern w:val="0"/>
          <w:szCs w:val="21"/>
        </w:rPr>
        <w:t>保函</w:t>
      </w:r>
      <w:r>
        <w:rPr>
          <w:rFonts w:hint="eastAsia" w:ascii="宋体" w:hAnsi="宋体"/>
          <w:kern w:val="0"/>
          <w:szCs w:val="21"/>
          <w:lang w:val="en-US" w:eastAsia="zh-CN"/>
        </w:rPr>
        <w:t>为纸质保函的，纸质保函应注明在</w:t>
      </w:r>
      <w:r>
        <w:rPr>
          <w:rFonts w:hint="eastAsia" w:ascii="宋体" w:hAnsi="宋体"/>
          <w:kern w:val="0"/>
          <w:szCs w:val="21"/>
        </w:rPr>
        <w:t>重庆市辖区范围内的核验地址和核验方式，并确保该纸质保函能在开立人在渝的总部或者分支机构进行核验</w:t>
      </w:r>
      <w:r>
        <w:rPr>
          <w:rFonts w:hint="eastAsia" w:ascii="宋体" w:hAnsi="宋体"/>
          <w:kern w:val="0"/>
          <w:szCs w:val="21"/>
          <w:lang w:eastAsia="zh-CN"/>
        </w:rPr>
        <w:t>。</w:t>
      </w:r>
      <w:r>
        <w:rPr>
          <w:rFonts w:hint="eastAsia" w:ascii="宋体" w:hAnsi="宋体"/>
          <w:kern w:val="0"/>
          <w:szCs w:val="21"/>
          <w:lang w:val="en-US" w:eastAsia="zh-CN"/>
        </w:rPr>
        <w:t>承包人对所提交的质量保证金</w:t>
      </w:r>
      <w:r>
        <w:rPr>
          <w:rFonts w:hint="eastAsia" w:ascii="宋体" w:hAnsi="宋体"/>
          <w:kern w:val="0"/>
          <w:szCs w:val="21"/>
        </w:rPr>
        <w:t>保函</w:t>
      </w:r>
      <w:r>
        <w:rPr>
          <w:rFonts w:hint="eastAsia" w:ascii="宋体" w:hAnsi="宋体"/>
          <w:kern w:val="0"/>
          <w:szCs w:val="21"/>
          <w:lang w:val="en-US" w:eastAsia="zh-CN"/>
        </w:rPr>
        <w:t>的真实性、合法性、有效性负责。</w:t>
      </w:r>
    </w:p>
    <w:p w14:paraId="3F7C6D15">
      <w:pPr>
        <w:spacing w:line="360" w:lineRule="auto"/>
        <w:ind w:right="105" w:rightChars="50" w:firstLine="420" w:firstLineChars="200"/>
        <w:jc w:val="left"/>
        <w:rPr>
          <w:rFonts w:ascii="宋体" w:hAnsi="宋体"/>
          <w:szCs w:val="21"/>
        </w:rPr>
      </w:pPr>
      <w:r>
        <w:rPr>
          <w:rFonts w:hint="eastAsia" w:ascii="宋体" w:hAnsi="宋体"/>
          <w:szCs w:val="21"/>
        </w:rPr>
        <w:t>3）保函金额为：</w:t>
      </w:r>
      <w:r>
        <w:rPr>
          <w:rFonts w:hint="eastAsia" w:ascii="宋体" w:hAnsi="宋体"/>
          <w:szCs w:val="21"/>
          <w:u w:val="single"/>
        </w:rPr>
        <w:t xml:space="preserve">    </w:t>
      </w:r>
      <w:r>
        <w:rPr>
          <w:rFonts w:hint="eastAsia" w:ascii="宋体" w:hAnsi="宋体"/>
          <w:szCs w:val="21"/>
        </w:rPr>
        <w:t>。</w:t>
      </w:r>
    </w:p>
    <w:p w14:paraId="5C8F3664">
      <w:pPr>
        <w:spacing w:line="360" w:lineRule="auto"/>
        <w:ind w:right="105" w:rightChars="50" w:firstLine="420" w:firstLineChars="200"/>
        <w:jc w:val="left"/>
        <w:rPr>
          <w:rFonts w:ascii="宋体" w:hAnsi="宋体"/>
          <w:szCs w:val="21"/>
        </w:rPr>
      </w:pPr>
      <w:r>
        <w:rPr>
          <w:rFonts w:hint="eastAsia" w:ascii="宋体" w:hAnsi="宋体"/>
          <w:szCs w:val="21"/>
        </w:rPr>
        <w:t>4）提交时间：</w:t>
      </w:r>
      <w:r>
        <w:rPr>
          <w:rFonts w:hint="eastAsia" w:ascii="宋体" w:hAnsi="宋体"/>
          <w:szCs w:val="21"/>
          <w:u w:val="single"/>
        </w:rPr>
        <w:t>工程竣工验收合格后14天内</w:t>
      </w:r>
      <w:r>
        <w:rPr>
          <w:rFonts w:hint="eastAsia" w:ascii="宋体" w:hAnsi="宋体"/>
          <w:szCs w:val="21"/>
        </w:rPr>
        <w:t>。</w:t>
      </w:r>
    </w:p>
    <w:p w14:paraId="36494299">
      <w:pPr>
        <w:spacing w:line="360" w:lineRule="auto"/>
        <w:ind w:right="105" w:rightChars="50" w:firstLine="420" w:firstLineChars="200"/>
        <w:jc w:val="left"/>
        <w:rPr>
          <w:rFonts w:ascii="宋体" w:hAnsi="宋体"/>
          <w:szCs w:val="21"/>
        </w:rPr>
      </w:pPr>
      <w:r>
        <w:rPr>
          <w:rFonts w:hint="eastAsia" w:ascii="宋体" w:hAnsi="宋体"/>
          <w:szCs w:val="21"/>
          <w:u w:val="single"/>
        </w:rPr>
        <w:t>承包人提交质量保证金保函的，发包人应同时退还（若有）扣留的作为质量保证金的工程价款、履约担保、低价风险担保；保函金额不得超过工程价款结算总额的3%</w:t>
      </w:r>
      <w:r>
        <w:rPr>
          <w:rFonts w:hint="eastAsia" w:ascii="宋体" w:hAnsi="宋体"/>
          <w:szCs w:val="21"/>
        </w:rPr>
        <w:t>。</w:t>
      </w:r>
    </w:p>
    <w:p w14:paraId="0499E0BA">
      <w:pPr>
        <w:spacing w:line="360" w:lineRule="auto"/>
        <w:ind w:right="105" w:rightChars="50" w:firstLine="420" w:firstLineChars="200"/>
        <w:jc w:val="left"/>
        <w:rPr>
          <w:rFonts w:ascii="宋体" w:hAnsi="宋体"/>
          <w:szCs w:val="21"/>
        </w:rPr>
      </w:pPr>
      <w:r>
        <w:rPr>
          <w:rFonts w:hint="eastAsia" w:ascii="宋体" w:hAnsi="宋体"/>
          <w:szCs w:val="21"/>
        </w:rPr>
        <w:t>（2）竣工结算价的</w:t>
      </w:r>
      <w:r>
        <w:rPr>
          <w:rFonts w:hint="eastAsia" w:ascii="宋体" w:hAnsi="宋体"/>
          <w:szCs w:val="21"/>
          <w:u w:val="single"/>
        </w:rPr>
        <w:t xml:space="preserve"> 3% </w:t>
      </w:r>
      <w:r>
        <w:rPr>
          <w:rFonts w:hint="eastAsia" w:ascii="宋体" w:hAnsi="宋体"/>
          <w:szCs w:val="21"/>
        </w:rPr>
        <w:t>；</w:t>
      </w:r>
    </w:p>
    <w:p w14:paraId="28B0698B">
      <w:pPr>
        <w:spacing w:line="360" w:lineRule="auto"/>
        <w:ind w:right="105" w:rightChars="50" w:firstLine="420" w:firstLineChars="200"/>
        <w:jc w:val="left"/>
        <w:rPr>
          <w:rFonts w:ascii="宋体" w:hAnsi="宋体"/>
          <w:szCs w:val="21"/>
        </w:rPr>
      </w:pPr>
      <w:r>
        <w:rPr>
          <w:rFonts w:hint="eastAsia" w:ascii="宋体" w:hAnsi="宋体"/>
          <w:szCs w:val="21"/>
        </w:rPr>
        <w:t>（3）其他方式：</w:t>
      </w:r>
      <w:r>
        <w:rPr>
          <w:rFonts w:hint="eastAsia" w:ascii="宋体" w:hAnsi="宋体"/>
          <w:szCs w:val="21"/>
          <w:u w:val="single"/>
        </w:rPr>
        <w:t xml:space="preserve"> / </w:t>
      </w:r>
      <w:r>
        <w:rPr>
          <w:rFonts w:hint="eastAsia" w:ascii="宋体" w:hAnsi="宋体"/>
          <w:szCs w:val="21"/>
        </w:rPr>
        <w:t>。</w:t>
      </w:r>
    </w:p>
    <w:p w14:paraId="28D1A569">
      <w:pPr>
        <w:spacing w:line="360" w:lineRule="auto"/>
        <w:ind w:right="105" w:rightChars="50" w:firstLine="420" w:firstLineChars="200"/>
        <w:jc w:val="left"/>
        <w:rPr>
          <w:rFonts w:ascii="宋体" w:hAnsi="宋体"/>
          <w:szCs w:val="21"/>
        </w:rPr>
      </w:pPr>
      <w:r>
        <w:rPr>
          <w:rFonts w:hint="eastAsia" w:ascii="宋体" w:hAnsi="宋体"/>
          <w:szCs w:val="21"/>
        </w:rPr>
        <w:t>15.3.2 质量保证金的扣留</w:t>
      </w:r>
    </w:p>
    <w:p w14:paraId="7E12D7A6">
      <w:pPr>
        <w:spacing w:line="360" w:lineRule="auto"/>
        <w:ind w:right="105" w:rightChars="50" w:firstLine="420" w:firstLineChars="200"/>
        <w:jc w:val="left"/>
        <w:rPr>
          <w:rFonts w:ascii="宋体" w:hAnsi="宋体"/>
          <w:szCs w:val="21"/>
        </w:rPr>
      </w:pPr>
      <w:r>
        <w:rPr>
          <w:rFonts w:hint="eastAsia" w:ascii="宋体" w:hAnsi="宋体"/>
          <w:szCs w:val="21"/>
        </w:rPr>
        <w:t>质量保证金的扣留采取以下第</w:t>
      </w:r>
      <w:r>
        <w:rPr>
          <w:rFonts w:hint="eastAsia" w:ascii="宋体" w:hAnsi="宋体"/>
          <w:szCs w:val="21"/>
          <w:u w:val="single"/>
        </w:rPr>
        <w:t xml:space="preserve">    </w:t>
      </w:r>
      <w:r>
        <w:rPr>
          <w:rFonts w:hint="eastAsia" w:ascii="宋体" w:hAnsi="宋体"/>
          <w:szCs w:val="21"/>
        </w:rPr>
        <w:t>种方式：</w:t>
      </w:r>
    </w:p>
    <w:p w14:paraId="1BF7F63F">
      <w:pPr>
        <w:spacing w:line="360" w:lineRule="auto"/>
        <w:ind w:right="105" w:rightChars="50" w:firstLine="420" w:firstLineChars="200"/>
        <w:jc w:val="left"/>
        <w:rPr>
          <w:rFonts w:ascii="宋体" w:hAnsi="宋体"/>
          <w:szCs w:val="21"/>
        </w:rPr>
      </w:pPr>
      <w:r>
        <w:rPr>
          <w:rFonts w:hint="eastAsia" w:ascii="宋体" w:hAnsi="宋体"/>
          <w:szCs w:val="21"/>
        </w:rPr>
        <w:t>（1）在支付工程进度款时逐次扣留，在此情形下，质量保证金的计算基数不包括预付款的支付、扣回以及价格调整的金额；</w:t>
      </w:r>
    </w:p>
    <w:p w14:paraId="35836701">
      <w:pPr>
        <w:spacing w:line="360" w:lineRule="auto"/>
        <w:ind w:right="105" w:rightChars="50" w:firstLine="420" w:firstLineChars="200"/>
        <w:jc w:val="left"/>
        <w:rPr>
          <w:rFonts w:ascii="宋体" w:hAnsi="宋体"/>
          <w:szCs w:val="21"/>
        </w:rPr>
      </w:pPr>
      <w:r>
        <w:rPr>
          <w:rFonts w:hint="eastAsia" w:ascii="宋体" w:hAnsi="宋体"/>
          <w:szCs w:val="21"/>
        </w:rPr>
        <w:t>（2）工程竣工结算时一次性扣留质量保证金；</w:t>
      </w:r>
    </w:p>
    <w:p w14:paraId="0A7D3979">
      <w:pPr>
        <w:autoSpaceDE w:val="0"/>
        <w:autoSpaceDN w:val="0"/>
        <w:spacing w:line="360" w:lineRule="auto"/>
        <w:ind w:right="105" w:rightChars="50" w:firstLine="420" w:firstLineChars="200"/>
        <w:jc w:val="left"/>
        <w:rPr>
          <w:rFonts w:ascii="宋体" w:hAnsi="宋体"/>
          <w:szCs w:val="21"/>
          <w:u w:val="single"/>
        </w:rPr>
      </w:pPr>
      <w:r>
        <w:rPr>
          <w:rFonts w:hint="eastAsia" w:ascii="宋体" w:hAnsi="宋体"/>
          <w:szCs w:val="21"/>
        </w:rPr>
        <w:t>（3）</w:t>
      </w:r>
      <w:r>
        <w:rPr>
          <w:rFonts w:hint="eastAsia" w:ascii="宋体" w:hAnsi="宋体"/>
          <w:szCs w:val="21"/>
          <w:u w:val="single"/>
        </w:rPr>
        <w:t xml:space="preserve">其他扣留方式：        </w:t>
      </w:r>
      <w:r>
        <w:rPr>
          <w:rFonts w:hint="eastAsia" w:ascii="宋体" w:hAnsi="宋体"/>
          <w:szCs w:val="21"/>
        </w:rPr>
        <w:t>。</w:t>
      </w:r>
    </w:p>
    <w:p w14:paraId="4341344B">
      <w:pPr>
        <w:spacing w:line="360" w:lineRule="auto"/>
        <w:ind w:right="105" w:rightChars="50" w:firstLine="420" w:firstLineChars="200"/>
        <w:jc w:val="left"/>
        <w:rPr>
          <w:rFonts w:ascii="宋体" w:hAnsi="宋体"/>
          <w:szCs w:val="21"/>
        </w:rPr>
      </w:pPr>
      <w:r>
        <w:rPr>
          <w:rFonts w:hint="eastAsia" w:ascii="宋体" w:hAnsi="宋体"/>
          <w:szCs w:val="21"/>
        </w:rPr>
        <w:t>15.3.3质量保证金的退还</w:t>
      </w:r>
    </w:p>
    <w:p w14:paraId="0E4863D7">
      <w:pPr>
        <w:spacing w:line="360" w:lineRule="auto"/>
        <w:ind w:right="105" w:rightChars="50" w:firstLine="420" w:firstLineChars="200"/>
        <w:jc w:val="left"/>
        <w:rPr>
          <w:rFonts w:ascii="宋体" w:hAnsi="宋体"/>
          <w:szCs w:val="21"/>
        </w:rPr>
      </w:pPr>
      <w:r>
        <w:rPr>
          <w:rFonts w:hint="eastAsia" w:ascii="宋体" w:hAnsi="宋体"/>
          <w:szCs w:val="21"/>
        </w:rPr>
        <w:t>（1）在发包人颁发缺陷责任期终止证书之日起14天内退还。</w:t>
      </w:r>
    </w:p>
    <w:p w14:paraId="3D047EA2">
      <w:pPr>
        <w:spacing w:line="360" w:lineRule="auto"/>
        <w:ind w:right="105" w:rightChars="50" w:firstLine="420" w:firstLineChars="200"/>
        <w:jc w:val="left"/>
        <w:rPr>
          <w:rFonts w:ascii="宋体" w:hAnsi="宋体"/>
          <w:szCs w:val="21"/>
        </w:rPr>
      </w:pPr>
      <w:r>
        <w:rPr>
          <w:rFonts w:hint="eastAsia" w:ascii="宋体" w:hAnsi="宋体"/>
          <w:szCs w:val="21"/>
        </w:rPr>
        <w:t>（2）缺陷责任期内，承包人认真履行合同约定的责任，到期后，承包人可向发包人申请返还质量保证金。</w:t>
      </w:r>
    </w:p>
    <w:p w14:paraId="17723430">
      <w:pPr>
        <w:spacing w:line="360" w:lineRule="auto"/>
        <w:ind w:right="105" w:rightChars="50" w:firstLine="420" w:firstLineChars="200"/>
        <w:jc w:val="left"/>
        <w:rPr>
          <w:rFonts w:ascii="宋体" w:hAnsi="宋体"/>
          <w:szCs w:val="21"/>
        </w:rPr>
      </w:pPr>
      <w:r>
        <w:rPr>
          <w:rFonts w:hint="eastAsia" w:ascii="宋体" w:hAnsi="宋体"/>
          <w:szCs w:val="21"/>
        </w:rPr>
        <w:t>（3）质量保证金是否支付利息采取以下</w:t>
      </w:r>
      <w:r>
        <w:rPr>
          <w:rFonts w:hint="eastAsia" w:ascii="宋体" w:hAnsi="宋体"/>
          <w:szCs w:val="21"/>
          <w:u w:val="single"/>
        </w:rPr>
        <w:t>第②种</w:t>
      </w:r>
      <w:r>
        <w:rPr>
          <w:rFonts w:hint="eastAsia" w:ascii="宋体" w:hAnsi="宋体"/>
          <w:szCs w:val="21"/>
        </w:rPr>
        <w:t>方式：</w:t>
      </w:r>
    </w:p>
    <w:p w14:paraId="33701FF0">
      <w:pPr>
        <w:spacing w:line="360" w:lineRule="auto"/>
        <w:ind w:right="105" w:rightChars="50" w:firstLine="420" w:firstLineChars="200"/>
        <w:jc w:val="left"/>
        <w:rPr>
          <w:rFonts w:ascii="宋体" w:hAnsi="宋体"/>
          <w:szCs w:val="21"/>
        </w:rPr>
      </w:pPr>
      <w:r>
        <w:rPr>
          <w:rFonts w:hint="eastAsia" w:ascii="宋体" w:hAnsi="宋体"/>
          <w:szCs w:val="21"/>
          <w:u w:val="single"/>
        </w:rPr>
        <w:t>①按照中国人民银行  年  月公布的5年期贷款市场报价利率支付利息</w:t>
      </w:r>
      <w:r>
        <w:rPr>
          <w:rFonts w:hint="eastAsia" w:ascii="宋体" w:hAnsi="宋体"/>
          <w:szCs w:val="21"/>
        </w:rPr>
        <w:t>。</w:t>
      </w:r>
    </w:p>
    <w:p w14:paraId="2312C153">
      <w:pPr>
        <w:spacing w:line="360" w:lineRule="auto"/>
        <w:ind w:right="105" w:rightChars="50" w:firstLine="420" w:firstLineChars="200"/>
        <w:jc w:val="left"/>
        <w:rPr>
          <w:rFonts w:ascii="宋体" w:hAnsi="宋体"/>
          <w:szCs w:val="21"/>
        </w:rPr>
      </w:pPr>
      <w:r>
        <w:rPr>
          <w:rFonts w:hint="eastAsia" w:ascii="宋体" w:hAnsi="宋体"/>
          <w:szCs w:val="21"/>
          <w:u w:val="single"/>
        </w:rPr>
        <w:t>②不采用</w:t>
      </w:r>
      <w:r>
        <w:rPr>
          <w:rFonts w:hint="eastAsia" w:ascii="宋体" w:hAnsi="宋体"/>
          <w:szCs w:val="21"/>
        </w:rPr>
        <w:t>。</w:t>
      </w:r>
    </w:p>
    <w:p w14:paraId="2B33ACA5">
      <w:pPr>
        <w:pStyle w:val="8"/>
        <w:spacing w:before="0" w:beforeAutospacing="0" w:after="0" w:afterAutospacing="0" w:line="360" w:lineRule="auto"/>
        <w:ind w:firstLine="422" w:firstLineChars="200"/>
        <w:rPr>
          <w:sz w:val="21"/>
          <w:szCs w:val="21"/>
        </w:rPr>
      </w:pPr>
      <w:bookmarkStart w:id="1236" w:name="_Toc532377400"/>
      <w:bookmarkStart w:id="1237" w:name="_Toc532375663"/>
      <w:r>
        <w:rPr>
          <w:rFonts w:hint="eastAsia"/>
          <w:sz w:val="21"/>
          <w:szCs w:val="21"/>
        </w:rPr>
        <w:t>15.4 保修</w:t>
      </w:r>
      <w:bookmarkEnd w:id="1236"/>
      <w:bookmarkEnd w:id="1237"/>
    </w:p>
    <w:p w14:paraId="5F69ACC2">
      <w:pPr>
        <w:spacing w:line="360" w:lineRule="auto"/>
        <w:ind w:right="105" w:rightChars="50" w:firstLine="420" w:firstLineChars="200"/>
        <w:jc w:val="left"/>
        <w:rPr>
          <w:rFonts w:ascii="宋体" w:hAnsi="宋体"/>
          <w:szCs w:val="21"/>
        </w:rPr>
      </w:pPr>
      <w:r>
        <w:rPr>
          <w:rFonts w:hint="eastAsia" w:ascii="宋体" w:hAnsi="宋体"/>
          <w:szCs w:val="21"/>
        </w:rPr>
        <w:t>15.4.1 保修责任</w:t>
      </w:r>
    </w:p>
    <w:p w14:paraId="56744CEE">
      <w:pPr>
        <w:spacing w:line="360" w:lineRule="auto"/>
        <w:ind w:right="105" w:rightChars="50" w:firstLine="420" w:firstLineChars="200"/>
        <w:jc w:val="left"/>
        <w:rPr>
          <w:rFonts w:ascii="宋体" w:hAnsi="宋体"/>
          <w:szCs w:val="21"/>
        </w:rPr>
      </w:pPr>
      <w:r>
        <w:rPr>
          <w:rFonts w:hint="eastAsia" w:ascii="宋体" w:hAnsi="宋体"/>
          <w:szCs w:val="21"/>
        </w:rPr>
        <w:t>工程保修期为：</w:t>
      </w:r>
      <w:bookmarkStart w:id="1238" w:name="_Hlk524381274"/>
      <w:r>
        <w:rPr>
          <w:rFonts w:hint="eastAsia" w:ascii="宋体" w:hAnsi="宋体"/>
          <w:szCs w:val="21"/>
        </w:rPr>
        <w:t>按照附件1《工程质量保修书》的规定执行。</w:t>
      </w:r>
      <w:bookmarkEnd w:id="1238"/>
    </w:p>
    <w:p w14:paraId="5A38A4EC">
      <w:pPr>
        <w:spacing w:line="360" w:lineRule="auto"/>
        <w:ind w:right="105" w:rightChars="50" w:firstLine="420" w:firstLineChars="200"/>
        <w:jc w:val="left"/>
        <w:rPr>
          <w:rFonts w:ascii="宋体" w:hAnsi="宋体"/>
          <w:szCs w:val="21"/>
        </w:rPr>
      </w:pPr>
      <w:r>
        <w:rPr>
          <w:rFonts w:hint="eastAsia" w:ascii="宋体" w:hAnsi="宋体"/>
          <w:szCs w:val="21"/>
        </w:rPr>
        <w:t>15.4.3 修复通知</w:t>
      </w:r>
    </w:p>
    <w:p w14:paraId="17AF740C">
      <w:pPr>
        <w:spacing w:line="360" w:lineRule="auto"/>
        <w:ind w:right="105" w:rightChars="50" w:firstLine="420" w:firstLineChars="200"/>
        <w:jc w:val="left"/>
        <w:rPr>
          <w:rFonts w:ascii="宋体" w:hAnsi="宋体"/>
          <w:szCs w:val="21"/>
        </w:rPr>
      </w:pPr>
      <w:r>
        <w:rPr>
          <w:rFonts w:hint="eastAsia" w:ascii="宋体" w:hAnsi="宋体"/>
          <w:szCs w:val="21"/>
        </w:rPr>
        <w:t>承包人收到保修通知并到达工程现场的合理时间：</w:t>
      </w:r>
      <w:r>
        <w:rPr>
          <w:rFonts w:hint="eastAsia" w:ascii="宋体" w:hAnsi="宋体"/>
          <w:szCs w:val="21"/>
          <w:u w:val="single"/>
        </w:rPr>
        <w:t xml:space="preserve">  小时内，最长不能超过  小时</w:t>
      </w:r>
      <w:r>
        <w:rPr>
          <w:rFonts w:hint="eastAsia" w:ascii="宋体" w:hAnsi="宋体"/>
          <w:szCs w:val="21"/>
        </w:rPr>
        <w:t>。</w:t>
      </w:r>
    </w:p>
    <w:p w14:paraId="6691F5F9">
      <w:pPr>
        <w:pStyle w:val="7"/>
        <w:keepNext/>
        <w:keepLines/>
        <w:spacing w:before="156" w:beforeLines="50" w:beforeAutospacing="0" w:after="156" w:afterLines="50" w:afterAutospacing="0" w:line="360" w:lineRule="auto"/>
        <w:jc w:val="both"/>
        <w:rPr>
          <w:bCs w:val="0"/>
          <w:kern w:val="2"/>
          <w:sz w:val="21"/>
          <w:szCs w:val="21"/>
        </w:rPr>
      </w:pPr>
      <w:bookmarkStart w:id="1239" w:name="_Toc351203648"/>
      <w:bookmarkStart w:id="1240" w:name="_Toc532377401"/>
      <w:bookmarkStart w:id="1241" w:name="_Toc532375664"/>
      <w:r>
        <w:rPr>
          <w:rFonts w:hint="eastAsia"/>
          <w:kern w:val="2"/>
          <w:sz w:val="21"/>
          <w:szCs w:val="21"/>
        </w:rPr>
        <w:t>16. 违约</w:t>
      </w:r>
      <w:bookmarkEnd w:id="1239"/>
      <w:bookmarkEnd w:id="1240"/>
      <w:bookmarkEnd w:id="1241"/>
    </w:p>
    <w:p w14:paraId="401ADEE5">
      <w:pPr>
        <w:pStyle w:val="8"/>
        <w:spacing w:before="0" w:beforeAutospacing="0" w:after="0" w:afterAutospacing="0" w:line="360" w:lineRule="auto"/>
        <w:ind w:firstLine="422" w:firstLineChars="200"/>
        <w:rPr>
          <w:sz w:val="21"/>
          <w:szCs w:val="21"/>
        </w:rPr>
      </w:pPr>
      <w:bookmarkStart w:id="1242" w:name="_Toc532377403"/>
      <w:r>
        <w:rPr>
          <w:rFonts w:hint="eastAsia"/>
          <w:sz w:val="21"/>
          <w:szCs w:val="21"/>
        </w:rPr>
        <w:t>16.2 承包人违约</w:t>
      </w:r>
      <w:bookmarkEnd w:id="1242"/>
    </w:p>
    <w:p w14:paraId="39FEF5A7">
      <w:pPr>
        <w:snapToGrid w:val="0"/>
        <w:spacing w:line="360" w:lineRule="auto"/>
        <w:ind w:firstLine="420" w:firstLineChars="200"/>
        <w:jc w:val="left"/>
        <w:rPr>
          <w:rFonts w:ascii="宋体" w:hAnsi="宋体" w:cs="Microsoft Sans Serif"/>
          <w:kern w:val="0"/>
          <w:szCs w:val="21"/>
        </w:rPr>
      </w:pPr>
      <w:bookmarkStart w:id="1243" w:name="_Hlk524380579"/>
      <w:r>
        <w:rPr>
          <w:rFonts w:hint="eastAsia" w:ascii="宋体" w:hAnsi="宋体" w:cs="Microsoft Sans Serif"/>
          <w:kern w:val="0"/>
          <w:szCs w:val="21"/>
        </w:rPr>
        <w:t>16.2.1 承包人违约的情形</w:t>
      </w:r>
    </w:p>
    <w:p w14:paraId="52A46365">
      <w:pPr>
        <w:snapToGrid w:val="0"/>
        <w:spacing w:line="360" w:lineRule="auto"/>
        <w:ind w:firstLine="420" w:firstLineChars="200"/>
        <w:jc w:val="left"/>
        <w:rPr>
          <w:rFonts w:ascii="宋体" w:hAnsi="宋体" w:cs="Microsoft Sans Serif"/>
          <w:kern w:val="0"/>
          <w:szCs w:val="21"/>
          <w:u w:val="single"/>
        </w:rPr>
      </w:pPr>
      <w:r>
        <w:rPr>
          <w:rFonts w:hint="eastAsia" w:ascii="宋体" w:hAnsi="宋体" w:cs="Microsoft Sans Serif"/>
          <w:kern w:val="0"/>
          <w:szCs w:val="21"/>
        </w:rPr>
        <w:t>除通用合同条款约定外，承包人违约的其他情形：</w:t>
      </w:r>
    </w:p>
    <w:p w14:paraId="38E3C11B">
      <w:pPr>
        <w:snapToGrid w:val="0"/>
        <w:spacing w:line="360" w:lineRule="auto"/>
        <w:ind w:firstLine="420" w:firstLineChars="200"/>
        <w:jc w:val="left"/>
        <w:rPr>
          <w:rFonts w:ascii="宋体" w:hAnsi="宋体" w:cs="Microsoft Sans Serif"/>
          <w:kern w:val="0"/>
          <w:szCs w:val="21"/>
        </w:rPr>
      </w:pPr>
      <w:r>
        <w:rPr>
          <w:rFonts w:hint="eastAsia" w:ascii="宋体" w:hAnsi="宋体" w:cs="Microsoft Sans Serif"/>
          <w:kern w:val="0"/>
          <w:szCs w:val="21"/>
        </w:rPr>
        <w:t>（1）承包人未按合同约定提交履约担保或质量保证金的；</w:t>
      </w:r>
    </w:p>
    <w:p w14:paraId="73680A53">
      <w:pPr>
        <w:snapToGrid w:val="0"/>
        <w:spacing w:line="360" w:lineRule="auto"/>
        <w:ind w:firstLine="420" w:firstLineChars="200"/>
        <w:jc w:val="left"/>
        <w:rPr>
          <w:rFonts w:ascii="宋体" w:hAnsi="宋体" w:cs="Microsoft Sans Serif"/>
          <w:kern w:val="0"/>
          <w:szCs w:val="21"/>
        </w:rPr>
      </w:pPr>
      <w:r>
        <w:rPr>
          <w:rFonts w:hint="eastAsia" w:ascii="宋体" w:hAnsi="宋体" w:cs="Microsoft Sans Serif"/>
          <w:kern w:val="0"/>
          <w:szCs w:val="21"/>
        </w:rPr>
        <w:t>（2）承包人未能按期开工的；</w:t>
      </w:r>
    </w:p>
    <w:p w14:paraId="2A30D421">
      <w:pPr>
        <w:snapToGrid w:val="0"/>
        <w:spacing w:line="360" w:lineRule="auto"/>
        <w:ind w:firstLine="420" w:firstLineChars="200"/>
        <w:jc w:val="left"/>
        <w:rPr>
          <w:rFonts w:ascii="宋体" w:hAnsi="宋体" w:cs="Microsoft Sans Serif"/>
          <w:kern w:val="0"/>
          <w:szCs w:val="21"/>
        </w:rPr>
      </w:pPr>
      <w:r>
        <w:rPr>
          <w:rFonts w:hint="eastAsia" w:ascii="宋体" w:hAnsi="宋体" w:cs="Microsoft Sans Serif"/>
          <w:kern w:val="0"/>
          <w:szCs w:val="21"/>
        </w:rPr>
        <w:t>（3）承包人未按投标文件或监理人的要求及时配备称职的主要管理人员，或承包人未按经审定的施工组织设计配备或更换关键施工设备的；</w:t>
      </w:r>
    </w:p>
    <w:p w14:paraId="63C7987E">
      <w:pPr>
        <w:snapToGrid w:val="0"/>
        <w:spacing w:line="360" w:lineRule="auto"/>
        <w:ind w:firstLine="420" w:firstLineChars="200"/>
        <w:jc w:val="left"/>
        <w:rPr>
          <w:rFonts w:ascii="宋体" w:hAnsi="宋体" w:cs="Microsoft Sans Serif"/>
          <w:kern w:val="0"/>
          <w:szCs w:val="21"/>
        </w:rPr>
      </w:pPr>
      <w:r>
        <w:rPr>
          <w:rFonts w:hint="eastAsia" w:ascii="宋体" w:hAnsi="宋体" w:cs="Microsoft Sans Serif"/>
          <w:kern w:val="0"/>
          <w:szCs w:val="21"/>
        </w:rPr>
        <w:t>（4）承包人有安全问题或有违反安全管理规章制度情况的；</w:t>
      </w:r>
    </w:p>
    <w:p w14:paraId="1497DA98">
      <w:pPr>
        <w:snapToGrid w:val="0"/>
        <w:spacing w:line="360" w:lineRule="auto"/>
        <w:ind w:firstLine="420" w:firstLineChars="200"/>
        <w:jc w:val="left"/>
        <w:rPr>
          <w:rFonts w:ascii="宋体" w:hAnsi="宋体" w:cs="Microsoft Sans Serif"/>
          <w:kern w:val="0"/>
          <w:szCs w:val="21"/>
        </w:rPr>
      </w:pPr>
      <w:r>
        <w:rPr>
          <w:rFonts w:hint="eastAsia" w:ascii="宋体" w:hAnsi="宋体" w:cs="Microsoft Sans Serif"/>
          <w:kern w:val="0"/>
          <w:szCs w:val="21"/>
        </w:rPr>
        <w:t>（5）承包人在缺陷责任期及保修期内，未能在合理期限对工程缺陷进行修复，或拒绝按发包人要求进行修复的；</w:t>
      </w:r>
    </w:p>
    <w:p w14:paraId="649EF4E0">
      <w:pPr>
        <w:snapToGrid w:val="0"/>
        <w:spacing w:line="360" w:lineRule="auto"/>
        <w:ind w:firstLine="420" w:firstLineChars="200"/>
        <w:jc w:val="left"/>
        <w:rPr>
          <w:rFonts w:ascii="宋体" w:hAnsi="宋体" w:cs="Microsoft Sans Serif"/>
          <w:kern w:val="0"/>
          <w:szCs w:val="21"/>
        </w:rPr>
      </w:pPr>
      <w:r>
        <w:rPr>
          <w:rFonts w:hint="eastAsia" w:ascii="宋体" w:hAnsi="宋体" w:cs="Microsoft Sans Serif"/>
          <w:kern w:val="0"/>
          <w:szCs w:val="21"/>
        </w:rPr>
        <w:t>（6）承包人拖欠其工人或所雇人员工资或报酬，导致其工人或所雇人员向有关部门投诉、控告、检举或以聚集等方式讨要工资或报酬的；</w:t>
      </w:r>
    </w:p>
    <w:p w14:paraId="16487194">
      <w:pPr>
        <w:snapToGrid w:val="0"/>
        <w:spacing w:line="360" w:lineRule="auto"/>
        <w:ind w:firstLine="420" w:firstLineChars="200"/>
        <w:jc w:val="left"/>
        <w:rPr>
          <w:rFonts w:ascii="宋体" w:hAnsi="宋体" w:cs="Microsoft Sans Serif"/>
          <w:kern w:val="0"/>
          <w:szCs w:val="21"/>
        </w:rPr>
      </w:pPr>
      <w:r>
        <w:rPr>
          <w:rFonts w:hint="eastAsia" w:ascii="宋体" w:hAnsi="宋体" w:cs="Microsoft Sans Serif"/>
          <w:kern w:val="0"/>
          <w:szCs w:val="21"/>
        </w:rPr>
        <w:t>（7）承包人不配合发包人、监理人及发包人委托的工程造价咨询服务单位结算审核或承包人其他原因导致未按期完成工程竣工结算的；</w:t>
      </w:r>
    </w:p>
    <w:p w14:paraId="46DCA710">
      <w:pPr>
        <w:snapToGrid w:val="0"/>
        <w:spacing w:line="360" w:lineRule="auto"/>
        <w:ind w:firstLine="420" w:firstLineChars="200"/>
        <w:jc w:val="left"/>
        <w:rPr>
          <w:rFonts w:ascii="宋体" w:hAnsi="宋体" w:cs="Microsoft Sans Serif"/>
          <w:kern w:val="0"/>
          <w:szCs w:val="21"/>
        </w:rPr>
      </w:pPr>
      <w:r>
        <w:rPr>
          <w:rFonts w:hint="eastAsia" w:ascii="宋体" w:hAnsi="宋体" w:cs="Microsoft Sans Serif"/>
          <w:kern w:val="0"/>
          <w:szCs w:val="21"/>
        </w:rPr>
        <w:t>（8）承包人违反合同约定进行转包或违法分包的；</w:t>
      </w:r>
    </w:p>
    <w:p w14:paraId="037063F4">
      <w:pPr>
        <w:snapToGrid w:val="0"/>
        <w:spacing w:line="360" w:lineRule="auto"/>
        <w:ind w:firstLine="420" w:firstLineChars="200"/>
        <w:jc w:val="left"/>
        <w:rPr>
          <w:rFonts w:ascii="宋体" w:hAnsi="宋体" w:cs="Microsoft Sans Serif"/>
          <w:kern w:val="0"/>
          <w:szCs w:val="21"/>
        </w:rPr>
      </w:pPr>
      <w:r>
        <w:rPr>
          <w:rFonts w:hint="eastAsia" w:ascii="宋体" w:hAnsi="宋体" w:cs="Microsoft Sans Serif"/>
          <w:kern w:val="0"/>
          <w:szCs w:val="21"/>
        </w:rPr>
        <w:t>（9）承包人未按合同约定移交全部或部分工作的；</w:t>
      </w:r>
    </w:p>
    <w:p w14:paraId="7783C85A">
      <w:pPr>
        <w:snapToGrid w:val="0"/>
        <w:spacing w:line="360" w:lineRule="auto"/>
        <w:ind w:firstLine="420" w:firstLineChars="200"/>
        <w:jc w:val="left"/>
        <w:rPr>
          <w:rFonts w:ascii="宋体" w:hAnsi="宋体" w:cs="Microsoft Sans Serif"/>
          <w:kern w:val="0"/>
          <w:szCs w:val="21"/>
        </w:rPr>
      </w:pPr>
      <w:r>
        <w:rPr>
          <w:rFonts w:hint="eastAsia" w:ascii="宋体" w:hAnsi="宋体" w:cs="Microsoft Sans Serif"/>
          <w:kern w:val="0"/>
          <w:szCs w:val="21"/>
        </w:rPr>
        <w:t>（10）承包人未按合同约定购买保险的；</w:t>
      </w:r>
    </w:p>
    <w:p w14:paraId="5D7F340B">
      <w:pPr>
        <w:snapToGrid w:val="0"/>
        <w:spacing w:line="360" w:lineRule="auto"/>
        <w:ind w:firstLine="420" w:firstLineChars="200"/>
        <w:jc w:val="left"/>
        <w:rPr>
          <w:rFonts w:ascii="宋体" w:hAnsi="宋体"/>
          <w:szCs w:val="21"/>
        </w:rPr>
      </w:pPr>
      <w:r>
        <w:rPr>
          <w:rFonts w:hint="eastAsia" w:ascii="宋体" w:hAnsi="宋体" w:cs="Microsoft Sans Serif"/>
          <w:kern w:val="0"/>
          <w:szCs w:val="21"/>
        </w:rPr>
        <w:t>（11）项目经理若有以下情形，属于承包人违约：</w:t>
      </w:r>
    </w:p>
    <w:p w14:paraId="321BD90B">
      <w:pPr>
        <w:snapToGrid w:val="0"/>
        <w:spacing w:line="360" w:lineRule="auto"/>
        <w:ind w:firstLine="420" w:firstLineChars="200"/>
        <w:jc w:val="left"/>
        <w:rPr>
          <w:rFonts w:ascii="宋体" w:hAnsi="宋体" w:cs="Microsoft Sans Serif"/>
          <w:kern w:val="0"/>
          <w:szCs w:val="21"/>
        </w:rPr>
      </w:pPr>
      <w:r>
        <w:rPr>
          <w:rFonts w:hint="eastAsia" w:ascii="宋体" w:hAnsi="宋体" w:cs="Microsoft Sans Serif"/>
          <w:kern w:val="0"/>
          <w:szCs w:val="21"/>
        </w:rPr>
        <w:t>1）项目经理不按承诺到岗的；</w:t>
      </w:r>
    </w:p>
    <w:p w14:paraId="5D72F83A">
      <w:pPr>
        <w:snapToGrid w:val="0"/>
        <w:spacing w:line="360" w:lineRule="auto"/>
        <w:ind w:firstLine="420" w:firstLineChars="200"/>
        <w:jc w:val="left"/>
        <w:rPr>
          <w:rFonts w:ascii="宋体" w:hAnsi="宋体" w:cs="Microsoft Sans Serif"/>
          <w:kern w:val="0"/>
          <w:szCs w:val="21"/>
        </w:rPr>
      </w:pPr>
      <w:r>
        <w:rPr>
          <w:rFonts w:hint="eastAsia" w:ascii="宋体" w:hAnsi="宋体" w:cs="Microsoft Sans Serif"/>
          <w:kern w:val="0"/>
          <w:szCs w:val="21"/>
        </w:rPr>
        <w:t>2）每月在施工现场的天数少于约定天数的；</w:t>
      </w:r>
    </w:p>
    <w:p w14:paraId="4187BAAF">
      <w:pPr>
        <w:snapToGrid w:val="0"/>
        <w:spacing w:line="360" w:lineRule="auto"/>
        <w:ind w:firstLine="420" w:firstLineChars="200"/>
        <w:jc w:val="left"/>
        <w:rPr>
          <w:rFonts w:ascii="宋体" w:hAnsi="宋体" w:cs="Microsoft Sans Serif"/>
          <w:kern w:val="0"/>
          <w:szCs w:val="21"/>
        </w:rPr>
      </w:pPr>
      <w:r>
        <w:rPr>
          <w:rFonts w:hint="eastAsia" w:ascii="宋体" w:hAnsi="宋体" w:cs="Microsoft Sans Serif"/>
          <w:kern w:val="0"/>
          <w:szCs w:val="21"/>
        </w:rPr>
        <w:t>3）承包人未提交项目经理劳动合同和社会保险证明的；</w:t>
      </w:r>
    </w:p>
    <w:p w14:paraId="44747A22">
      <w:pPr>
        <w:snapToGrid w:val="0"/>
        <w:spacing w:line="360" w:lineRule="auto"/>
        <w:ind w:firstLine="420" w:firstLineChars="200"/>
        <w:jc w:val="left"/>
        <w:rPr>
          <w:rFonts w:ascii="宋体" w:hAnsi="宋体" w:cs="Microsoft Sans Serif"/>
          <w:kern w:val="0"/>
          <w:szCs w:val="21"/>
        </w:rPr>
      </w:pPr>
      <w:r>
        <w:rPr>
          <w:rFonts w:hint="eastAsia" w:ascii="宋体" w:hAnsi="宋体" w:cs="Microsoft Sans Serif"/>
          <w:kern w:val="0"/>
          <w:szCs w:val="21"/>
        </w:rPr>
        <w:t>4）未经批准，擅自离开施工现场（超过约定时间）的；</w:t>
      </w:r>
    </w:p>
    <w:p w14:paraId="26CBDF7A">
      <w:pPr>
        <w:snapToGrid w:val="0"/>
        <w:spacing w:line="360" w:lineRule="auto"/>
        <w:ind w:firstLine="420" w:firstLineChars="200"/>
        <w:jc w:val="left"/>
        <w:rPr>
          <w:rFonts w:ascii="宋体" w:hAnsi="宋体" w:cs="Microsoft Sans Serif"/>
          <w:kern w:val="0"/>
          <w:szCs w:val="21"/>
        </w:rPr>
      </w:pPr>
      <w:r>
        <w:rPr>
          <w:rFonts w:hint="eastAsia" w:ascii="宋体" w:hAnsi="宋体" w:cs="Microsoft Sans Serif"/>
          <w:kern w:val="0"/>
          <w:szCs w:val="21"/>
        </w:rPr>
        <w:t>5）未经批准，擅自变更项目经理的；</w:t>
      </w:r>
    </w:p>
    <w:p w14:paraId="30BC1910">
      <w:pPr>
        <w:snapToGrid w:val="0"/>
        <w:spacing w:line="360" w:lineRule="auto"/>
        <w:ind w:firstLine="420" w:firstLineChars="200"/>
        <w:jc w:val="left"/>
        <w:rPr>
          <w:rFonts w:ascii="宋体" w:hAnsi="宋体" w:cs="Microsoft Sans Serif"/>
          <w:kern w:val="0"/>
          <w:szCs w:val="21"/>
        </w:rPr>
      </w:pPr>
      <w:r>
        <w:rPr>
          <w:rFonts w:hint="eastAsia" w:ascii="宋体" w:hAnsi="宋体" w:cs="Microsoft Sans Serif"/>
          <w:kern w:val="0"/>
          <w:szCs w:val="21"/>
        </w:rPr>
        <w:t>6）按照渝建发〔2015〕35号文的要求，施工期间，项目经理因在一个记分周期内累计记分达到12分，被建设行政主管部门依法责令停止执业的；</w:t>
      </w:r>
    </w:p>
    <w:p w14:paraId="54594E05">
      <w:pPr>
        <w:snapToGrid w:val="0"/>
        <w:spacing w:line="360" w:lineRule="auto"/>
        <w:ind w:firstLine="420" w:firstLineChars="200"/>
        <w:jc w:val="left"/>
        <w:rPr>
          <w:rFonts w:ascii="宋体" w:hAnsi="宋体" w:cs="Microsoft Sans Serif"/>
          <w:kern w:val="0"/>
          <w:szCs w:val="21"/>
        </w:rPr>
      </w:pPr>
      <w:r>
        <w:rPr>
          <w:rFonts w:hint="eastAsia" w:ascii="宋体" w:hAnsi="宋体" w:cs="Microsoft Sans Serif"/>
          <w:kern w:val="0"/>
          <w:szCs w:val="21"/>
        </w:rPr>
        <w:t>7）发包人有正当理由认为项目经理不称职/不履职，且承包人在约定时间内不予更换的；</w:t>
      </w:r>
    </w:p>
    <w:p w14:paraId="4EAB9BFC">
      <w:pPr>
        <w:snapToGrid w:val="0"/>
        <w:spacing w:line="360" w:lineRule="auto"/>
        <w:ind w:firstLine="420" w:firstLineChars="200"/>
        <w:jc w:val="left"/>
        <w:rPr>
          <w:rFonts w:ascii="宋体" w:hAnsi="宋体" w:cs="Microsoft Sans Serif"/>
          <w:kern w:val="0"/>
          <w:szCs w:val="21"/>
        </w:rPr>
      </w:pPr>
      <w:r>
        <w:rPr>
          <w:rFonts w:hint="eastAsia" w:ascii="宋体" w:hAnsi="宋体" w:cs="Microsoft Sans Serif"/>
          <w:kern w:val="0"/>
          <w:szCs w:val="21"/>
        </w:rPr>
        <w:t>8）其他双方约定的情形：</w:t>
      </w:r>
      <w:r>
        <w:rPr>
          <w:rFonts w:hint="eastAsia" w:ascii="宋体" w:hAnsi="宋体" w:cs="Microsoft Sans Serif"/>
          <w:kern w:val="0"/>
          <w:szCs w:val="21"/>
          <w:u w:val="single"/>
        </w:rPr>
        <w:t xml:space="preserve">        </w:t>
      </w:r>
      <w:r>
        <w:rPr>
          <w:rFonts w:hint="eastAsia" w:ascii="宋体" w:hAnsi="宋体" w:cs="Microsoft Sans Serif"/>
          <w:kern w:val="0"/>
          <w:szCs w:val="21"/>
        </w:rPr>
        <w:t>。</w:t>
      </w:r>
    </w:p>
    <w:p w14:paraId="2F73F4E4">
      <w:pPr>
        <w:snapToGrid w:val="0"/>
        <w:spacing w:line="360" w:lineRule="auto"/>
        <w:ind w:firstLine="420" w:firstLineChars="200"/>
        <w:jc w:val="left"/>
        <w:rPr>
          <w:rFonts w:ascii="宋体" w:hAnsi="宋体" w:cs="Microsoft Sans Serif"/>
          <w:kern w:val="0"/>
          <w:szCs w:val="21"/>
        </w:rPr>
      </w:pPr>
      <w:r>
        <w:rPr>
          <w:rFonts w:hint="eastAsia" w:ascii="宋体" w:hAnsi="宋体" w:cs="Microsoft Sans Serif"/>
          <w:kern w:val="0"/>
          <w:szCs w:val="21"/>
        </w:rPr>
        <w:t>（12）技术负责人若有以下情形，属于承包人违约：</w:t>
      </w:r>
    </w:p>
    <w:p w14:paraId="646EF5E0">
      <w:pPr>
        <w:snapToGrid w:val="0"/>
        <w:spacing w:line="360" w:lineRule="auto"/>
        <w:ind w:firstLine="420" w:firstLineChars="200"/>
        <w:jc w:val="left"/>
        <w:rPr>
          <w:rFonts w:ascii="宋体" w:hAnsi="宋体" w:cs="Microsoft Sans Serif"/>
          <w:kern w:val="0"/>
          <w:szCs w:val="21"/>
        </w:rPr>
      </w:pPr>
      <w:r>
        <w:rPr>
          <w:rFonts w:hint="eastAsia" w:ascii="宋体" w:hAnsi="宋体" w:cs="Microsoft Sans Serif"/>
          <w:kern w:val="0"/>
          <w:szCs w:val="21"/>
        </w:rPr>
        <w:t>1）每月在施工现场的天数少于约定天数的；</w:t>
      </w:r>
    </w:p>
    <w:p w14:paraId="1558FA4D">
      <w:pPr>
        <w:snapToGrid w:val="0"/>
        <w:spacing w:line="360" w:lineRule="auto"/>
        <w:ind w:firstLine="420" w:firstLineChars="200"/>
        <w:jc w:val="left"/>
        <w:rPr>
          <w:rFonts w:ascii="宋体" w:hAnsi="宋体" w:cs="Microsoft Sans Serif"/>
          <w:kern w:val="0"/>
          <w:szCs w:val="21"/>
        </w:rPr>
      </w:pPr>
      <w:r>
        <w:rPr>
          <w:rFonts w:hint="eastAsia" w:ascii="宋体" w:hAnsi="宋体" w:cs="Microsoft Sans Serif"/>
          <w:kern w:val="0"/>
          <w:szCs w:val="21"/>
        </w:rPr>
        <w:t>2）承包人未提交技术负责人劳动合同和社会保险证明的；</w:t>
      </w:r>
    </w:p>
    <w:p w14:paraId="0778BEE4">
      <w:pPr>
        <w:snapToGrid w:val="0"/>
        <w:spacing w:line="360" w:lineRule="auto"/>
        <w:ind w:firstLine="420" w:firstLineChars="200"/>
        <w:jc w:val="left"/>
        <w:rPr>
          <w:rFonts w:ascii="宋体" w:hAnsi="宋体" w:cs="Microsoft Sans Serif"/>
          <w:kern w:val="0"/>
          <w:szCs w:val="21"/>
        </w:rPr>
      </w:pPr>
      <w:r>
        <w:rPr>
          <w:rFonts w:hint="eastAsia" w:ascii="宋体" w:hAnsi="宋体" w:cs="Microsoft Sans Serif"/>
          <w:kern w:val="0"/>
          <w:szCs w:val="21"/>
        </w:rPr>
        <w:t>3）未经批准，擅自离开施工现场（超过约定时间）的；</w:t>
      </w:r>
    </w:p>
    <w:p w14:paraId="2A1FFE4E">
      <w:pPr>
        <w:snapToGrid w:val="0"/>
        <w:spacing w:line="360" w:lineRule="auto"/>
        <w:ind w:firstLine="420" w:firstLineChars="200"/>
        <w:jc w:val="left"/>
        <w:rPr>
          <w:rFonts w:ascii="宋体" w:hAnsi="宋体" w:cs="Microsoft Sans Serif"/>
          <w:kern w:val="0"/>
          <w:szCs w:val="21"/>
        </w:rPr>
      </w:pPr>
      <w:r>
        <w:rPr>
          <w:rFonts w:hint="eastAsia" w:ascii="宋体" w:hAnsi="宋体" w:cs="Microsoft Sans Serif"/>
          <w:kern w:val="0"/>
          <w:szCs w:val="21"/>
        </w:rPr>
        <w:t>4）未经批准，擅自变更技术负责人的；</w:t>
      </w:r>
    </w:p>
    <w:p w14:paraId="28706E85">
      <w:pPr>
        <w:snapToGrid w:val="0"/>
        <w:spacing w:line="360" w:lineRule="auto"/>
        <w:ind w:firstLine="420" w:firstLineChars="200"/>
        <w:jc w:val="left"/>
        <w:rPr>
          <w:rFonts w:ascii="宋体" w:hAnsi="宋体" w:cs="Microsoft Sans Serif"/>
          <w:kern w:val="0"/>
          <w:szCs w:val="21"/>
        </w:rPr>
      </w:pPr>
      <w:r>
        <w:rPr>
          <w:rFonts w:hint="eastAsia" w:ascii="宋体" w:hAnsi="宋体" w:cs="Microsoft Sans Serif"/>
          <w:kern w:val="0"/>
          <w:szCs w:val="21"/>
        </w:rPr>
        <w:t>5）发包人有正当理由认为技术负责人不称职/不履职，且承包人在约定时间内不予更换的；</w:t>
      </w:r>
    </w:p>
    <w:p w14:paraId="595A204B">
      <w:pPr>
        <w:snapToGrid w:val="0"/>
        <w:spacing w:line="360" w:lineRule="auto"/>
        <w:ind w:firstLine="420" w:firstLineChars="200"/>
        <w:jc w:val="left"/>
        <w:rPr>
          <w:rFonts w:ascii="宋体" w:hAnsi="宋体" w:cs="Microsoft Sans Serif"/>
          <w:kern w:val="0"/>
          <w:szCs w:val="21"/>
        </w:rPr>
      </w:pPr>
      <w:r>
        <w:rPr>
          <w:rFonts w:hint="eastAsia" w:ascii="宋体" w:hAnsi="宋体" w:cs="Microsoft Sans Serif"/>
          <w:kern w:val="0"/>
          <w:szCs w:val="21"/>
        </w:rPr>
        <w:t>6）其他双方约定的情形：</w:t>
      </w:r>
      <w:r>
        <w:rPr>
          <w:rFonts w:hint="eastAsia" w:ascii="宋体" w:hAnsi="宋体" w:cs="Microsoft Sans Serif"/>
          <w:kern w:val="0"/>
          <w:szCs w:val="21"/>
          <w:u w:val="single"/>
        </w:rPr>
        <w:t xml:space="preserve">        </w:t>
      </w:r>
      <w:r>
        <w:rPr>
          <w:rFonts w:hint="eastAsia" w:ascii="宋体" w:hAnsi="宋体" w:cs="Microsoft Sans Serif"/>
          <w:kern w:val="0"/>
          <w:szCs w:val="21"/>
        </w:rPr>
        <w:t>。</w:t>
      </w:r>
    </w:p>
    <w:p w14:paraId="21AC4E6C">
      <w:pPr>
        <w:snapToGrid w:val="0"/>
        <w:spacing w:line="360" w:lineRule="auto"/>
        <w:ind w:firstLine="420" w:firstLineChars="200"/>
        <w:jc w:val="left"/>
        <w:rPr>
          <w:rFonts w:ascii="宋体" w:hAnsi="宋体" w:cs="Microsoft Sans Serif"/>
          <w:kern w:val="0"/>
          <w:szCs w:val="21"/>
        </w:rPr>
      </w:pPr>
      <w:r>
        <w:rPr>
          <w:rFonts w:hint="eastAsia" w:ascii="宋体" w:hAnsi="宋体" w:cs="Microsoft Sans Serif"/>
          <w:kern w:val="0"/>
          <w:szCs w:val="21"/>
        </w:rPr>
        <w:t>（13）主要施工管理人员若有以下情形，属于承包人违约：</w:t>
      </w:r>
    </w:p>
    <w:p w14:paraId="5C33F12E">
      <w:pPr>
        <w:snapToGrid w:val="0"/>
        <w:spacing w:line="360" w:lineRule="auto"/>
        <w:ind w:firstLine="420" w:firstLineChars="200"/>
        <w:jc w:val="left"/>
        <w:rPr>
          <w:rFonts w:ascii="宋体" w:hAnsi="宋体" w:cs="Microsoft Sans Serif"/>
          <w:kern w:val="0"/>
          <w:szCs w:val="21"/>
        </w:rPr>
      </w:pPr>
      <w:r>
        <w:rPr>
          <w:rFonts w:hint="eastAsia" w:ascii="宋体" w:hAnsi="宋体" w:cs="Microsoft Sans Serif"/>
          <w:kern w:val="0"/>
          <w:szCs w:val="21"/>
        </w:rPr>
        <w:t>1）承包人未提交主要施工管理人员劳动合同和社会保险证明的；</w:t>
      </w:r>
    </w:p>
    <w:p w14:paraId="185219B8">
      <w:pPr>
        <w:snapToGrid w:val="0"/>
        <w:spacing w:line="360" w:lineRule="auto"/>
        <w:ind w:firstLine="420" w:firstLineChars="200"/>
        <w:jc w:val="left"/>
        <w:rPr>
          <w:rFonts w:ascii="宋体" w:hAnsi="宋体" w:cs="Microsoft Sans Serif"/>
          <w:kern w:val="0"/>
          <w:szCs w:val="21"/>
        </w:rPr>
      </w:pPr>
      <w:r>
        <w:rPr>
          <w:rFonts w:hint="eastAsia" w:ascii="宋体" w:hAnsi="宋体" w:cs="Microsoft Sans Serif"/>
          <w:kern w:val="0"/>
          <w:szCs w:val="21"/>
        </w:rPr>
        <w:t>2）未经批准，擅自离开施工现场（超过约定时间）的；</w:t>
      </w:r>
    </w:p>
    <w:p w14:paraId="1C8D7B43">
      <w:pPr>
        <w:snapToGrid w:val="0"/>
        <w:spacing w:line="360" w:lineRule="auto"/>
        <w:ind w:firstLine="420" w:firstLineChars="200"/>
        <w:jc w:val="left"/>
        <w:rPr>
          <w:rFonts w:ascii="宋体" w:hAnsi="宋体" w:cs="Microsoft Sans Serif"/>
          <w:kern w:val="0"/>
          <w:szCs w:val="21"/>
        </w:rPr>
      </w:pPr>
      <w:r>
        <w:rPr>
          <w:rFonts w:hint="eastAsia" w:ascii="宋体" w:hAnsi="宋体" w:cs="Microsoft Sans Serif"/>
          <w:kern w:val="0"/>
          <w:szCs w:val="21"/>
        </w:rPr>
        <w:t>3）未经批准，擅自变更主要施工管理人员的；</w:t>
      </w:r>
    </w:p>
    <w:p w14:paraId="4E44E5D6">
      <w:pPr>
        <w:snapToGrid w:val="0"/>
        <w:spacing w:line="360" w:lineRule="auto"/>
        <w:ind w:firstLine="420" w:firstLineChars="200"/>
        <w:jc w:val="left"/>
        <w:rPr>
          <w:rFonts w:ascii="宋体" w:hAnsi="宋体" w:cs="Microsoft Sans Serif"/>
          <w:kern w:val="0"/>
          <w:szCs w:val="21"/>
        </w:rPr>
      </w:pPr>
      <w:r>
        <w:rPr>
          <w:rFonts w:hint="eastAsia" w:ascii="宋体" w:hAnsi="宋体" w:cs="Microsoft Sans Serif"/>
          <w:kern w:val="0"/>
          <w:szCs w:val="21"/>
        </w:rPr>
        <w:t>4）发包人有正当理由认为主要施工管理人员不称职/不履职，且承包人在约定时间内不予更换的；</w:t>
      </w:r>
    </w:p>
    <w:p w14:paraId="69DB8D64">
      <w:pPr>
        <w:snapToGrid w:val="0"/>
        <w:spacing w:line="360" w:lineRule="auto"/>
        <w:ind w:firstLine="420" w:firstLineChars="200"/>
        <w:jc w:val="left"/>
        <w:rPr>
          <w:rFonts w:ascii="宋体" w:hAnsi="宋体" w:cs="Microsoft Sans Serif"/>
          <w:kern w:val="0"/>
          <w:szCs w:val="21"/>
        </w:rPr>
      </w:pPr>
      <w:r>
        <w:rPr>
          <w:rFonts w:hint="eastAsia" w:ascii="宋体" w:hAnsi="宋体" w:cs="Microsoft Sans Serif"/>
          <w:kern w:val="0"/>
          <w:szCs w:val="21"/>
        </w:rPr>
        <w:t>5）其他双方约定的情形：</w:t>
      </w:r>
      <w:r>
        <w:rPr>
          <w:rFonts w:hint="eastAsia" w:ascii="宋体" w:hAnsi="宋体" w:cs="Microsoft Sans Serif"/>
          <w:kern w:val="0"/>
          <w:szCs w:val="21"/>
          <w:u w:val="single"/>
        </w:rPr>
        <w:t xml:space="preserve">        </w:t>
      </w:r>
      <w:r>
        <w:rPr>
          <w:rFonts w:hint="eastAsia" w:ascii="宋体" w:hAnsi="宋体" w:cs="Microsoft Sans Serif"/>
          <w:kern w:val="0"/>
          <w:szCs w:val="21"/>
        </w:rPr>
        <w:t>。</w:t>
      </w:r>
    </w:p>
    <w:bookmarkEnd w:id="1243"/>
    <w:p w14:paraId="32ECA950">
      <w:pPr>
        <w:adjustRightInd w:val="0"/>
        <w:snapToGrid w:val="0"/>
        <w:spacing w:line="360" w:lineRule="auto"/>
        <w:ind w:firstLine="420" w:firstLineChars="200"/>
        <w:rPr>
          <w:rFonts w:ascii="宋体" w:hAnsi="宋体" w:cs="Microsoft Sans Serif"/>
          <w:kern w:val="0"/>
          <w:szCs w:val="21"/>
        </w:rPr>
      </w:pPr>
      <w:r>
        <w:rPr>
          <w:rFonts w:hint="eastAsia" w:ascii="宋体" w:hAnsi="宋体" w:cs="Microsoft Sans Serif"/>
          <w:kern w:val="0"/>
          <w:szCs w:val="21"/>
        </w:rPr>
        <w:t>（14）发包人在合同签订前对承包人已标价工程量清单清标时发现承包人的工程量清单综合单价报价超过招标时给出的工程量清单综合单价最高限价，结算时拒不接受发包人以发出的工程量清单综合单价最高限价为基础，按照承包人的中标总报价与本工程的总价最高限价的下浮比例进行同比例下调的。</w:t>
      </w:r>
    </w:p>
    <w:p w14:paraId="52639B5E">
      <w:pPr>
        <w:adjustRightInd w:val="0"/>
        <w:snapToGrid w:val="0"/>
        <w:spacing w:line="360" w:lineRule="auto"/>
        <w:ind w:firstLine="420" w:firstLineChars="200"/>
        <w:rPr>
          <w:rFonts w:ascii="宋体" w:hAnsi="宋体" w:cs="Microsoft Sans Serif"/>
          <w:kern w:val="0"/>
          <w:szCs w:val="21"/>
        </w:rPr>
      </w:pPr>
      <w:r>
        <w:rPr>
          <w:rFonts w:hint="eastAsia" w:ascii="宋体" w:hAnsi="宋体" w:cs="Microsoft Sans Serif"/>
          <w:kern w:val="0"/>
          <w:szCs w:val="21"/>
        </w:rPr>
        <w:t>（15）</w:t>
      </w:r>
      <w:r>
        <w:rPr>
          <w:rFonts w:hint="eastAsia" w:ascii="宋体" w:hAnsi="宋体" w:cs="Microsoft Sans Serif"/>
          <w:kern w:val="0"/>
          <w:szCs w:val="21"/>
          <w:u w:val="single"/>
        </w:rPr>
        <w:t xml:space="preserve">        </w:t>
      </w:r>
      <w:r>
        <w:rPr>
          <w:rFonts w:hint="eastAsia" w:ascii="宋体" w:hAnsi="宋体" w:cs="Microsoft Sans Serif"/>
          <w:kern w:val="0"/>
          <w:szCs w:val="21"/>
        </w:rPr>
        <w:t>。</w:t>
      </w:r>
    </w:p>
    <w:p w14:paraId="1BCAC281">
      <w:pPr>
        <w:adjustRightInd w:val="0"/>
        <w:snapToGrid w:val="0"/>
        <w:spacing w:line="360" w:lineRule="auto"/>
        <w:ind w:firstLine="420" w:firstLineChars="200"/>
        <w:rPr>
          <w:rFonts w:ascii="宋体" w:hAnsi="宋体" w:cs="Microsoft Sans Serif"/>
          <w:kern w:val="0"/>
          <w:szCs w:val="21"/>
        </w:rPr>
      </w:pPr>
      <w:r>
        <w:rPr>
          <w:rFonts w:hint="eastAsia" w:ascii="宋体" w:hAnsi="宋体" w:cs="Microsoft Sans Serif"/>
          <w:kern w:val="0"/>
          <w:szCs w:val="21"/>
        </w:rPr>
        <w:t>16.2.2 承包人违约的责任</w:t>
      </w:r>
    </w:p>
    <w:p w14:paraId="6020B060">
      <w:pPr>
        <w:adjustRightInd w:val="0"/>
        <w:snapToGrid w:val="0"/>
        <w:spacing w:line="360" w:lineRule="auto"/>
        <w:ind w:firstLine="420" w:firstLineChars="200"/>
        <w:rPr>
          <w:rFonts w:ascii="宋体" w:hAnsi="宋体" w:cs="Microsoft Sans Serif"/>
          <w:kern w:val="0"/>
          <w:szCs w:val="21"/>
        </w:rPr>
      </w:pPr>
      <w:r>
        <w:rPr>
          <w:rFonts w:hint="eastAsia" w:ascii="宋体" w:hAnsi="宋体" w:cs="Microsoft Sans Serif"/>
          <w:kern w:val="0"/>
          <w:szCs w:val="21"/>
        </w:rPr>
        <w:t>承包人违约责任的承担方式和计算方法：</w:t>
      </w:r>
    </w:p>
    <w:p w14:paraId="6873F7F1">
      <w:pPr>
        <w:snapToGrid w:val="0"/>
        <w:spacing w:line="360" w:lineRule="auto"/>
        <w:ind w:firstLine="420" w:firstLineChars="200"/>
        <w:jc w:val="left"/>
        <w:rPr>
          <w:rFonts w:ascii="宋体" w:hAnsi="宋体" w:cs="Microsoft Sans Serif"/>
          <w:kern w:val="0"/>
          <w:szCs w:val="21"/>
        </w:rPr>
      </w:pPr>
      <w:r>
        <w:rPr>
          <w:rFonts w:hint="eastAsia" w:ascii="宋体" w:hAnsi="宋体" w:cs="Microsoft Sans Serif"/>
          <w:kern w:val="0"/>
          <w:szCs w:val="21"/>
        </w:rPr>
        <w:t>（1）承包人未按合同约定提交履约担保、质量保证金的违约责任：承包人应支付违约金，</w:t>
      </w:r>
      <w:r>
        <w:rPr>
          <w:rFonts w:hint="eastAsia" w:ascii="宋体" w:hAnsi="宋体" w:cs="Microsoft Sans Serif"/>
          <w:szCs w:val="21"/>
        </w:rPr>
        <w:t>违约金的计算方法：</w:t>
      </w:r>
      <w:r>
        <w:rPr>
          <w:rFonts w:hint="eastAsia" w:ascii="宋体" w:hAnsi="宋体" w:cs="Microsoft Sans Serif"/>
          <w:kern w:val="0"/>
          <w:szCs w:val="21"/>
        </w:rPr>
        <w:t>每延误1天，承包人按</w:t>
      </w:r>
      <w:r>
        <w:rPr>
          <w:rFonts w:hint="eastAsia" w:ascii="宋体" w:hAnsi="宋体" w:cs="Microsoft Sans Serif"/>
          <w:kern w:val="0"/>
          <w:szCs w:val="21"/>
          <w:u w:val="single"/>
        </w:rPr>
        <w:t xml:space="preserve">  （5000～50000）元/天</w:t>
      </w:r>
      <w:r>
        <w:rPr>
          <w:rFonts w:hint="eastAsia" w:ascii="宋体" w:hAnsi="宋体" w:cs="Microsoft Sans Serif"/>
          <w:kern w:val="0"/>
          <w:szCs w:val="21"/>
        </w:rPr>
        <w:t>计算违约金，累计违约金上限：</w:t>
      </w:r>
      <w:r>
        <w:rPr>
          <w:rFonts w:hint="eastAsia" w:ascii="宋体" w:hAnsi="宋体" w:cs="Microsoft Sans Serif"/>
          <w:kern w:val="0"/>
          <w:szCs w:val="21"/>
          <w:u w:val="single"/>
        </w:rPr>
        <w:t xml:space="preserve">  万元（不超过签约合同价的3%）</w:t>
      </w:r>
      <w:r>
        <w:rPr>
          <w:rFonts w:hint="eastAsia" w:ascii="宋体" w:hAnsi="宋体" w:cs="Microsoft Sans Serif"/>
          <w:kern w:val="0"/>
          <w:szCs w:val="21"/>
          <w:lang w:val="zh-CN"/>
        </w:rPr>
        <w:t>。</w:t>
      </w:r>
    </w:p>
    <w:p w14:paraId="21CBF599">
      <w:pPr>
        <w:snapToGrid w:val="0"/>
        <w:spacing w:line="360" w:lineRule="auto"/>
        <w:ind w:firstLine="420" w:firstLineChars="200"/>
        <w:jc w:val="left"/>
        <w:rPr>
          <w:rFonts w:ascii="宋体" w:hAnsi="宋体" w:cs="Microsoft Sans Serif"/>
          <w:kern w:val="0"/>
          <w:szCs w:val="21"/>
        </w:rPr>
      </w:pPr>
      <w:r>
        <w:rPr>
          <w:rFonts w:hint="eastAsia" w:ascii="宋体" w:hAnsi="宋体" w:cs="Microsoft Sans Serif"/>
          <w:kern w:val="0"/>
          <w:szCs w:val="21"/>
        </w:rPr>
        <w:t>（2）承包人违反合同约定进行转包或违法分包的违约责任：按照违反合同约定进行转包和（或）违法分包相应转包和（或）分包合同的合同金额的</w:t>
      </w:r>
      <w:r>
        <w:rPr>
          <w:rFonts w:hint="eastAsia" w:ascii="宋体" w:hAnsi="宋体" w:cs="Microsoft Sans Serif"/>
          <w:kern w:val="0"/>
          <w:szCs w:val="21"/>
          <w:u w:val="single"/>
        </w:rPr>
        <w:t xml:space="preserve">  （5～10）%</w:t>
      </w:r>
      <w:r>
        <w:rPr>
          <w:rFonts w:hint="eastAsia" w:ascii="宋体" w:hAnsi="宋体" w:cs="Microsoft Sans Serif"/>
          <w:kern w:val="0"/>
          <w:szCs w:val="21"/>
        </w:rPr>
        <w:t>支付违约金，违法转/分包商应在7天内撤离出场。</w:t>
      </w:r>
    </w:p>
    <w:p w14:paraId="0850B1DE">
      <w:pPr>
        <w:snapToGrid w:val="0"/>
        <w:spacing w:line="360" w:lineRule="auto"/>
        <w:ind w:firstLine="420" w:firstLineChars="200"/>
        <w:jc w:val="left"/>
        <w:rPr>
          <w:rFonts w:ascii="宋体" w:hAnsi="宋体" w:cs="Microsoft Sans Serif"/>
          <w:kern w:val="0"/>
          <w:szCs w:val="21"/>
        </w:rPr>
      </w:pPr>
      <w:r>
        <w:rPr>
          <w:rFonts w:hint="eastAsia" w:ascii="宋体" w:hAnsi="宋体" w:cs="Microsoft Sans Serif"/>
          <w:kern w:val="0"/>
          <w:szCs w:val="21"/>
        </w:rPr>
        <w:t>（3）承包人违反合同约定采购和使用不合格的材料和工程设备的违约责任：按照违反合同约定采购和使用不合格的材料和（或）工程设备相应合同金额的</w:t>
      </w:r>
      <w:r>
        <w:rPr>
          <w:rFonts w:hint="eastAsia" w:ascii="宋体" w:hAnsi="宋体" w:cs="Microsoft Sans Serif"/>
          <w:kern w:val="0"/>
          <w:szCs w:val="21"/>
          <w:u w:val="single"/>
        </w:rPr>
        <w:t xml:space="preserve">  （5～10）%</w:t>
      </w:r>
      <w:r>
        <w:rPr>
          <w:rFonts w:hint="eastAsia" w:ascii="宋体" w:hAnsi="宋体" w:cs="Microsoft Sans Serif"/>
          <w:kern w:val="0"/>
          <w:szCs w:val="21"/>
        </w:rPr>
        <w:t>支付违约金。</w:t>
      </w:r>
    </w:p>
    <w:p w14:paraId="71E132F5">
      <w:pPr>
        <w:snapToGrid w:val="0"/>
        <w:spacing w:line="360" w:lineRule="auto"/>
        <w:ind w:firstLine="420" w:firstLineChars="200"/>
        <w:jc w:val="left"/>
        <w:rPr>
          <w:rFonts w:ascii="宋体" w:hAnsi="宋体" w:cs="Microsoft Sans Serif"/>
          <w:kern w:val="0"/>
          <w:szCs w:val="21"/>
        </w:rPr>
      </w:pPr>
      <w:r>
        <w:rPr>
          <w:rFonts w:hint="eastAsia" w:ascii="宋体" w:hAnsi="宋体" w:cs="Microsoft Sans Serif"/>
          <w:kern w:val="0"/>
          <w:szCs w:val="21"/>
        </w:rPr>
        <w:t>（4）因承包人原因导致工程质量不符合规定或合同要求的违约责任：承包人退还已支付工程质量不符合合同要求工程的工程款，并按照工程质量不符合合同要求工程相应合同金额的</w:t>
      </w:r>
      <w:r>
        <w:rPr>
          <w:rFonts w:hint="eastAsia" w:ascii="宋体" w:hAnsi="宋体" w:cs="Microsoft Sans Serif"/>
          <w:kern w:val="0"/>
          <w:szCs w:val="21"/>
          <w:u w:val="single"/>
        </w:rPr>
        <w:t xml:space="preserve">  （5～10）%</w:t>
      </w:r>
      <w:r>
        <w:rPr>
          <w:rFonts w:hint="eastAsia" w:ascii="宋体" w:hAnsi="宋体" w:cs="Microsoft Sans Serif"/>
          <w:kern w:val="0"/>
          <w:szCs w:val="21"/>
        </w:rPr>
        <w:t>支付违约金。</w:t>
      </w:r>
    </w:p>
    <w:p w14:paraId="5EE95C92">
      <w:pPr>
        <w:snapToGrid w:val="0"/>
        <w:spacing w:line="360" w:lineRule="auto"/>
        <w:ind w:firstLine="420" w:firstLineChars="200"/>
        <w:jc w:val="left"/>
        <w:rPr>
          <w:rFonts w:ascii="宋体" w:hAnsi="宋体" w:cs="Microsoft Sans Serif"/>
          <w:kern w:val="0"/>
          <w:szCs w:val="21"/>
        </w:rPr>
      </w:pPr>
      <w:r>
        <w:rPr>
          <w:rFonts w:hint="eastAsia" w:ascii="宋体" w:hAnsi="宋体" w:cs="Microsoft Sans Serif"/>
          <w:kern w:val="0"/>
          <w:szCs w:val="21"/>
        </w:rPr>
        <w:t>（5）承包人违反材料与设备的约定，未经批准，擅自将已按照合同约定进入施工现场的材料或设备撤离施工现场的违约责任：按照承包人擅自撤离施工现场材料和（或）设备相应合同金额的</w:t>
      </w:r>
      <w:r>
        <w:rPr>
          <w:rFonts w:hint="eastAsia" w:ascii="宋体" w:hAnsi="宋体" w:cs="Microsoft Sans Serif"/>
          <w:kern w:val="0"/>
          <w:szCs w:val="21"/>
          <w:u w:val="single"/>
        </w:rPr>
        <w:t xml:space="preserve">  （1～5）%</w:t>
      </w:r>
      <w:r>
        <w:rPr>
          <w:rFonts w:hint="eastAsia" w:ascii="宋体" w:hAnsi="宋体" w:cs="Microsoft Sans Serif"/>
          <w:kern w:val="0"/>
          <w:szCs w:val="21"/>
        </w:rPr>
        <w:t>支付违约金。</w:t>
      </w:r>
    </w:p>
    <w:p w14:paraId="600C09C1">
      <w:pPr>
        <w:snapToGrid w:val="0"/>
        <w:spacing w:line="360" w:lineRule="auto"/>
        <w:ind w:firstLine="420" w:firstLineChars="200"/>
        <w:jc w:val="left"/>
        <w:rPr>
          <w:rFonts w:ascii="宋体" w:hAnsi="宋体" w:cs="Microsoft Sans Serif"/>
          <w:kern w:val="0"/>
          <w:szCs w:val="21"/>
        </w:rPr>
      </w:pPr>
      <w:r>
        <w:rPr>
          <w:rFonts w:hint="eastAsia" w:ascii="宋体" w:hAnsi="宋体" w:cs="Microsoft Sans Serif"/>
          <w:kern w:val="0"/>
          <w:szCs w:val="21"/>
        </w:rPr>
        <w:t>（6）因承包人原因造成工期延误的违约承担方式和计算方法：由承包人承担由此增加的费用，</w:t>
      </w:r>
      <w:r>
        <w:rPr>
          <w:rFonts w:hint="eastAsia" w:ascii="宋体" w:hAnsi="宋体" w:cs="Microsoft Sans Serif"/>
          <w:szCs w:val="21"/>
        </w:rPr>
        <w:t>由此导致工期延误的，工期不予顺延；逾期竣工违约金的计算方法：</w:t>
      </w:r>
      <w:r>
        <w:rPr>
          <w:rFonts w:hint="eastAsia" w:ascii="宋体" w:hAnsi="宋体" w:cs="Microsoft Sans Serif"/>
          <w:kern w:val="0"/>
          <w:szCs w:val="21"/>
        </w:rPr>
        <w:t>每延误1天，承包人按</w:t>
      </w:r>
      <w:r>
        <w:rPr>
          <w:rFonts w:hint="eastAsia" w:ascii="宋体" w:hAnsi="宋体" w:cs="Microsoft Sans Serif"/>
          <w:kern w:val="0"/>
          <w:szCs w:val="21"/>
          <w:u w:val="single"/>
        </w:rPr>
        <w:t xml:space="preserve">  （5000～50000）元/天</w:t>
      </w:r>
      <w:r>
        <w:rPr>
          <w:rFonts w:hint="eastAsia" w:ascii="宋体" w:hAnsi="宋体" w:cs="Microsoft Sans Serif"/>
          <w:kern w:val="0"/>
          <w:szCs w:val="21"/>
        </w:rPr>
        <w:t>计算逾期竣工违约金，累计违约金上限：</w:t>
      </w:r>
      <w:r>
        <w:rPr>
          <w:rFonts w:hint="eastAsia" w:ascii="宋体" w:hAnsi="宋体" w:cs="Microsoft Sans Serif"/>
          <w:kern w:val="0"/>
          <w:szCs w:val="21"/>
          <w:u w:val="single"/>
        </w:rPr>
        <w:t xml:space="preserve">  </w:t>
      </w:r>
      <w:r>
        <w:rPr>
          <w:rFonts w:hint="eastAsia" w:ascii="宋体" w:hAnsi="宋体" w:cs="Microsoft Sans Serif"/>
          <w:kern w:val="0"/>
          <w:szCs w:val="21"/>
        </w:rPr>
        <w:t>万元（不超过签约合同价的3%）</w:t>
      </w:r>
      <w:r>
        <w:rPr>
          <w:rFonts w:hint="eastAsia" w:ascii="宋体" w:hAnsi="宋体" w:cs="Microsoft Sans Serif"/>
          <w:kern w:val="0"/>
          <w:szCs w:val="21"/>
          <w:lang w:val="zh-CN"/>
        </w:rPr>
        <w:t>；</w:t>
      </w:r>
      <w:r>
        <w:rPr>
          <w:rFonts w:hint="eastAsia" w:ascii="宋体" w:hAnsi="宋体" w:cs="Microsoft Sans Serif"/>
          <w:kern w:val="0"/>
          <w:szCs w:val="21"/>
        </w:rPr>
        <w:t>承包人支付逾期竣工违约金后，不免除承包人继续完成工程及修补缺陷的义务。</w:t>
      </w:r>
    </w:p>
    <w:p w14:paraId="7BA9A457">
      <w:pPr>
        <w:snapToGrid w:val="0"/>
        <w:spacing w:line="360" w:lineRule="auto"/>
        <w:ind w:firstLine="420" w:firstLineChars="200"/>
        <w:jc w:val="left"/>
        <w:rPr>
          <w:rFonts w:ascii="宋体" w:hAnsi="宋体" w:cs="Microsoft Sans Serif"/>
          <w:kern w:val="0"/>
          <w:szCs w:val="21"/>
        </w:rPr>
      </w:pPr>
      <w:r>
        <w:rPr>
          <w:rFonts w:hint="eastAsia" w:ascii="宋体" w:hAnsi="宋体" w:cs="Microsoft Sans Serif"/>
          <w:kern w:val="0"/>
          <w:szCs w:val="21"/>
        </w:rPr>
        <w:t>（7）承包人在缺陷责任期及保修期内，未能在合理期限对工程缺陷进行修复，或拒绝按发包人要求进行修复的违约责任：按照发包人修复缺陷费用的</w:t>
      </w:r>
      <w:r>
        <w:rPr>
          <w:rFonts w:hint="eastAsia" w:ascii="宋体" w:hAnsi="宋体" w:cs="Microsoft Sans Serif"/>
          <w:kern w:val="0"/>
          <w:szCs w:val="21"/>
          <w:u w:val="single"/>
        </w:rPr>
        <w:t xml:space="preserve">  （0.5～2）%</w:t>
      </w:r>
      <w:r>
        <w:rPr>
          <w:rFonts w:hint="eastAsia" w:ascii="宋体" w:hAnsi="宋体" w:cs="Microsoft Sans Serif"/>
          <w:kern w:val="0"/>
          <w:szCs w:val="21"/>
        </w:rPr>
        <w:t>支付违约金。</w:t>
      </w:r>
    </w:p>
    <w:p w14:paraId="259B0E3A">
      <w:pPr>
        <w:snapToGrid w:val="0"/>
        <w:spacing w:line="360" w:lineRule="auto"/>
        <w:ind w:firstLine="420" w:firstLineChars="200"/>
        <w:jc w:val="left"/>
        <w:rPr>
          <w:rFonts w:ascii="宋体" w:hAnsi="宋体" w:cs="Microsoft Sans Serif"/>
          <w:kern w:val="0"/>
          <w:szCs w:val="21"/>
        </w:rPr>
      </w:pPr>
      <w:r>
        <w:rPr>
          <w:rFonts w:hint="eastAsia" w:ascii="宋体" w:hAnsi="宋体" w:cs="Microsoft Sans Serif"/>
          <w:kern w:val="0"/>
          <w:szCs w:val="21"/>
        </w:rPr>
        <w:t>（8）承包人明确表示或者以其行为表明不履行合同主要义务的违约责任：按签约合同价的</w:t>
      </w:r>
      <w:r>
        <w:rPr>
          <w:rFonts w:hint="eastAsia" w:ascii="宋体" w:hAnsi="宋体" w:cs="Microsoft Sans Serif"/>
          <w:kern w:val="0"/>
          <w:szCs w:val="21"/>
          <w:u w:val="single"/>
        </w:rPr>
        <w:t xml:space="preserve">  （5～10）%</w:t>
      </w:r>
      <w:r>
        <w:rPr>
          <w:rFonts w:hint="eastAsia" w:ascii="宋体" w:hAnsi="宋体" w:cs="Microsoft Sans Serif"/>
          <w:kern w:val="0"/>
          <w:szCs w:val="21"/>
        </w:rPr>
        <w:t>支付违约金。</w:t>
      </w:r>
    </w:p>
    <w:p w14:paraId="04DE07ED">
      <w:pPr>
        <w:snapToGrid w:val="0"/>
        <w:spacing w:line="360" w:lineRule="auto"/>
        <w:ind w:firstLine="420" w:firstLineChars="200"/>
        <w:jc w:val="left"/>
        <w:rPr>
          <w:rFonts w:ascii="宋体" w:hAnsi="宋体" w:cs="Microsoft Sans Serif"/>
          <w:kern w:val="0"/>
          <w:szCs w:val="21"/>
        </w:rPr>
      </w:pPr>
      <w:r>
        <w:rPr>
          <w:rFonts w:hint="eastAsia" w:ascii="宋体" w:hAnsi="宋体" w:cs="Microsoft Sans Serif"/>
          <w:kern w:val="0"/>
          <w:szCs w:val="21"/>
        </w:rPr>
        <w:t>（9）承包人未能按照合同约定履行其他义务的违约责任：按</w:t>
      </w:r>
      <w:r>
        <w:rPr>
          <w:rFonts w:hint="eastAsia" w:ascii="宋体" w:hAnsi="宋体" w:cs="Microsoft Sans Serif"/>
          <w:kern w:val="0"/>
          <w:szCs w:val="21"/>
          <w:u w:val="single"/>
        </w:rPr>
        <w:t>（500～5000）元/次</w:t>
      </w:r>
      <w:r>
        <w:rPr>
          <w:rFonts w:hint="eastAsia" w:ascii="宋体" w:hAnsi="宋体" w:cs="Microsoft Sans Serif"/>
          <w:kern w:val="0"/>
          <w:szCs w:val="21"/>
        </w:rPr>
        <w:t>支付违约金。</w:t>
      </w:r>
    </w:p>
    <w:p w14:paraId="5AABDFAD">
      <w:pPr>
        <w:snapToGrid w:val="0"/>
        <w:spacing w:line="360" w:lineRule="auto"/>
        <w:ind w:firstLine="420" w:firstLineChars="200"/>
        <w:jc w:val="left"/>
        <w:rPr>
          <w:rFonts w:ascii="宋体" w:hAnsi="宋体" w:cs="Microsoft Sans Serif"/>
          <w:kern w:val="0"/>
          <w:szCs w:val="21"/>
        </w:rPr>
      </w:pPr>
      <w:r>
        <w:rPr>
          <w:rFonts w:hint="eastAsia" w:ascii="宋体" w:hAnsi="宋体" w:cs="Microsoft Sans Serif"/>
          <w:kern w:val="0"/>
          <w:szCs w:val="21"/>
        </w:rPr>
        <w:t>（10）承包人未能按期开工的违约责任：按合同价</w:t>
      </w:r>
      <w:r>
        <w:rPr>
          <w:rFonts w:hint="eastAsia" w:ascii="宋体" w:hAnsi="宋体" w:cs="Microsoft Sans Serif"/>
          <w:kern w:val="0"/>
          <w:szCs w:val="21"/>
          <w:u w:val="single"/>
        </w:rPr>
        <w:t>0.2‰/天</w:t>
      </w:r>
      <w:r>
        <w:rPr>
          <w:rFonts w:hint="eastAsia" w:ascii="宋体" w:hAnsi="宋体" w:cs="Microsoft Sans Serif"/>
          <w:kern w:val="0"/>
          <w:szCs w:val="21"/>
        </w:rPr>
        <w:t>支付违约金，本项违约金累计限额为签约合同价的</w:t>
      </w:r>
      <w:r>
        <w:rPr>
          <w:rFonts w:hint="eastAsia" w:ascii="宋体" w:hAnsi="宋体" w:cs="Microsoft Sans Serif"/>
          <w:kern w:val="0"/>
          <w:szCs w:val="21"/>
          <w:u w:val="single"/>
        </w:rPr>
        <w:t xml:space="preserve"> 1 %</w:t>
      </w:r>
      <w:r>
        <w:rPr>
          <w:rFonts w:hint="eastAsia" w:ascii="宋体" w:hAnsi="宋体" w:cs="Microsoft Sans Serif"/>
          <w:kern w:val="0"/>
          <w:szCs w:val="21"/>
        </w:rPr>
        <w:t>。</w:t>
      </w:r>
    </w:p>
    <w:p w14:paraId="5AFB8FDC">
      <w:pPr>
        <w:snapToGrid w:val="0"/>
        <w:spacing w:line="360" w:lineRule="auto"/>
        <w:ind w:firstLine="420" w:firstLineChars="200"/>
        <w:jc w:val="left"/>
        <w:rPr>
          <w:rFonts w:ascii="宋体" w:hAnsi="宋体" w:cs="Microsoft Sans Serif"/>
          <w:kern w:val="0"/>
          <w:szCs w:val="21"/>
        </w:rPr>
      </w:pPr>
      <w:r>
        <w:rPr>
          <w:rFonts w:hint="eastAsia" w:ascii="宋体" w:hAnsi="宋体" w:cs="Microsoft Sans Serif"/>
          <w:kern w:val="0"/>
          <w:szCs w:val="21"/>
        </w:rPr>
        <w:t>（11）承包人未按经审定的施工组织设计配备或更换关键施工设备的违约责任：按</w:t>
      </w:r>
      <w:r>
        <w:rPr>
          <w:rFonts w:hint="eastAsia" w:ascii="宋体" w:hAnsi="宋体" w:cs="Microsoft Sans Serif"/>
          <w:kern w:val="0"/>
          <w:szCs w:val="21"/>
          <w:u w:val="single"/>
        </w:rPr>
        <w:t xml:space="preserve">  （5000～50000）元/台·次</w:t>
      </w:r>
      <w:r>
        <w:rPr>
          <w:rFonts w:hint="eastAsia" w:ascii="宋体" w:hAnsi="宋体" w:cs="Microsoft Sans Serif"/>
          <w:kern w:val="0"/>
          <w:szCs w:val="21"/>
        </w:rPr>
        <w:t>支付违约金。</w:t>
      </w:r>
    </w:p>
    <w:p w14:paraId="1506187A">
      <w:pPr>
        <w:snapToGrid w:val="0"/>
        <w:spacing w:line="360" w:lineRule="auto"/>
        <w:ind w:firstLine="420" w:firstLineChars="200"/>
        <w:jc w:val="left"/>
        <w:rPr>
          <w:rFonts w:ascii="宋体" w:hAnsi="宋体" w:cs="Microsoft Sans Serif"/>
          <w:kern w:val="0"/>
          <w:szCs w:val="21"/>
        </w:rPr>
      </w:pPr>
      <w:r>
        <w:rPr>
          <w:rFonts w:hint="eastAsia" w:ascii="宋体" w:hAnsi="宋体" w:cs="Microsoft Sans Serif"/>
          <w:kern w:val="0"/>
          <w:szCs w:val="21"/>
        </w:rPr>
        <w:t>（12）承包人有安全问题或有违反安全管理规章制度情况的违约责任：根据具体情节，按签约合同价的</w:t>
      </w:r>
      <w:r>
        <w:rPr>
          <w:rFonts w:hint="eastAsia" w:ascii="宋体" w:hAnsi="宋体" w:cs="Microsoft Sans Serif"/>
          <w:kern w:val="0"/>
          <w:szCs w:val="21"/>
          <w:u w:val="single"/>
        </w:rPr>
        <w:t>0.5‰～4‰/次</w:t>
      </w:r>
      <w:r>
        <w:rPr>
          <w:rFonts w:hint="eastAsia" w:ascii="宋体" w:hAnsi="宋体" w:cs="Microsoft Sans Serif"/>
          <w:kern w:val="0"/>
          <w:szCs w:val="21"/>
        </w:rPr>
        <w:t>支付违约金（累计不超过签约合同价的1%，详见附件9安全管理协议）。</w:t>
      </w:r>
    </w:p>
    <w:p w14:paraId="77234E76">
      <w:pPr>
        <w:snapToGrid w:val="0"/>
        <w:spacing w:line="360" w:lineRule="auto"/>
        <w:ind w:firstLine="420" w:firstLineChars="200"/>
        <w:jc w:val="left"/>
        <w:rPr>
          <w:rFonts w:ascii="宋体" w:hAnsi="宋体" w:cs="Microsoft Sans Serif"/>
          <w:kern w:val="0"/>
          <w:szCs w:val="21"/>
        </w:rPr>
      </w:pPr>
      <w:r>
        <w:rPr>
          <w:rFonts w:hint="eastAsia" w:ascii="宋体" w:hAnsi="宋体" w:cs="Microsoft Sans Serif"/>
          <w:kern w:val="0"/>
          <w:szCs w:val="21"/>
        </w:rPr>
        <w:t>（13）承包人拖欠其工人或所雇人员工资或报酬，导致其工人或所雇人员向有关部门投诉、控告、检举或以聚集等方式讨要工资或报酬的违约责任：根据具体情节，按违约金额</w:t>
      </w:r>
      <w:r>
        <w:rPr>
          <w:rFonts w:hint="eastAsia" w:ascii="宋体" w:hAnsi="宋体" w:cs="Microsoft Sans Serif"/>
          <w:kern w:val="0"/>
          <w:szCs w:val="21"/>
          <w:u w:val="single"/>
        </w:rPr>
        <w:t xml:space="preserve">  （50000～200000）元/次</w:t>
      </w:r>
      <w:r>
        <w:rPr>
          <w:rFonts w:hint="eastAsia" w:ascii="宋体" w:hAnsi="宋体" w:cs="Microsoft Sans Serif"/>
          <w:kern w:val="0"/>
          <w:szCs w:val="21"/>
        </w:rPr>
        <w:t>支付违约金。</w:t>
      </w:r>
    </w:p>
    <w:p w14:paraId="31D9B1F0">
      <w:pPr>
        <w:snapToGrid w:val="0"/>
        <w:spacing w:line="360" w:lineRule="auto"/>
        <w:ind w:firstLine="420" w:firstLineChars="200"/>
        <w:jc w:val="left"/>
        <w:rPr>
          <w:rFonts w:ascii="宋体" w:hAnsi="宋体" w:cs="Microsoft Sans Serif"/>
          <w:kern w:val="0"/>
          <w:szCs w:val="21"/>
        </w:rPr>
      </w:pPr>
      <w:r>
        <w:rPr>
          <w:rFonts w:hint="eastAsia" w:ascii="宋体" w:hAnsi="宋体" w:cs="Microsoft Sans Serif"/>
          <w:kern w:val="0"/>
          <w:szCs w:val="21"/>
        </w:rPr>
        <w:t>（14）承包人不配合发包人、监理人及发包人委托的工程造价咨询服务单位结算审核的违约责任：根据具体情节，按</w:t>
      </w:r>
      <w:r>
        <w:rPr>
          <w:rFonts w:hint="eastAsia" w:ascii="宋体" w:hAnsi="宋体" w:cs="Microsoft Sans Serif"/>
          <w:kern w:val="0"/>
          <w:szCs w:val="21"/>
          <w:u w:val="single"/>
        </w:rPr>
        <w:t xml:space="preserve">  （10000～100000）元/次</w:t>
      </w:r>
      <w:r>
        <w:rPr>
          <w:rFonts w:hint="eastAsia" w:ascii="宋体" w:hAnsi="宋体" w:cs="Microsoft Sans Serif"/>
          <w:kern w:val="0"/>
          <w:szCs w:val="21"/>
        </w:rPr>
        <w:t>支付违约金。</w:t>
      </w:r>
    </w:p>
    <w:p w14:paraId="025BCB67">
      <w:pPr>
        <w:snapToGrid w:val="0"/>
        <w:spacing w:line="360" w:lineRule="auto"/>
        <w:ind w:firstLine="420" w:firstLineChars="200"/>
        <w:jc w:val="left"/>
        <w:rPr>
          <w:rFonts w:ascii="宋体" w:hAnsi="宋体" w:cs="Microsoft Sans Serif"/>
          <w:kern w:val="0"/>
          <w:szCs w:val="21"/>
        </w:rPr>
      </w:pPr>
      <w:r>
        <w:rPr>
          <w:rFonts w:hint="eastAsia" w:ascii="宋体" w:hAnsi="宋体" w:cs="Microsoft Sans Serif"/>
          <w:kern w:val="0"/>
          <w:szCs w:val="21"/>
        </w:rPr>
        <w:t>（15）承包人未按合同约定移交全部和部分工程的违约责任：由承包人承担工程照管、成品保护、保管等与工程有关的各种费用，并按结算金额或违约部分结算金额的</w:t>
      </w:r>
      <w:r>
        <w:rPr>
          <w:rFonts w:hint="eastAsia" w:ascii="宋体" w:hAnsi="宋体" w:cs="Microsoft Sans Serif"/>
          <w:kern w:val="0"/>
          <w:szCs w:val="21"/>
          <w:u w:val="single"/>
        </w:rPr>
        <w:t>0.5～1‰</w:t>
      </w:r>
      <w:r>
        <w:rPr>
          <w:rFonts w:hint="eastAsia" w:ascii="宋体" w:hAnsi="宋体" w:cs="Microsoft Sans Serif"/>
          <w:kern w:val="0"/>
          <w:szCs w:val="21"/>
        </w:rPr>
        <w:t>支付违约金。</w:t>
      </w:r>
    </w:p>
    <w:p w14:paraId="58E8FEB3">
      <w:pPr>
        <w:snapToGrid w:val="0"/>
        <w:spacing w:line="360" w:lineRule="auto"/>
        <w:ind w:firstLine="420" w:firstLineChars="200"/>
        <w:jc w:val="left"/>
        <w:rPr>
          <w:rFonts w:ascii="宋体" w:hAnsi="宋体" w:cs="Microsoft Sans Serif"/>
          <w:kern w:val="0"/>
          <w:szCs w:val="21"/>
        </w:rPr>
      </w:pPr>
      <w:r>
        <w:rPr>
          <w:rFonts w:hint="eastAsia" w:ascii="宋体" w:hAnsi="宋体" w:cs="Microsoft Sans Serif"/>
          <w:szCs w:val="21"/>
        </w:rPr>
        <w:t>（16）承包人未按合同约定购买保险的违约责任：除按18.6.2项约定执行外，每延迟1天，按</w:t>
      </w:r>
      <w:r>
        <w:rPr>
          <w:rFonts w:hint="eastAsia" w:ascii="宋体" w:hAnsi="宋体" w:cs="Microsoft Sans Serif"/>
          <w:szCs w:val="21"/>
          <w:u w:val="single"/>
        </w:rPr>
        <w:t>500元/天</w:t>
      </w:r>
      <w:r>
        <w:rPr>
          <w:rFonts w:hint="eastAsia" w:ascii="宋体" w:hAnsi="宋体" w:cs="Microsoft Sans Serif"/>
          <w:szCs w:val="21"/>
        </w:rPr>
        <w:t>支付违约金。</w:t>
      </w:r>
    </w:p>
    <w:p w14:paraId="5D6ADB9C">
      <w:pPr>
        <w:snapToGrid w:val="0"/>
        <w:spacing w:line="360" w:lineRule="auto"/>
        <w:ind w:firstLine="420" w:firstLineChars="200"/>
        <w:jc w:val="left"/>
        <w:rPr>
          <w:rFonts w:ascii="宋体" w:hAnsi="宋体" w:cs="Microsoft Sans Serif"/>
          <w:kern w:val="0"/>
          <w:szCs w:val="21"/>
        </w:rPr>
      </w:pPr>
      <w:r>
        <w:rPr>
          <w:rFonts w:hint="eastAsia" w:ascii="宋体" w:hAnsi="宋体" w:cs="Microsoft Sans Serif"/>
          <w:kern w:val="0"/>
          <w:szCs w:val="21"/>
        </w:rPr>
        <w:t>（17）发生第16.2.1项（11）目、16.2.1项（12）目、16.2.1项（13）目违约情形的违约责任：除承担由此增加的费用和工期延误的责任，承包人应向发包人支付违约金：</w:t>
      </w:r>
    </w:p>
    <w:p w14:paraId="0ABD6807">
      <w:pPr>
        <w:snapToGrid w:val="0"/>
        <w:spacing w:line="360" w:lineRule="auto"/>
        <w:ind w:firstLine="420" w:firstLineChars="200"/>
        <w:jc w:val="left"/>
        <w:rPr>
          <w:rFonts w:ascii="宋体" w:hAnsi="宋体" w:cs="Microsoft Sans Serif"/>
          <w:kern w:val="0"/>
          <w:szCs w:val="21"/>
        </w:rPr>
      </w:pPr>
      <w:r>
        <w:rPr>
          <w:rFonts w:hint="eastAsia" w:ascii="宋体" w:hAnsi="宋体" w:cs="Microsoft Sans Serif"/>
          <w:kern w:val="0"/>
          <w:szCs w:val="21"/>
        </w:rPr>
        <w:t>1）项目经理违约承担方式和计算方法：对于第16.2.1项（11）目的情形，每发现一次，根据具体情节，按</w:t>
      </w:r>
      <w:r>
        <w:rPr>
          <w:rFonts w:hint="eastAsia" w:ascii="宋体" w:hAnsi="宋体" w:cs="Microsoft Sans Serif"/>
          <w:kern w:val="0"/>
          <w:szCs w:val="21"/>
          <w:u w:val="single"/>
        </w:rPr>
        <w:t>1000～30000元/天·次</w:t>
      </w:r>
      <w:r>
        <w:rPr>
          <w:rFonts w:hint="eastAsia" w:ascii="宋体" w:hAnsi="宋体" w:cs="Microsoft Sans Serif"/>
          <w:kern w:val="0"/>
          <w:szCs w:val="21"/>
        </w:rPr>
        <w:t>计算违约金；项目经理不按承诺到岗的（</w:t>
      </w:r>
      <w:r>
        <w:rPr>
          <w:rFonts w:ascii="宋体" w:hAnsi="宋体" w:cs="Microsoft Sans Serif"/>
          <w:kern w:val="0"/>
          <w:szCs w:val="21"/>
        </w:rPr>
        <w:t>3.2.3项约定的情形除外</w:t>
      </w:r>
      <w:r>
        <w:rPr>
          <w:rFonts w:hint="eastAsia" w:ascii="宋体" w:hAnsi="宋体" w:cs="Microsoft Sans Serif"/>
          <w:kern w:val="0"/>
          <w:szCs w:val="21"/>
        </w:rPr>
        <w:t>），按履约保证金的</w:t>
      </w:r>
      <w:r>
        <w:rPr>
          <w:rFonts w:hint="eastAsia" w:ascii="宋体" w:hAnsi="宋体" w:cs="Microsoft Sans Serif"/>
          <w:kern w:val="0"/>
          <w:szCs w:val="21"/>
          <w:u w:val="single"/>
        </w:rPr>
        <w:t>（50～100）%</w:t>
      </w:r>
      <w:r>
        <w:rPr>
          <w:rFonts w:hint="eastAsia" w:ascii="宋体" w:hAnsi="宋体" w:cs="Microsoft Sans Serif"/>
          <w:kern w:val="0"/>
          <w:szCs w:val="21"/>
        </w:rPr>
        <w:t>支付违约金，并解除合同；擅自更换项目经理的，按签约合同价的</w:t>
      </w:r>
      <w:r>
        <w:rPr>
          <w:rFonts w:hint="eastAsia" w:ascii="宋体" w:hAnsi="宋体" w:cs="Microsoft Sans Serif"/>
          <w:kern w:val="0"/>
          <w:szCs w:val="21"/>
          <w:u w:val="single"/>
        </w:rPr>
        <w:t>（0.5～3）%/人·次</w:t>
      </w:r>
      <w:r>
        <w:rPr>
          <w:rFonts w:hint="eastAsia" w:ascii="宋体" w:hAnsi="宋体" w:cs="Microsoft Sans Serif"/>
          <w:kern w:val="0"/>
          <w:szCs w:val="21"/>
        </w:rPr>
        <w:t>支付违约金，每次不低于</w:t>
      </w:r>
      <w:r>
        <w:rPr>
          <w:rFonts w:hint="eastAsia" w:ascii="宋体" w:hAnsi="宋体" w:cs="Microsoft Sans Serif"/>
          <w:kern w:val="0"/>
          <w:szCs w:val="21"/>
          <w:u w:val="single"/>
        </w:rPr>
        <w:t>20万</w:t>
      </w:r>
      <w:r>
        <w:rPr>
          <w:rFonts w:hint="eastAsia" w:ascii="宋体" w:hAnsi="宋体" w:cs="Microsoft Sans Serif"/>
          <w:kern w:val="0"/>
          <w:szCs w:val="21"/>
        </w:rPr>
        <w:t>，累计不超过</w:t>
      </w:r>
      <w:r>
        <w:rPr>
          <w:rFonts w:hint="eastAsia" w:ascii="宋体" w:hAnsi="宋体" w:cs="Microsoft Sans Serif"/>
          <w:kern w:val="0"/>
          <w:szCs w:val="21"/>
          <w:u w:val="single"/>
        </w:rPr>
        <w:t>200万</w:t>
      </w:r>
      <w:r>
        <w:rPr>
          <w:rFonts w:hint="eastAsia" w:ascii="宋体" w:hAnsi="宋体" w:cs="Microsoft Sans Serif"/>
          <w:kern w:val="0"/>
          <w:szCs w:val="21"/>
        </w:rPr>
        <w:t>；项目经理被责令停止执业的，按签约合同价的</w:t>
      </w:r>
      <w:r>
        <w:rPr>
          <w:rFonts w:hint="eastAsia" w:ascii="宋体" w:hAnsi="宋体" w:cs="Microsoft Sans Serif"/>
          <w:kern w:val="0"/>
          <w:szCs w:val="21"/>
          <w:u w:val="single"/>
        </w:rPr>
        <w:t>（0.5～3）%/人·次</w:t>
      </w:r>
      <w:r>
        <w:rPr>
          <w:rFonts w:hint="eastAsia" w:ascii="宋体" w:hAnsi="宋体" w:cs="Microsoft Sans Serif"/>
          <w:kern w:val="0"/>
          <w:szCs w:val="21"/>
        </w:rPr>
        <w:t>支付违约金，每次不低于</w:t>
      </w:r>
      <w:r>
        <w:rPr>
          <w:rFonts w:hint="eastAsia" w:ascii="宋体" w:hAnsi="宋体" w:cs="Microsoft Sans Serif"/>
          <w:kern w:val="0"/>
          <w:szCs w:val="21"/>
          <w:u w:val="single"/>
        </w:rPr>
        <w:t>20万</w:t>
      </w:r>
      <w:r>
        <w:rPr>
          <w:rFonts w:hint="eastAsia" w:ascii="宋体" w:hAnsi="宋体" w:cs="Microsoft Sans Serif"/>
          <w:kern w:val="0"/>
          <w:szCs w:val="21"/>
        </w:rPr>
        <w:t>，累计不超过</w:t>
      </w:r>
      <w:r>
        <w:rPr>
          <w:rFonts w:hint="eastAsia" w:ascii="宋体" w:hAnsi="宋体" w:cs="Microsoft Sans Serif"/>
          <w:kern w:val="0"/>
          <w:szCs w:val="21"/>
          <w:u w:val="single"/>
        </w:rPr>
        <w:t>200万</w:t>
      </w:r>
      <w:r>
        <w:rPr>
          <w:rFonts w:hint="eastAsia" w:ascii="宋体" w:hAnsi="宋体" w:cs="Microsoft Sans Serif"/>
          <w:kern w:val="0"/>
          <w:szCs w:val="21"/>
        </w:rPr>
        <w:t>；项目经理被责令停止执业的，按签约合同价的</w:t>
      </w:r>
      <w:r>
        <w:rPr>
          <w:rFonts w:hint="eastAsia" w:ascii="宋体" w:hAnsi="宋体" w:cs="Microsoft Sans Serif"/>
          <w:kern w:val="0"/>
          <w:szCs w:val="21"/>
          <w:u w:val="single"/>
        </w:rPr>
        <w:t>（0.5～3）%/人•次</w:t>
      </w:r>
      <w:r>
        <w:rPr>
          <w:rFonts w:hint="eastAsia" w:ascii="宋体" w:hAnsi="宋体" w:cs="Microsoft Sans Serif"/>
          <w:kern w:val="0"/>
          <w:szCs w:val="21"/>
        </w:rPr>
        <w:t>支付违约金，每次不低于</w:t>
      </w:r>
      <w:r>
        <w:rPr>
          <w:rFonts w:hint="eastAsia" w:ascii="宋体" w:hAnsi="宋体" w:cs="Microsoft Sans Serif"/>
          <w:kern w:val="0"/>
          <w:szCs w:val="21"/>
          <w:u w:val="single"/>
        </w:rPr>
        <w:t>20</w:t>
      </w:r>
      <w:r>
        <w:rPr>
          <w:rFonts w:hint="eastAsia" w:ascii="宋体" w:hAnsi="宋体" w:cs="Microsoft Sans Serif"/>
          <w:kern w:val="0"/>
          <w:szCs w:val="21"/>
        </w:rPr>
        <w:t>万，累计不超过</w:t>
      </w:r>
      <w:r>
        <w:rPr>
          <w:rFonts w:hint="eastAsia" w:ascii="宋体" w:hAnsi="宋体" w:cs="Microsoft Sans Serif"/>
          <w:kern w:val="0"/>
          <w:szCs w:val="21"/>
          <w:u w:val="single"/>
        </w:rPr>
        <w:t>200</w:t>
      </w:r>
      <w:r>
        <w:rPr>
          <w:rFonts w:hint="eastAsia" w:ascii="宋体" w:hAnsi="宋体" w:cs="Microsoft Sans Serif"/>
          <w:kern w:val="0"/>
          <w:szCs w:val="21"/>
        </w:rPr>
        <w:t>万。</w:t>
      </w:r>
    </w:p>
    <w:p w14:paraId="1E3D03DA">
      <w:pPr>
        <w:snapToGrid w:val="0"/>
        <w:spacing w:line="360" w:lineRule="auto"/>
        <w:ind w:firstLine="420" w:firstLineChars="200"/>
        <w:jc w:val="left"/>
        <w:rPr>
          <w:rFonts w:ascii="宋体" w:hAnsi="宋体" w:cs="Microsoft Sans Serif"/>
          <w:kern w:val="0"/>
          <w:szCs w:val="21"/>
        </w:rPr>
      </w:pPr>
      <w:r>
        <w:rPr>
          <w:rFonts w:hint="eastAsia" w:ascii="宋体" w:hAnsi="宋体" w:cs="Microsoft Sans Serif"/>
          <w:kern w:val="0"/>
          <w:szCs w:val="21"/>
        </w:rPr>
        <w:t>2）主要技术负责人违约承担方式和计算方法：对于第16.2.1项（12）目的六种情形，每发现一次，根据具体情节，按</w:t>
      </w:r>
      <w:r>
        <w:rPr>
          <w:rFonts w:hint="eastAsia" w:ascii="宋体" w:hAnsi="宋体" w:cs="Microsoft Sans Serif"/>
          <w:kern w:val="0"/>
          <w:szCs w:val="21"/>
          <w:u w:val="single"/>
        </w:rPr>
        <w:t>1000～30000元/天·次</w:t>
      </w:r>
      <w:r>
        <w:rPr>
          <w:rFonts w:hint="eastAsia" w:ascii="宋体" w:hAnsi="宋体" w:cs="Microsoft Sans Serif"/>
          <w:kern w:val="0"/>
          <w:szCs w:val="21"/>
        </w:rPr>
        <w:t>计算违约金；擅自更换主要技术负责人的，按签约合同价的</w:t>
      </w:r>
      <w:r>
        <w:rPr>
          <w:rFonts w:hint="eastAsia" w:ascii="宋体" w:hAnsi="宋体" w:cs="Microsoft Sans Serif"/>
          <w:kern w:val="0"/>
          <w:szCs w:val="21"/>
          <w:u w:val="single"/>
        </w:rPr>
        <w:t>（0.5～2）%/人·次</w:t>
      </w:r>
      <w:r>
        <w:rPr>
          <w:rFonts w:hint="eastAsia" w:ascii="宋体" w:hAnsi="宋体" w:cs="Microsoft Sans Serif"/>
          <w:kern w:val="0"/>
          <w:szCs w:val="21"/>
        </w:rPr>
        <w:t>支付违约金，每次不低于</w:t>
      </w:r>
      <w:r>
        <w:rPr>
          <w:rFonts w:hint="eastAsia" w:ascii="宋体" w:hAnsi="宋体" w:cs="Microsoft Sans Serif"/>
          <w:kern w:val="0"/>
          <w:szCs w:val="21"/>
          <w:u w:val="single"/>
        </w:rPr>
        <w:t>10万</w:t>
      </w:r>
      <w:r>
        <w:rPr>
          <w:rFonts w:hint="eastAsia" w:ascii="宋体" w:hAnsi="宋体" w:cs="Microsoft Sans Serif"/>
          <w:kern w:val="0"/>
          <w:szCs w:val="21"/>
        </w:rPr>
        <w:t>，累计不超过</w:t>
      </w:r>
      <w:r>
        <w:rPr>
          <w:rFonts w:hint="eastAsia" w:ascii="宋体" w:hAnsi="宋体" w:cs="Microsoft Sans Serif"/>
          <w:kern w:val="0"/>
          <w:szCs w:val="21"/>
          <w:u w:val="single"/>
        </w:rPr>
        <w:t>100万</w:t>
      </w:r>
      <w:r>
        <w:rPr>
          <w:rFonts w:hint="eastAsia" w:ascii="宋体" w:hAnsi="宋体" w:cs="Microsoft Sans Serif"/>
          <w:kern w:val="0"/>
          <w:szCs w:val="21"/>
        </w:rPr>
        <w:t>。</w:t>
      </w:r>
    </w:p>
    <w:p w14:paraId="297144FF">
      <w:pPr>
        <w:snapToGrid w:val="0"/>
        <w:spacing w:line="360" w:lineRule="auto"/>
        <w:ind w:firstLine="420" w:firstLineChars="200"/>
        <w:jc w:val="left"/>
        <w:rPr>
          <w:rFonts w:ascii="宋体" w:hAnsi="宋体"/>
          <w:szCs w:val="21"/>
        </w:rPr>
      </w:pPr>
      <w:r>
        <w:rPr>
          <w:rFonts w:hint="eastAsia" w:ascii="宋体" w:hAnsi="宋体" w:cs="Microsoft Sans Serif"/>
          <w:kern w:val="0"/>
          <w:szCs w:val="21"/>
        </w:rPr>
        <w:t>3）主要施工管理人员违约承担方式和计算方法：对于第16.2.1项（13）目的五种情形，每发现一次，根据具体情节，按</w:t>
      </w:r>
      <w:r>
        <w:rPr>
          <w:rFonts w:hint="eastAsia" w:ascii="宋体" w:hAnsi="宋体" w:cs="Microsoft Sans Serif"/>
          <w:kern w:val="0"/>
          <w:szCs w:val="21"/>
          <w:u w:val="single"/>
        </w:rPr>
        <w:t>500～10000元/天·次</w:t>
      </w:r>
      <w:r>
        <w:rPr>
          <w:rFonts w:hint="eastAsia" w:ascii="宋体" w:hAnsi="宋体" w:cs="Microsoft Sans Serif"/>
          <w:kern w:val="0"/>
          <w:szCs w:val="21"/>
        </w:rPr>
        <w:t>计算违约金。</w:t>
      </w:r>
    </w:p>
    <w:p w14:paraId="7CC39E76">
      <w:pPr>
        <w:snapToGrid w:val="0"/>
        <w:spacing w:line="360" w:lineRule="auto"/>
        <w:ind w:firstLine="420" w:firstLineChars="200"/>
        <w:jc w:val="left"/>
        <w:rPr>
          <w:rFonts w:ascii="宋体" w:hAnsi="宋体" w:cs="Microsoft Sans Serif"/>
          <w:kern w:val="0"/>
          <w:szCs w:val="21"/>
        </w:rPr>
      </w:pPr>
      <w:r>
        <w:rPr>
          <w:rFonts w:hint="eastAsia" w:ascii="宋体" w:hAnsi="宋体" w:cs="Microsoft Sans Serif"/>
          <w:kern w:val="0"/>
          <w:szCs w:val="21"/>
        </w:rPr>
        <w:t>（18）</w:t>
      </w:r>
      <w:r>
        <w:rPr>
          <w:rFonts w:hint="eastAsia" w:ascii="宋体" w:hAnsi="宋体" w:cs="Microsoft Sans Serif"/>
          <w:kern w:val="0"/>
          <w:szCs w:val="21"/>
          <w:u w:val="single"/>
        </w:rPr>
        <w:t xml:space="preserve">        </w:t>
      </w:r>
      <w:r>
        <w:rPr>
          <w:rFonts w:hint="eastAsia" w:ascii="宋体" w:hAnsi="宋体" w:cs="Microsoft Sans Serif"/>
          <w:kern w:val="0"/>
          <w:szCs w:val="21"/>
        </w:rPr>
        <w:t>。</w:t>
      </w:r>
      <w:bookmarkStart w:id="1244" w:name="_Hlk524380347"/>
    </w:p>
    <w:p w14:paraId="7F2E9CE7">
      <w:pPr>
        <w:snapToGrid w:val="0"/>
        <w:spacing w:line="360" w:lineRule="auto"/>
        <w:ind w:firstLine="420" w:firstLineChars="200"/>
        <w:jc w:val="left"/>
        <w:rPr>
          <w:rFonts w:ascii="宋体" w:hAnsi="宋体" w:cs="Microsoft Sans Serif"/>
          <w:kern w:val="0"/>
          <w:szCs w:val="21"/>
        </w:rPr>
      </w:pPr>
      <w:r>
        <w:rPr>
          <w:rFonts w:hint="eastAsia" w:ascii="宋体" w:hAnsi="宋体" w:cs="Microsoft Sans Serif"/>
          <w:szCs w:val="21"/>
        </w:rPr>
        <w:t>应当由承包人向发包人支付的违约金，发包人可直接提取届时有效的履约担保相应金额，不足部分由承包人支付；若发包人提取履约担保相应金额，则承包人应在提取后7日内补足或提交合同约定的履约担保的金额，否则按专用合同第</w:t>
      </w:r>
      <w:r>
        <w:rPr>
          <w:rFonts w:hint="eastAsia" w:ascii="宋体" w:hAnsi="宋体" w:cs="Microsoft Sans Serif"/>
          <w:kern w:val="0"/>
          <w:szCs w:val="21"/>
        </w:rPr>
        <w:t>16.2.2项第（1）目承担违约责任</w:t>
      </w:r>
      <w:r>
        <w:rPr>
          <w:rFonts w:hint="eastAsia" w:ascii="宋体" w:hAnsi="宋体" w:cs="Microsoft Sans Serif"/>
          <w:szCs w:val="21"/>
        </w:rPr>
        <w:t>，并从应付或到期应付给承包人的任何款项中或采用其他方法，扣除该违约金。</w:t>
      </w:r>
    </w:p>
    <w:p w14:paraId="08B318C7">
      <w:pPr>
        <w:snapToGrid w:val="0"/>
        <w:spacing w:line="360" w:lineRule="auto"/>
        <w:ind w:firstLine="420" w:firstLineChars="200"/>
        <w:jc w:val="left"/>
        <w:rPr>
          <w:rFonts w:ascii="宋体" w:hAnsi="宋体" w:cs="Microsoft Sans Serif"/>
          <w:kern w:val="0"/>
          <w:szCs w:val="21"/>
        </w:rPr>
      </w:pPr>
      <w:r>
        <w:rPr>
          <w:rFonts w:hint="eastAsia" w:ascii="宋体" w:hAnsi="宋体" w:cs="Microsoft Sans Serif"/>
          <w:szCs w:val="21"/>
        </w:rPr>
        <w:t>承包人必须及时纠正违约行为并采取积极措施，满足合同要求，自行承担与纠正违约行为有关的人身伤亡、罚款、索赔、损失补偿、诉讼费用及其他一切责任，工期不予顺延</w:t>
      </w:r>
      <w:r>
        <w:rPr>
          <w:rFonts w:hint="eastAsia" w:ascii="宋体" w:hAnsi="宋体" w:cs="Microsoft Sans Serif"/>
          <w:kern w:val="0"/>
          <w:szCs w:val="21"/>
        </w:rPr>
        <w:t>，承担由此给</w:t>
      </w:r>
      <w:r>
        <w:rPr>
          <w:rFonts w:hint="eastAsia" w:ascii="宋体" w:hAnsi="宋体" w:cs="Microsoft Sans Serif"/>
          <w:szCs w:val="21"/>
        </w:rPr>
        <w:t>发包人造成的经济损失。</w:t>
      </w:r>
    </w:p>
    <w:p w14:paraId="7F01DF53">
      <w:pPr>
        <w:snapToGrid w:val="0"/>
        <w:spacing w:line="360" w:lineRule="auto"/>
        <w:ind w:firstLine="420" w:firstLineChars="200"/>
        <w:jc w:val="left"/>
        <w:rPr>
          <w:rFonts w:ascii="宋体" w:hAnsi="宋体" w:cs="Microsoft Sans Serif"/>
          <w:kern w:val="0"/>
          <w:szCs w:val="21"/>
        </w:rPr>
      </w:pPr>
      <w:r>
        <w:rPr>
          <w:rFonts w:hint="eastAsia" w:ascii="宋体" w:hAnsi="宋体" w:cs="Microsoft Sans Serif"/>
          <w:szCs w:val="21"/>
        </w:rPr>
        <w:t>承包人承担承包范围的工程质量、安全、环保责任，因承包人原因引起的质量、安全、环保等事故由承包人承担相应的法律后果。</w:t>
      </w:r>
    </w:p>
    <w:bookmarkEnd w:id="1244"/>
    <w:p w14:paraId="42009084">
      <w:pPr>
        <w:spacing w:line="360" w:lineRule="auto"/>
        <w:ind w:firstLine="420" w:firstLineChars="200"/>
        <w:jc w:val="left"/>
        <w:rPr>
          <w:rFonts w:ascii="宋体" w:hAnsi="宋体" w:cs="Microsoft Sans Serif"/>
          <w:kern w:val="0"/>
          <w:szCs w:val="21"/>
        </w:rPr>
      </w:pPr>
      <w:r>
        <w:rPr>
          <w:rFonts w:hint="eastAsia" w:ascii="宋体" w:hAnsi="宋体" w:cs="Microsoft Sans Serif"/>
          <w:kern w:val="0"/>
          <w:szCs w:val="21"/>
        </w:rPr>
        <w:t>16.2.3 因承包人违约解除合同</w:t>
      </w:r>
    </w:p>
    <w:p w14:paraId="628C100B">
      <w:pPr>
        <w:spacing w:line="360" w:lineRule="auto"/>
        <w:ind w:firstLine="420" w:firstLineChars="200"/>
        <w:jc w:val="left"/>
        <w:rPr>
          <w:rFonts w:ascii="宋体" w:hAnsi="宋体" w:cs="Microsoft Sans Serif"/>
          <w:kern w:val="0"/>
          <w:szCs w:val="21"/>
        </w:rPr>
      </w:pPr>
      <w:r>
        <w:rPr>
          <w:rFonts w:hint="eastAsia" w:ascii="宋体" w:hAnsi="宋体" w:cs="Microsoft Sans Serif"/>
          <w:kern w:val="0"/>
          <w:szCs w:val="21"/>
        </w:rPr>
        <w:t>因承包人违约并致使合同目的不能实现的，发包人有权解除合同：</w:t>
      </w:r>
    </w:p>
    <w:p w14:paraId="7A915C31">
      <w:pPr>
        <w:pStyle w:val="65"/>
        <w:spacing w:line="360" w:lineRule="auto"/>
        <w:jc w:val="left"/>
        <w:rPr>
          <w:rFonts w:ascii="宋体" w:hAnsi="宋体" w:cs="Microsoft Sans Serif"/>
          <w:kern w:val="0"/>
          <w:sz w:val="21"/>
          <w:szCs w:val="21"/>
        </w:rPr>
      </w:pPr>
      <w:r>
        <w:rPr>
          <w:rFonts w:hint="eastAsia" w:ascii="宋体" w:hAnsi="宋体" w:cs="Microsoft Sans Serif"/>
          <w:kern w:val="0"/>
          <w:sz w:val="21"/>
          <w:szCs w:val="21"/>
        </w:rPr>
        <w:t>（1）未按合同约定延迟提供履约担保、质量保证金超过14天的；</w:t>
      </w:r>
    </w:p>
    <w:p w14:paraId="00717A1C">
      <w:pPr>
        <w:pStyle w:val="65"/>
        <w:spacing w:line="360" w:lineRule="auto"/>
        <w:jc w:val="left"/>
        <w:rPr>
          <w:rFonts w:ascii="宋体" w:hAnsi="宋体" w:cs="Microsoft Sans Serif"/>
          <w:kern w:val="0"/>
          <w:sz w:val="21"/>
          <w:szCs w:val="21"/>
        </w:rPr>
      </w:pPr>
      <w:r>
        <w:rPr>
          <w:rFonts w:hint="eastAsia" w:ascii="宋体" w:hAnsi="宋体" w:cs="Microsoft Sans Serif"/>
          <w:kern w:val="0"/>
          <w:sz w:val="21"/>
          <w:szCs w:val="21"/>
        </w:rPr>
        <w:t>（2）未按合同约定购买保险且经催告后超过56天的；</w:t>
      </w:r>
    </w:p>
    <w:p w14:paraId="5BE38B02">
      <w:pPr>
        <w:pStyle w:val="65"/>
        <w:spacing w:line="360" w:lineRule="auto"/>
        <w:jc w:val="left"/>
        <w:rPr>
          <w:rFonts w:ascii="宋体" w:hAnsi="宋体" w:cs="Microsoft Sans Serif"/>
          <w:kern w:val="0"/>
          <w:sz w:val="21"/>
          <w:szCs w:val="21"/>
        </w:rPr>
      </w:pPr>
      <w:r>
        <w:rPr>
          <w:rFonts w:hint="eastAsia" w:ascii="宋体" w:hAnsi="宋体" w:cs="Microsoft Sans Serif"/>
          <w:kern w:val="0"/>
          <w:sz w:val="21"/>
          <w:szCs w:val="21"/>
        </w:rPr>
        <w:t>（3）因承包人原因导致开工时间累计延误超过56天的；</w:t>
      </w:r>
    </w:p>
    <w:p w14:paraId="5EC0CFA2">
      <w:pPr>
        <w:pStyle w:val="65"/>
        <w:spacing w:line="360" w:lineRule="auto"/>
        <w:jc w:val="left"/>
        <w:rPr>
          <w:rFonts w:ascii="宋体" w:hAnsi="宋体" w:cs="Microsoft Sans Serif"/>
          <w:kern w:val="0"/>
          <w:sz w:val="21"/>
          <w:szCs w:val="21"/>
        </w:rPr>
      </w:pPr>
      <w:r>
        <w:rPr>
          <w:rFonts w:hint="eastAsia" w:ascii="宋体" w:hAnsi="宋体" w:cs="Microsoft Sans Serif"/>
          <w:kern w:val="0"/>
          <w:sz w:val="21"/>
          <w:szCs w:val="21"/>
        </w:rPr>
        <w:t>（4）因承包人原因导致工期延误超过90天的；</w:t>
      </w:r>
    </w:p>
    <w:p w14:paraId="2CB39DD5">
      <w:pPr>
        <w:pStyle w:val="65"/>
        <w:spacing w:line="360" w:lineRule="auto"/>
        <w:jc w:val="left"/>
        <w:rPr>
          <w:rFonts w:ascii="宋体" w:hAnsi="宋体" w:cs="Microsoft Sans Serif"/>
          <w:kern w:val="0"/>
          <w:sz w:val="21"/>
          <w:szCs w:val="21"/>
        </w:rPr>
      </w:pPr>
      <w:r>
        <w:rPr>
          <w:rFonts w:hint="eastAsia" w:ascii="宋体" w:hAnsi="宋体" w:cs="Microsoft Sans Serif"/>
          <w:kern w:val="0"/>
          <w:sz w:val="21"/>
          <w:szCs w:val="21"/>
        </w:rPr>
        <w:t>（5）发生第21.2款〔退出机制〕约定的情形的；</w:t>
      </w:r>
    </w:p>
    <w:p w14:paraId="4B11F168">
      <w:pPr>
        <w:pStyle w:val="65"/>
        <w:spacing w:line="360" w:lineRule="auto"/>
        <w:jc w:val="left"/>
        <w:rPr>
          <w:rFonts w:ascii="宋体" w:hAnsi="宋体" w:cs="Microsoft Sans Serif"/>
          <w:kern w:val="0"/>
          <w:sz w:val="21"/>
          <w:szCs w:val="21"/>
        </w:rPr>
      </w:pPr>
      <w:r>
        <w:rPr>
          <w:rFonts w:hint="eastAsia" w:ascii="宋体" w:hAnsi="宋体" w:cs="Microsoft Sans Serif"/>
          <w:kern w:val="0"/>
          <w:sz w:val="21"/>
          <w:szCs w:val="21"/>
        </w:rPr>
        <w:t>（6）监理人发出整改通知后，承包人在监理人限定的期限内仍不纠正违约行为的；</w:t>
      </w:r>
    </w:p>
    <w:p w14:paraId="281D3A01">
      <w:pPr>
        <w:pStyle w:val="65"/>
        <w:spacing w:line="360" w:lineRule="auto"/>
        <w:jc w:val="left"/>
        <w:rPr>
          <w:rFonts w:ascii="宋体" w:hAnsi="宋体" w:cs="Microsoft Sans Serif"/>
          <w:kern w:val="0"/>
          <w:sz w:val="21"/>
          <w:szCs w:val="21"/>
        </w:rPr>
      </w:pPr>
      <w:r>
        <w:rPr>
          <w:rFonts w:hint="eastAsia" w:ascii="宋体" w:hAnsi="宋体" w:cs="Microsoft Sans Serif"/>
          <w:kern w:val="0"/>
          <w:sz w:val="21"/>
          <w:szCs w:val="21"/>
        </w:rPr>
        <w:t>（7）承包人进入清算或者严重资不抵债且无法履行合同的；</w:t>
      </w:r>
    </w:p>
    <w:p w14:paraId="5C87C20B">
      <w:pPr>
        <w:spacing w:line="360" w:lineRule="auto"/>
        <w:ind w:firstLine="420" w:firstLineChars="200"/>
        <w:jc w:val="left"/>
        <w:rPr>
          <w:rFonts w:ascii="宋体" w:hAnsi="宋体" w:cs="Microsoft Sans Serif"/>
          <w:kern w:val="0"/>
          <w:szCs w:val="21"/>
        </w:rPr>
      </w:pPr>
      <w:r>
        <w:rPr>
          <w:rFonts w:hint="eastAsia" w:ascii="宋体" w:hAnsi="宋体" w:cs="Microsoft Sans Serif"/>
          <w:kern w:val="0"/>
          <w:szCs w:val="21"/>
        </w:rPr>
        <w:t>（8）违反适用法律而被相关政府部门依法吊销营业执照、责令停业、清算或宣布破产、责令关闭的；</w:t>
      </w:r>
    </w:p>
    <w:p w14:paraId="715F05CD">
      <w:pPr>
        <w:spacing w:line="360" w:lineRule="auto"/>
        <w:ind w:firstLine="420" w:firstLineChars="200"/>
        <w:jc w:val="left"/>
        <w:rPr>
          <w:rFonts w:ascii="宋体" w:hAnsi="宋体" w:cs="Microsoft Sans Serif"/>
          <w:kern w:val="0"/>
          <w:szCs w:val="21"/>
        </w:rPr>
      </w:pPr>
      <w:r>
        <w:rPr>
          <w:rFonts w:hint="eastAsia" w:ascii="宋体" w:hAnsi="宋体" w:cs="Microsoft Sans Serif"/>
          <w:kern w:val="0"/>
          <w:szCs w:val="21"/>
        </w:rPr>
        <w:t>（9）承包人未履行合同项下的义务构成对合同的实质性违约，并且在收到发包人要求说明其违约并予以补救的通知后56天内仍未能补救该实质性违约的；</w:t>
      </w:r>
    </w:p>
    <w:p w14:paraId="07AF0802">
      <w:pPr>
        <w:pStyle w:val="65"/>
        <w:spacing w:line="360" w:lineRule="auto"/>
        <w:jc w:val="left"/>
        <w:rPr>
          <w:rFonts w:ascii="宋体" w:hAnsi="宋体" w:cs="Microsoft Sans Serif"/>
          <w:kern w:val="0"/>
          <w:sz w:val="21"/>
          <w:szCs w:val="21"/>
        </w:rPr>
      </w:pPr>
      <w:r>
        <w:rPr>
          <w:rFonts w:hint="eastAsia" w:ascii="宋体" w:hAnsi="宋体" w:cs="Microsoft Sans Serif"/>
          <w:kern w:val="0"/>
          <w:sz w:val="21"/>
          <w:szCs w:val="21"/>
        </w:rPr>
        <w:t>（10）</w:t>
      </w:r>
      <w:r>
        <w:rPr>
          <w:rFonts w:hint="eastAsia" w:ascii="宋体" w:hAnsi="宋体" w:cs="Microsoft Sans Serif"/>
          <w:kern w:val="0"/>
          <w:sz w:val="21"/>
          <w:szCs w:val="21"/>
          <w:u w:val="single"/>
        </w:rPr>
        <w:t>合同约定的发包人有权解除合同的其他情形</w:t>
      </w:r>
      <w:r>
        <w:rPr>
          <w:rFonts w:hint="eastAsia" w:ascii="宋体" w:hAnsi="宋体" w:cs="Microsoft Sans Serif"/>
          <w:kern w:val="0"/>
          <w:sz w:val="21"/>
          <w:szCs w:val="21"/>
        </w:rPr>
        <w:t>。</w:t>
      </w:r>
    </w:p>
    <w:p w14:paraId="4606E5A2">
      <w:pPr>
        <w:spacing w:line="360" w:lineRule="auto"/>
        <w:ind w:firstLine="420" w:firstLineChars="200"/>
        <w:jc w:val="left"/>
        <w:rPr>
          <w:rFonts w:ascii="宋体" w:hAnsi="宋体" w:cs="Microsoft Sans Serif"/>
          <w:kern w:val="0"/>
          <w:szCs w:val="21"/>
        </w:rPr>
      </w:pPr>
      <w:r>
        <w:rPr>
          <w:rFonts w:hint="eastAsia" w:ascii="宋体" w:hAnsi="宋体" w:cs="Microsoft Sans Serif"/>
          <w:kern w:val="0"/>
          <w:szCs w:val="21"/>
        </w:rPr>
        <w:t>16.2.4因承包人违约解除合同后的处理</w:t>
      </w:r>
    </w:p>
    <w:p w14:paraId="64CC994A">
      <w:pPr>
        <w:spacing w:line="360" w:lineRule="auto"/>
        <w:ind w:firstLine="420" w:firstLineChars="200"/>
        <w:jc w:val="left"/>
        <w:rPr>
          <w:rFonts w:ascii="宋体" w:hAnsi="宋体" w:cs="Microsoft Sans Serif"/>
          <w:kern w:val="0"/>
          <w:szCs w:val="21"/>
        </w:rPr>
      </w:pPr>
      <w:r>
        <w:rPr>
          <w:rFonts w:hint="eastAsia" w:ascii="宋体" w:hAnsi="宋体" w:cs="Microsoft Sans Serif"/>
          <w:kern w:val="0"/>
          <w:szCs w:val="21"/>
        </w:rPr>
        <w:t>因承包人违约导致合同解除的，合同当事人应在合同解除后56天内完成估价、付款和清算，并按以下约定执行：</w:t>
      </w:r>
    </w:p>
    <w:p w14:paraId="6E06BEA1">
      <w:pPr>
        <w:spacing w:line="360" w:lineRule="auto"/>
        <w:ind w:firstLine="420" w:firstLineChars="200"/>
        <w:jc w:val="left"/>
        <w:rPr>
          <w:rFonts w:ascii="宋体" w:hAnsi="宋体" w:cs="Microsoft Sans Serif"/>
          <w:kern w:val="0"/>
          <w:szCs w:val="21"/>
        </w:rPr>
      </w:pPr>
      <w:r>
        <w:rPr>
          <w:rFonts w:hint="eastAsia" w:ascii="宋体" w:hAnsi="宋体" w:cs="Microsoft Sans Serif"/>
          <w:kern w:val="0"/>
          <w:szCs w:val="21"/>
        </w:rPr>
        <w:t>（1）合同解除后，按第14.2款结算审定方式确定承包人实际完成工作对应的合同价款，以及承包人已提供的材料、工程设备、施工设备和临时工程等的价值；</w:t>
      </w:r>
    </w:p>
    <w:p w14:paraId="2E811F13">
      <w:pPr>
        <w:spacing w:line="360" w:lineRule="auto"/>
        <w:ind w:firstLine="420" w:firstLineChars="200"/>
        <w:jc w:val="left"/>
        <w:rPr>
          <w:rFonts w:ascii="宋体" w:hAnsi="宋体" w:cs="Microsoft Sans Serif"/>
          <w:kern w:val="0"/>
          <w:szCs w:val="21"/>
        </w:rPr>
      </w:pPr>
      <w:r>
        <w:rPr>
          <w:rFonts w:hint="eastAsia" w:ascii="宋体" w:hAnsi="宋体" w:cs="Microsoft Sans Serif"/>
          <w:kern w:val="0"/>
          <w:szCs w:val="21"/>
        </w:rPr>
        <w:t>（2）合同解除后，承包人应支付违约金；</w:t>
      </w:r>
    </w:p>
    <w:p w14:paraId="0AE41914">
      <w:pPr>
        <w:spacing w:line="360" w:lineRule="auto"/>
        <w:ind w:firstLine="420" w:firstLineChars="200"/>
        <w:jc w:val="left"/>
        <w:rPr>
          <w:rFonts w:ascii="宋体" w:hAnsi="宋体" w:cs="Microsoft Sans Serif"/>
          <w:kern w:val="0"/>
          <w:szCs w:val="21"/>
        </w:rPr>
      </w:pPr>
      <w:r>
        <w:rPr>
          <w:rFonts w:hint="eastAsia" w:ascii="宋体" w:hAnsi="宋体" w:cs="Microsoft Sans Serif"/>
          <w:kern w:val="0"/>
          <w:szCs w:val="21"/>
        </w:rPr>
        <w:t>（3）合同解除后，赔偿因解除合同给发包人造成的损失；</w:t>
      </w:r>
    </w:p>
    <w:p w14:paraId="324844E9">
      <w:pPr>
        <w:spacing w:line="360" w:lineRule="auto"/>
        <w:ind w:firstLine="420" w:firstLineChars="200"/>
        <w:jc w:val="left"/>
        <w:rPr>
          <w:rFonts w:ascii="宋体" w:hAnsi="宋体" w:cs="Microsoft Sans Serif"/>
          <w:kern w:val="0"/>
          <w:szCs w:val="21"/>
        </w:rPr>
      </w:pPr>
      <w:r>
        <w:rPr>
          <w:rFonts w:hint="eastAsia" w:ascii="宋体" w:hAnsi="宋体" w:cs="Microsoft Sans Serif"/>
          <w:kern w:val="0"/>
          <w:szCs w:val="21"/>
        </w:rPr>
        <w:t>（4）合同解除后，承包人应按照发包人要求和监理人的指示完成现场的清理和撤离。</w:t>
      </w:r>
    </w:p>
    <w:p w14:paraId="24FD67B6">
      <w:pPr>
        <w:spacing w:line="360" w:lineRule="auto"/>
        <w:ind w:firstLine="420" w:firstLineChars="200"/>
        <w:jc w:val="left"/>
        <w:rPr>
          <w:rFonts w:ascii="宋体" w:hAnsi="宋体"/>
          <w:szCs w:val="21"/>
        </w:rPr>
      </w:pPr>
      <w:r>
        <w:rPr>
          <w:rFonts w:hint="eastAsia" w:ascii="宋体" w:hAnsi="宋体" w:cs="Microsoft Sans Serif"/>
          <w:kern w:val="0"/>
          <w:szCs w:val="21"/>
        </w:rPr>
        <w:t>（5）</w:t>
      </w:r>
      <w:r>
        <w:rPr>
          <w:rFonts w:hint="eastAsia" w:ascii="宋体" w:hAnsi="宋体" w:cs="Microsoft Sans Serif"/>
          <w:kern w:val="0"/>
          <w:szCs w:val="21"/>
          <w:u w:val="single"/>
        </w:rPr>
        <w:t xml:space="preserve">        </w:t>
      </w:r>
      <w:r>
        <w:rPr>
          <w:rFonts w:hint="eastAsia" w:ascii="宋体" w:hAnsi="宋体" w:cs="Microsoft Sans Serif"/>
          <w:kern w:val="0"/>
          <w:szCs w:val="21"/>
        </w:rPr>
        <w:t>。</w:t>
      </w:r>
    </w:p>
    <w:p w14:paraId="32BB63C8">
      <w:pPr>
        <w:spacing w:line="360" w:lineRule="auto"/>
        <w:ind w:firstLine="420" w:firstLineChars="200"/>
        <w:jc w:val="left"/>
        <w:rPr>
          <w:rFonts w:ascii="宋体" w:hAnsi="宋体" w:cs="Microsoft Sans Serif"/>
          <w:kern w:val="0"/>
          <w:szCs w:val="21"/>
        </w:rPr>
      </w:pPr>
      <w:r>
        <w:rPr>
          <w:rFonts w:hint="eastAsia" w:ascii="宋体" w:hAnsi="宋体" w:cs="Microsoft Sans Serif"/>
          <w:kern w:val="0"/>
          <w:szCs w:val="21"/>
        </w:rPr>
        <w:t>因承包人违约导致解除合同的，发包人有权暂停对承包人的付款，查清各项付款和已扣款项。发包人和承包人未能就合同解除后的清算和款项支付达成一致的，按照第20条〔争议解决〕的约定处理。</w:t>
      </w:r>
    </w:p>
    <w:p w14:paraId="036C2EF0">
      <w:pPr>
        <w:spacing w:line="360" w:lineRule="auto"/>
        <w:ind w:firstLine="420" w:firstLineChars="200"/>
        <w:jc w:val="left"/>
        <w:rPr>
          <w:rFonts w:ascii="宋体" w:hAnsi="宋体" w:cs="Microsoft Sans Serif"/>
          <w:kern w:val="0"/>
          <w:szCs w:val="21"/>
        </w:rPr>
      </w:pPr>
      <w:r>
        <w:rPr>
          <w:rFonts w:hint="eastAsia" w:ascii="宋体" w:hAnsi="宋体" w:cs="Microsoft Sans Serif"/>
          <w:kern w:val="0"/>
          <w:szCs w:val="21"/>
        </w:rPr>
        <w:t>合同解除后，发包人可派员进驻施工现场，另行组织人员或委托其他承包人继续完成合同工程；因继续完成工程的需要，发包人有权使用承包人在施工现场的材料、设备、临时工程、承包人文件和由承包人或以其名义编制的其他文件；发包人继续使用承包人在施工现场的材料、设备、临时工程、承包人文件和由承包人或以其名义编制的其他文件的费用承担方式由双方协商确定；发包人继续使用的行为不免除或减轻承包人应承担的违约责任，也不影响发包人根据合同享有的索赔等权利。</w:t>
      </w:r>
    </w:p>
    <w:bookmarkEnd w:id="984"/>
    <w:bookmarkEnd w:id="985"/>
    <w:bookmarkEnd w:id="986"/>
    <w:bookmarkEnd w:id="987"/>
    <w:bookmarkEnd w:id="988"/>
    <w:bookmarkEnd w:id="989"/>
    <w:bookmarkEnd w:id="990"/>
    <w:bookmarkEnd w:id="991"/>
    <w:bookmarkEnd w:id="992"/>
    <w:bookmarkEnd w:id="993"/>
    <w:bookmarkEnd w:id="994"/>
    <w:bookmarkEnd w:id="995"/>
    <w:bookmarkEnd w:id="996"/>
    <w:bookmarkEnd w:id="997"/>
    <w:bookmarkEnd w:id="998"/>
    <w:bookmarkEnd w:id="999"/>
    <w:bookmarkEnd w:id="1000"/>
    <w:bookmarkEnd w:id="1001"/>
    <w:bookmarkEnd w:id="1002"/>
    <w:bookmarkEnd w:id="1003"/>
    <w:bookmarkEnd w:id="1004"/>
    <w:bookmarkEnd w:id="1005"/>
    <w:bookmarkEnd w:id="1232"/>
    <w:bookmarkEnd w:id="1233"/>
    <w:p w14:paraId="08787087">
      <w:pPr>
        <w:pStyle w:val="7"/>
        <w:keepNext/>
        <w:keepLines/>
        <w:spacing w:before="156" w:beforeLines="50" w:beforeAutospacing="0" w:after="156" w:afterLines="50" w:afterAutospacing="0" w:line="360" w:lineRule="auto"/>
        <w:jc w:val="both"/>
        <w:rPr>
          <w:bCs w:val="0"/>
          <w:kern w:val="2"/>
          <w:sz w:val="21"/>
          <w:szCs w:val="21"/>
        </w:rPr>
      </w:pPr>
      <w:bookmarkStart w:id="1245" w:name="_Toc532375665"/>
      <w:bookmarkStart w:id="1246" w:name="_Toc351203649"/>
      <w:bookmarkStart w:id="1247" w:name="_Toc532377404"/>
      <w:bookmarkStart w:id="1248" w:name="_Hlk528928440"/>
      <w:r>
        <w:rPr>
          <w:rFonts w:hint="eastAsia"/>
          <w:kern w:val="2"/>
          <w:sz w:val="21"/>
          <w:szCs w:val="21"/>
        </w:rPr>
        <w:t>17. 不可抗力</w:t>
      </w:r>
      <w:bookmarkEnd w:id="1245"/>
      <w:bookmarkEnd w:id="1246"/>
      <w:bookmarkEnd w:id="1247"/>
    </w:p>
    <w:p w14:paraId="2BD3BD90">
      <w:pPr>
        <w:pStyle w:val="8"/>
        <w:spacing w:before="0" w:beforeAutospacing="0" w:after="0" w:afterAutospacing="0" w:line="360" w:lineRule="auto"/>
        <w:ind w:firstLine="422" w:firstLineChars="200"/>
        <w:rPr>
          <w:sz w:val="21"/>
          <w:szCs w:val="21"/>
        </w:rPr>
      </w:pPr>
      <w:bookmarkStart w:id="1249" w:name="_Toc532377405"/>
      <w:bookmarkStart w:id="1250" w:name="_Toc532375666"/>
      <w:r>
        <w:rPr>
          <w:rFonts w:hint="eastAsia"/>
          <w:sz w:val="21"/>
          <w:szCs w:val="21"/>
        </w:rPr>
        <w:t>17.1 不可抗力的确认</w:t>
      </w:r>
      <w:bookmarkEnd w:id="1249"/>
      <w:bookmarkEnd w:id="1250"/>
    </w:p>
    <w:p w14:paraId="716383BA">
      <w:pPr>
        <w:spacing w:line="360" w:lineRule="auto"/>
        <w:ind w:right="105" w:rightChars="50" w:firstLine="420" w:firstLineChars="200"/>
        <w:jc w:val="left"/>
        <w:rPr>
          <w:rFonts w:ascii="宋体" w:hAnsi="宋体"/>
          <w:szCs w:val="21"/>
        </w:rPr>
      </w:pPr>
      <w:r>
        <w:rPr>
          <w:rFonts w:hint="eastAsia" w:ascii="宋体" w:hAnsi="宋体"/>
          <w:szCs w:val="21"/>
        </w:rPr>
        <w:t>除通用合同条款约定的不可抗力事件之外，视为不可抗力的其他情形：</w:t>
      </w:r>
      <w:bookmarkStart w:id="1251" w:name="_Hlk524379638"/>
    </w:p>
    <w:p w14:paraId="7096D3B7">
      <w:pPr>
        <w:spacing w:line="360" w:lineRule="auto"/>
        <w:ind w:right="105" w:rightChars="50" w:firstLine="420" w:firstLineChars="200"/>
        <w:jc w:val="left"/>
        <w:rPr>
          <w:rFonts w:ascii="宋体" w:hAnsi="宋体"/>
          <w:szCs w:val="21"/>
        </w:rPr>
      </w:pPr>
      <w:r>
        <w:rPr>
          <w:rFonts w:hint="eastAsia" w:ascii="宋体" w:hAnsi="宋体"/>
          <w:szCs w:val="21"/>
        </w:rPr>
        <w:t>（1）洪水、火山爆发、山崩、山体滑坡、泥石流、龙卷风、隧道内不可预测的突发性地质灾害等自然灾害；</w:t>
      </w:r>
    </w:p>
    <w:p w14:paraId="6AECAC8F">
      <w:pPr>
        <w:spacing w:line="360" w:lineRule="auto"/>
        <w:ind w:right="105" w:rightChars="50" w:firstLine="420" w:firstLineChars="200"/>
        <w:jc w:val="left"/>
        <w:rPr>
          <w:rFonts w:ascii="宋体" w:hAnsi="宋体"/>
          <w:szCs w:val="21"/>
        </w:rPr>
      </w:pPr>
      <w:r>
        <w:rPr>
          <w:rFonts w:hint="eastAsia" w:ascii="宋体" w:hAnsi="宋体"/>
          <w:szCs w:val="21"/>
        </w:rPr>
        <w:t>（2）骚乱、戒严、封锁、禁运、恐怖行为、等社会行为，但承包人或其分包人派遣与雇佣的人员由于合同工程施工原因引起的除外；</w:t>
      </w:r>
    </w:p>
    <w:p w14:paraId="758E504C">
      <w:pPr>
        <w:spacing w:line="360" w:lineRule="auto"/>
        <w:ind w:right="105" w:rightChars="50" w:firstLine="420" w:firstLineChars="200"/>
        <w:jc w:val="left"/>
        <w:rPr>
          <w:rFonts w:ascii="宋体" w:hAnsi="宋体"/>
          <w:szCs w:val="21"/>
        </w:rPr>
      </w:pPr>
      <w:r>
        <w:rPr>
          <w:rFonts w:hint="eastAsia" w:ascii="宋体" w:hAnsi="宋体"/>
          <w:szCs w:val="21"/>
        </w:rPr>
        <w:t>（3）不能合理预见的重大交通阻滞、停运、交通事故，非双方责任引起的火灾、爆炸、船舶撞击等情形；</w:t>
      </w:r>
    </w:p>
    <w:p w14:paraId="2A46547E">
      <w:pPr>
        <w:spacing w:line="360" w:lineRule="auto"/>
        <w:ind w:right="105" w:rightChars="50" w:firstLine="420" w:firstLineChars="200"/>
        <w:jc w:val="left"/>
        <w:rPr>
          <w:rFonts w:ascii="宋体" w:hAnsi="宋体"/>
          <w:szCs w:val="21"/>
        </w:rPr>
      </w:pPr>
      <w:r>
        <w:rPr>
          <w:rFonts w:hint="eastAsia" w:ascii="宋体" w:hAnsi="宋体"/>
          <w:szCs w:val="21"/>
        </w:rPr>
        <w:t>（4）化学或放射性污染或核辐射；</w:t>
      </w:r>
    </w:p>
    <w:p w14:paraId="6628F043">
      <w:pPr>
        <w:spacing w:line="360" w:lineRule="auto"/>
        <w:ind w:right="105" w:rightChars="50" w:firstLine="420" w:firstLineChars="200"/>
        <w:jc w:val="left"/>
        <w:rPr>
          <w:rFonts w:ascii="宋体" w:hAnsi="宋体"/>
          <w:szCs w:val="21"/>
        </w:rPr>
      </w:pPr>
      <w:r>
        <w:rPr>
          <w:rFonts w:hint="eastAsia" w:ascii="宋体" w:hAnsi="宋体"/>
          <w:szCs w:val="21"/>
        </w:rPr>
        <w:t>（5）环保治理等政府行为导致项目停工的。</w:t>
      </w:r>
      <w:bookmarkEnd w:id="1251"/>
    </w:p>
    <w:p w14:paraId="449F0CCC">
      <w:pPr>
        <w:spacing w:line="360" w:lineRule="auto"/>
        <w:ind w:right="105" w:rightChars="50" w:firstLine="420" w:firstLineChars="200"/>
        <w:jc w:val="left"/>
        <w:rPr>
          <w:rFonts w:ascii="宋体" w:hAnsi="宋体"/>
          <w:szCs w:val="21"/>
        </w:rPr>
      </w:pPr>
      <w:r>
        <w:rPr>
          <w:rFonts w:hint="eastAsia" w:ascii="宋体" w:hAnsi="宋体"/>
          <w:szCs w:val="21"/>
        </w:rPr>
        <w:t>（6）</w:t>
      </w:r>
      <w:r>
        <w:rPr>
          <w:rFonts w:hint="eastAsia" w:ascii="宋体" w:hAnsi="宋体"/>
          <w:szCs w:val="21"/>
          <w:u w:val="single"/>
        </w:rPr>
        <w:t xml:space="preserve">        </w:t>
      </w:r>
      <w:r>
        <w:rPr>
          <w:rFonts w:hint="eastAsia" w:ascii="宋体" w:hAnsi="宋体"/>
          <w:szCs w:val="21"/>
        </w:rPr>
        <w:t>。</w:t>
      </w:r>
    </w:p>
    <w:p w14:paraId="2097BE99">
      <w:pPr>
        <w:pStyle w:val="8"/>
        <w:spacing w:before="0" w:beforeAutospacing="0" w:after="0" w:afterAutospacing="0" w:line="360" w:lineRule="auto"/>
        <w:ind w:firstLine="422" w:firstLineChars="200"/>
        <w:rPr>
          <w:sz w:val="21"/>
          <w:szCs w:val="21"/>
        </w:rPr>
      </w:pPr>
      <w:bookmarkStart w:id="1252" w:name="_Toc532377406"/>
      <w:bookmarkStart w:id="1253" w:name="_Toc351203610"/>
      <w:bookmarkStart w:id="1254" w:name="_Toc532375667"/>
      <w:bookmarkStart w:id="1255" w:name="_Toc337558826"/>
      <w:bookmarkStart w:id="1256" w:name="_Toc296503119"/>
      <w:bookmarkStart w:id="1257" w:name="_Toc296346620"/>
      <w:r>
        <w:rPr>
          <w:rFonts w:hint="eastAsia"/>
          <w:sz w:val="21"/>
          <w:szCs w:val="21"/>
        </w:rPr>
        <w:t>17.3 不可抗力后果的承担</w:t>
      </w:r>
      <w:bookmarkEnd w:id="1252"/>
      <w:bookmarkEnd w:id="1253"/>
      <w:bookmarkEnd w:id="1254"/>
    </w:p>
    <w:bookmarkEnd w:id="1255"/>
    <w:bookmarkEnd w:id="1256"/>
    <w:bookmarkEnd w:id="1257"/>
    <w:p w14:paraId="560E2102">
      <w:pPr>
        <w:spacing w:line="360" w:lineRule="auto"/>
        <w:ind w:right="105" w:rightChars="50" w:firstLine="420" w:firstLineChars="200"/>
        <w:jc w:val="left"/>
        <w:rPr>
          <w:rFonts w:ascii="宋体" w:hAnsi="宋体"/>
          <w:szCs w:val="21"/>
        </w:rPr>
      </w:pPr>
      <w:r>
        <w:rPr>
          <w:rFonts w:hint="eastAsia" w:ascii="宋体" w:hAnsi="宋体"/>
          <w:szCs w:val="21"/>
        </w:rPr>
        <w:t>17.3.1 不可抗力引起的后果及造成的损失由合同当事人按照法律规定及合同约定各自承担。不可抗力发生前已完成的工程应当按照合同约定进行计量支付。</w:t>
      </w:r>
    </w:p>
    <w:p w14:paraId="75B8CA03">
      <w:pPr>
        <w:spacing w:line="360" w:lineRule="auto"/>
        <w:ind w:right="105" w:rightChars="50" w:firstLine="420" w:firstLineChars="200"/>
        <w:jc w:val="left"/>
        <w:rPr>
          <w:rFonts w:ascii="宋体" w:hAnsi="宋体"/>
          <w:szCs w:val="21"/>
        </w:rPr>
      </w:pPr>
      <w:r>
        <w:rPr>
          <w:rFonts w:hint="eastAsia" w:ascii="宋体" w:hAnsi="宋体"/>
          <w:szCs w:val="21"/>
        </w:rPr>
        <w:t>17.3.2 不可抗力导致的人员伤亡、财产损失、费用增加和（或）工期延误等后果，由合同当事人按以下原则承担：</w:t>
      </w:r>
    </w:p>
    <w:p w14:paraId="45BBB93B">
      <w:pPr>
        <w:spacing w:line="360" w:lineRule="auto"/>
        <w:ind w:right="105" w:rightChars="50" w:firstLine="420" w:firstLineChars="200"/>
        <w:jc w:val="left"/>
        <w:rPr>
          <w:rFonts w:ascii="宋体" w:hAnsi="宋体"/>
          <w:szCs w:val="21"/>
        </w:rPr>
      </w:pPr>
      <w:r>
        <w:rPr>
          <w:rFonts w:hint="eastAsia" w:ascii="宋体" w:hAnsi="宋体"/>
          <w:szCs w:val="21"/>
        </w:rPr>
        <w:t>（1）永久工程、已运至施工现场的施工材料和工程设备的损坏，以及因工程损坏造成的第三方人员伤亡和财产损失由发包人承担；</w:t>
      </w:r>
    </w:p>
    <w:p w14:paraId="77C33794">
      <w:pPr>
        <w:spacing w:line="360" w:lineRule="auto"/>
        <w:ind w:right="105" w:rightChars="50" w:firstLine="420" w:firstLineChars="200"/>
        <w:jc w:val="left"/>
        <w:rPr>
          <w:rFonts w:ascii="宋体" w:hAnsi="宋体"/>
          <w:szCs w:val="21"/>
        </w:rPr>
      </w:pPr>
      <w:r>
        <w:rPr>
          <w:rFonts w:hint="eastAsia" w:ascii="宋体" w:hAnsi="宋体"/>
          <w:szCs w:val="21"/>
        </w:rPr>
        <w:t>（2）承包人施工设备的损坏由承包人承担；</w:t>
      </w:r>
    </w:p>
    <w:p w14:paraId="6A168080">
      <w:pPr>
        <w:spacing w:line="360" w:lineRule="auto"/>
        <w:ind w:right="105" w:rightChars="50" w:firstLine="420" w:firstLineChars="200"/>
        <w:jc w:val="left"/>
        <w:rPr>
          <w:rFonts w:ascii="宋体" w:hAnsi="宋体"/>
          <w:szCs w:val="21"/>
        </w:rPr>
      </w:pPr>
      <w:r>
        <w:rPr>
          <w:rFonts w:hint="eastAsia" w:ascii="宋体" w:hAnsi="宋体"/>
          <w:szCs w:val="21"/>
        </w:rPr>
        <w:t>（3）发包人和承包人承担各自人员伤亡和财产的损失；</w:t>
      </w:r>
    </w:p>
    <w:p w14:paraId="4B023D27">
      <w:pPr>
        <w:spacing w:line="360" w:lineRule="auto"/>
        <w:ind w:right="105" w:rightChars="50" w:firstLine="420" w:firstLineChars="200"/>
        <w:jc w:val="left"/>
        <w:rPr>
          <w:rFonts w:ascii="宋体" w:hAnsi="宋体"/>
          <w:szCs w:val="21"/>
        </w:rPr>
      </w:pPr>
      <w:r>
        <w:rPr>
          <w:rFonts w:hint="eastAsia" w:ascii="宋体" w:hAnsi="宋体"/>
          <w:szCs w:val="21"/>
        </w:rPr>
        <w:t>（4）因不可抗力影响承包人履行合同约定的义务，已经引起或将引起工期延误的，应当顺延工期，由此导致承包人停工的费用损失由发包人和承包人合理共担；</w:t>
      </w:r>
    </w:p>
    <w:p w14:paraId="39089984">
      <w:pPr>
        <w:spacing w:line="360" w:lineRule="auto"/>
        <w:ind w:right="105" w:rightChars="50" w:firstLine="420" w:firstLineChars="200"/>
        <w:jc w:val="left"/>
        <w:rPr>
          <w:rFonts w:ascii="宋体" w:hAnsi="宋体"/>
          <w:szCs w:val="21"/>
        </w:rPr>
      </w:pPr>
      <w:r>
        <w:rPr>
          <w:rFonts w:hint="eastAsia" w:ascii="宋体" w:hAnsi="宋体"/>
          <w:szCs w:val="21"/>
        </w:rPr>
        <w:t>（5）因不可抗力引起或将引起工期延误，发包人要求赶工的，由此增加的赶工费用由发包人承担；</w:t>
      </w:r>
    </w:p>
    <w:p w14:paraId="14EE57CB">
      <w:pPr>
        <w:spacing w:line="360" w:lineRule="auto"/>
        <w:ind w:right="105" w:rightChars="50" w:firstLine="420" w:firstLineChars="200"/>
        <w:jc w:val="left"/>
        <w:rPr>
          <w:rFonts w:ascii="宋体" w:hAnsi="宋体"/>
          <w:szCs w:val="21"/>
        </w:rPr>
      </w:pPr>
      <w:r>
        <w:rPr>
          <w:rFonts w:hint="eastAsia" w:ascii="宋体" w:hAnsi="宋体"/>
          <w:szCs w:val="21"/>
        </w:rPr>
        <w:t>（6）承包人在停工期间按照发包人要求照管、清理和修复工程的费用由发包人承担；</w:t>
      </w:r>
    </w:p>
    <w:p w14:paraId="6088B000">
      <w:pPr>
        <w:spacing w:line="360" w:lineRule="auto"/>
        <w:ind w:right="105" w:rightChars="50" w:firstLine="420" w:firstLineChars="200"/>
        <w:jc w:val="left"/>
        <w:rPr>
          <w:rFonts w:ascii="宋体" w:hAnsi="宋体"/>
          <w:szCs w:val="21"/>
        </w:rPr>
      </w:pPr>
      <w:r>
        <w:rPr>
          <w:rFonts w:hint="eastAsia" w:ascii="宋体" w:hAnsi="宋体"/>
          <w:szCs w:val="21"/>
        </w:rPr>
        <w:t>（7）不可抗力事件发生后，合同当事人均应采取措施尽量避免和减少损失的扩大，任何一方当事人没有采取有效措施导致损失扩大的，应对扩大的损失承担责任。</w:t>
      </w:r>
    </w:p>
    <w:p w14:paraId="3F6FE3A2">
      <w:pPr>
        <w:spacing w:line="360" w:lineRule="auto"/>
        <w:ind w:right="105" w:rightChars="50" w:firstLine="420" w:firstLineChars="200"/>
        <w:jc w:val="left"/>
        <w:rPr>
          <w:rFonts w:ascii="宋体" w:hAnsi="宋体"/>
          <w:szCs w:val="21"/>
        </w:rPr>
      </w:pPr>
      <w:r>
        <w:rPr>
          <w:rFonts w:hint="eastAsia" w:ascii="宋体" w:hAnsi="宋体"/>
          <w:szCs w:val="21"/>
        </w:rPr>
        <w:t>（8）</w:t>
      </w:r>
      <w:r>
        <w:rPr>
          <w:rFonts w:hint="eastAsia" w:ascii="宋体" w:hAnsi="宋体"/>
          <w:szCs w:val="21"/>
          <w:u w:val="single"/>
        </w:rPr>
        <w:t xml:space="preserve">        </w:t>
      </w:r>
      <w:r>
        <w:rPr>
          <w:rFonts w:hint="eastAsia" w:ascii="宋体" w:hAnsi="宋体"/>
          <w:szCs w:val="21"/>
        </w:rPr>
        <w:t>。</w:t>
      </w:r>
    </w:p>
    <w:p w14:paraId="7289E0BD">
      <w:pPr>
        <w:pStyle w:val="8"/>
        <w:spacing w:before="0" w:beforeAutospacing="0" w:after="0" w:afterAutospacing="0" w:line="360" w:lineRule="auto"/>
        <w:ind w:firstLine="422" w:firstLineChars="200"/>
        <w:rPr>
          <w:sz w:val="21"/>
          <w:szCs w:val="21"/>
        </w:rPr>
      </w:pPr>
      <w:bookmarkStart w:id="1258" w:name="_Toc532377407"/>
      <w:bookmarkStart w:id="1259" w:name="_Toc532375668"/>
      <w:r>
        <w:rPr>
          <w:rFonts w:hint="eastAsia"/>
          <w:sz w:val="21"/>
          <w:szCs w:val="21"/>
        </w:rPr>
        <w:t>17.4 因不可抗力解除合同</w:t>
      </w:r>
      <w:bookmarkEnd w:id="1258"/>
      <w:bookmarkEnd w:id="1259"/>
    </w:p>
    <w:p w14:paraId="5788EA9F">
      <w:pPr>
        <w:spacing w:line="360" w:lineRule="auto"/>
        <w:ind w:right="105" w:rightChars="50" w:firstLine="420" w:firstLineChars="200"/>
        <w:jc w:val="left"/>
        <w:rPr>
          <w:rFonts w:ascii="宋体" w:hAnsi="宋体"/>
          <w:szCs w:val="21"/>
        </w:rPr>
      </w:pPr>
      <w:r>
        <w:rPr>
          <w:rFonts w:hint="eastAsia" w:ascii="宋体" w:hAnsi="宋体"/>
          <w:szCs w:val="21"/>
        </w:rPr>
        <w:t>合同解除后，发包人应在商定或确定发包人应支付款项后</w:t>
      </w:r>
      <w:r>
        <w:rPr>
          <w:rFonts w:hint="eastAsia" w:ascii="宋体" w:hAnsi="宋体"/>
          <w:szCs w:val="21"/>
          <w:u w:val="single"/>
        </w:rPr>
        <w:t>28</w:t>
      </w:r>
      <w:r>
        <w:rPr>
          <w:rFonts w:hint="eastAsia" w:ascii="宋体" w:hAnsi="宋体"/>
          <w:szCs w:val="21"/>
        </w:rPr>
        <w:t>天内完成款项的支付。</w:t>
      </w:r>
    </w:p>
    <w:p w14:paraId="54D26F51">
      <w:pPr>
        <w:pStyle w:val="7"/>
        <w:keepNext/>
        <w:keepLines/>
        <w:spacing w:before="156" w:beforeLines="50" w:beforeAutospacing="0" w:after="156" w:afterLines="50" w:afterAutospacing="0" w:line="360" w:lineRule="auto"/>
        <w:jc w:val="both"/>
        <w:rPr>
          <w:bCs w:val="0"/>
          <w:kern w:val="2"/>
          <w:sz w:val="21"/>
          <w:szCs w:val="21"/>
        </w:rPr>
      </w:pPr>
      <w:bookmarkStart w:id="1260" w:name="_Toc532375669"/>
      <w:bookmarkStart w:id="1261" w:name="_Toc532377408"/>
      <w:bookmarkStart w:id="1262" w:name="_Toc351203650"/>
      <w:r>
        <w:rPr>
          <w:rFonts w:hint="eastAsia"/>
          <w:kern w:val="2"/>
          <w:sz w:val="21"/>
          <w:szCs w:val="21"/>
        </w:rPr>
        <w:t>18. 保险</w:t>
      </w:r>
      <w:bookmarkEnd w:id="1260"/>
      <w:bookmarkEnd w:id="1261"/>
      <w:bookmarkEnd w:id="1262"/>
    </w:p>
    <w:p w14:paraId="2B0F31F4">
      <w:pPr>
        <w:pStyle w:val="8"/>
        <w:spacing w:before="0" w:beforeAutospacing="0" w:after="0" w:afterAutospacing="0" w:line="360" w:lineRule="auto"/>
        <w:ind w:firstLine="422" w:firstLineChars="200"/>
        <w:rPr>
          <w:sz w:val="21"/>
          <w:szCs w:val="21"/>
        </w:rPr>
      </w:pPr>
      <w:bookmarkStart w:id="1263" w:name="_Toc532375670"/>
      <w:bookmarkStart w:id="1264" w:name="_Toc532377409"/>
      <w:r>
        <w:rPr>
          <w:rFonts w:hint="eastAsia"/>
          <w:sz w:val="21"/>
          <w:szCs w:val="21"/>
        </w:rPr>
        <w:t>18.1 工程保险</w:t>
      </w:r>
      <w:bookmarkEnd w:id="1263"/>
      <w:bookmarkEnd w:id="1264"/>
    </w:p>
    <w:p w14:paraId="3C419BF3">
      <w:pPr>
        <w:spacing w:line="360" w:lineRule="auto"/>
        <w:ind w:right="105" w:rightChars="50" w:firstLine="420" w:firstLineChars="200"/>
        <w:jc w:val="left"/>
        <w:rPr>
          <w:rFonts w:ascii="宋体" w:hAnsi="宋体"/>
          <w:szCs w:val="21"/>
        </w:rPr>
      </w:pPr>
      <w:r>
        <w:rPr>
          <w:rFonts w:hint="eastAsia" w:ascii="宋体" w:hAnsi="宋体"/>
          <w:szCs w:val="21"/>
        </w:rPr>
        <w:t>关于工程保险的特别约定：发包人应投保</w:t>
      </w:r>
      <w:r>
        <w:rPr>
          <w:rFonts w:hint="eastAsia" w:ascii="宋体" w:hAnsi="宋体"/>
          <w:szCs w:val="21"/>
          <w:u w:val="single"/>
        </w:rPr>
        <w:t>建筑工程一切险或安装工程一切险</w:t>
      </w:r>
      <w:r>
        <w:rPr>
          <w:rFonts w:hint="eastAsia" w:ascii="宋体" w:hAnsi="宋体"/>
          <w:szCs w:val="21"/>
        </w:rPr>
        <w:t>；发包人委托承包人投保的，因投保产生的保险费和其他相关费用由发包人承担。</w:t>
      </w:r>
    </w:p>
    <w:p w14:paraId="1ABD1D79">
      <w:pPr>
        <w:pStyle w:val="8"/>
        <w:spacing w:before="0" w:beforeAutospacing="0" w:after="0" w:afterAutospacing="0" w:line="360" w:lineRule="auto"/>
        <w:ind w:firstLine="422" w:firstLineChars="200"/>
        <w:rPr>
          <w:sz w:val="21"/>
          <w:szCs w:val="21"/>
        </w:rPr>
      </w:pPr>
      <w:bookmarkStart w:id="1265" w:name="_Toc532377410"/>
      <w:bookmarkStart w:id="1266" w:name="_Toc532375671"/>
      <w:r>
        <w:rPr>
          <w:rFonts w:hint="eastAsia"/>
          <w:sz w:val="21"/>
          <w:szCs w:val="21"/>
        </w:rPr>
        <w:t>18.3 其他保险</w:t>
      </w:r>
      <w:bookmarkEnd w:id="1265"/>
      <w:bookmarkEnd w:id="1266"/>
    </w:p>
    <w:p w14:paraId="6C6CF22E">
      <w:pPr>
        <w:spacing w:line="360" w:lineRule="auto"/>
        <w:ind w:right="105" w:rightChars="50" w:firstLine="420" w:firstLineChars="200"/>
        <w:jc w:val="left"/>
        <w:rPr>
          <w:rFonts w:ascii="宋体" w:hAnsi="宋体"/>
          <w:szCs w:val="21"/>
        </w:rPr>
      </w:pPr>
      <w:r>
        <w:rPr>
          <w:rFonts w:hint="eastAsia" w:ascii="宋体" w:hAnsi="宋体"/>
          <w:szCs w:val="21"/>
        </w:rPr>
        <w:t>关于其他保险的约定：</w:t>
      </w:r>
      <w:r>
        <w:rPr>
          <w:rFonts w:hint="eastAsia" w:ascii="宋体" w:hAnsi="宋体"/>
          <w:szCs w:val="21"/>
          <w:u w:val="single"/>
        </w:rPr>
        <w:t xml:space="preserve">    /    </w:t>
      </w:r>
      <w:r>
        <w:rPr>
          <w:rFonts w:hint="eastAsia" w:ascii="宋体" w:hAnsi="宋体"/>
          <w:szCs w:val="21"/>
        </w:rPr>
        <w:t>。</w:t>
      </w:r>
    </w:p>
    <w:p w14:paraId="27E9B3A0">
      <w:pPr>
        <w:spacing w:line="360" w:lineRule="auto"/>
        <w:ind w:right="105" w:rightChars="50" w:firstLine="420" w:firstLineChars="200"/>
        <w:jc w:val="left"/>
        <w:rPr>
          <w:rFonts w:ascii="宋体" w:hAnsi="宋体"/>
          <w:szCs w:val="21"/>
        </w:rPr>
      </w:pPr>
      <w:r>
        <w:rPr>
          <w:rFonts w:hint="eastAsia" w:ascii="宋体" w:hAnsi="宋体"/>
          <w:szCs w:val="21"/>
        </w:rPr>
        <w:t>承包人是否应为其施工设备等办理财产保险：</w:t>
      </w:r>
      <w:r>
        <w:rPr>
          <w:rFonts w:hint="eastAsia" w:ascii="宋体" w:hAnsi="宋体"/>
          <w:szCs w:val="21"/>
          <w:u w:val="single"/>
        </w:rPr>
        <w:t xml:space="preserve">    /    </w:t>
      </w:r>
      <w:r>
        <w:rPr>
          <w:rFonts w:hint="eastAsia" w:ascii="宋体" w:hAnsi="宋体"/>
          <w:szCs w:val="21"/>
        </w:rPr>
        <w:t>。</w:t>
      </w:r>
    </w:p>
    <w:p w14:paraId="739CA809">
      <w:pPr>
        <w:spacing w:line="360" w:lineRule="auto"/>
        <w:ind w:right="105" w:rightChars="50" w:firstLine="420" w:firstLineChars="200"/>
        <w:jc w:val="left"/>
        <w:rPr>
          <w:rFonts w:ascii="宋体" w:hAnsi="宋体"/>
          <w:szCs w:val="21"/>
        </w:rPr>
      </w:pPr>
      <w:r>
        <w:rPr>
          <w:rFonts w:hint="eastAsia" w:ascii="宋体" w:hAnsi="宋体"/>
          <w:szCs w:val="21"/>
        </w:rPr>
        <w:t>安全生产责任险：</w:t>
      </w:r>
      <w:r>
        <w:rPr>
          <w:rFonts w:hint="eastAsia" w:ascii="宋体" w:hAnsi="宋体"/>
          <w:szCs w:val="21"/>
          <w:u w:val="single"/>
        </w:rPr>
        <w:t>承包人应按《重庆市人民政府办公厅关于在高危行业领域强制推行安全生产责任保险的实施意见》（渝府办法〔2017〕182号）的要求办理安全生产责任保险</w:t>
      </w:r>
      <w:r>
        <w:rPr>
          <w:rFonts w:hint="eastAsia" w:ascii="宋体" w:hAnsi="宋体"/>
          <w:szCs w:val="21"/>
        </w:rPr>
        <w:t>。</w:t>
      </w:r>
    </w:p>
    <w:p w14:paraId="0D1B4F5F">
      <w:pPr>
        <w:pStyle w:val="8"/>
        <w:spacing w:before="0" w:beforeAutospacing="0" w:after="0" w:afterAutospacing="0" w:line="360" w:lineRule="auto"/>
        <w:ind w:firstLine="422" w:firstLineChars="200"/>
        <w:rPr>
          <w:sz w:val="21"/>
          <w:szCs w:val="21"/>
        </w:rPr>
      </w:pPr>
      <w:bookmarkStart w:id="1267" w:name="_Toc532375672"/>
      <w:bookmarkStart w:id="1268" w:name="_Toc532377411"/>
      <w:r>
        <w:rPr>
          <w:rFonts w:hint="eastAsia"/>
          <w:sz w:val="21"/>
          <w:szCs w:val="21"/>
        </w:rPr>
        <w:t>18.7 通知义务</w:t>
      </w:r>
      <w:bookmarkEnd w:id="1267"/>
      <w:bookmarkEnd w:id="1268"/>
    </w:p>
    <w:p w14:paraId="571BF75F">
      <w:pPr>
        <w:spacing w:line="360" w:lineRule="auto"/>
        <w:ind w:right="105" w:rightChars="50" w:firstLine="420" w:firstLineChars="200"/>
        <w:jc w:val="left"/>
        <w:rPr>
          <w:rFonts w:ascii="宋体" w:hAnsi="宋体"/>
          <w:szCs w:val="21"/>
        </w:rPr>
      </w:pPr>
      <w:r>
        <w:rPr>
          <w:rFonts w:hint="eastAsia" w:ascii="宋体" w:hAnsi="宋体"/>
          <w:szCs w:val="21"/>
        </w:rPr>
        <w:t>关于变更保险合同时的通知义务的约定：</w:t>
      </w:r>
      <w:r>
        <w:rPr>
          <w:rFonts w:hint="eastAsia" w:ascii="宋体" w:hAnsi="宋体"/>
          <w:szCs w:val="21"/>
          <w:u w:val="single"/>
        </w:rPr>
        <w:t>按通用合同条款执行</w:t>
      </w:r>
      <w:r>
        <w:rPr>
          <w:rFonts w:hint="eastAsia" w:ascii="宋体" w:hAnsi="宋体"/>
          <w:szCs w:val="21"/>
        </w:rPr>
        <w:t>。</w:t>
      </w:r>
    </w:p>
    <w:p w14:paraId="5F28DD6F">
      <w:pPr>
        <w:pStyle w:val="8"/>
        <w:spacing w:before="0" w:beforeAutospacing="0" w:after="0" w:afterAutospacing="0" w:line="360" w:lineRule="auto"/>
        <w:ind w:firstLine="422" w:firstLineChars="200"/>
        <w:rPr>
          <w:sz w:val="21"/>
          <w:szCs w:val="21"/>
        </w:rPr>
      </w:pPr>
      <w:bookmarkStart w:id="1269" w:name="_Toc532375673"/>
      <w:bookmarkStart w:id="1270" w:name="_Toc532377412"/>
      <w:r>
        <w:rPr>
          <w:rFonts w:hint="eastAsia"/>
          <w:sz w:val="21"/>
          <w:szCs w:val="21"/>
        </w:rPr>
        <w:t>18.8 其他</w:t>
      </w:r>
      <w:bookmarkEnd w:id="1269"/>
      <w:bookmarkEnd w:id="1270"/>
    </w:p>
    <w:p w14:paraId="5051858A">
      <w:pPr>
        <w:spacing w:line="360" w:lineRule="auto"/>
        <w:ind w:right="105" w:rightChars="50" w:firstLine="420" w:firstLineChars="200"/>
        <w:jc w:val="left"/>
        <w:rPr>
          <w:rFonts w:ascii="宋体" w:hAnsi="宋体"/>
          <w:szCs w:val="21"/>
        </w:rPr>
      </w:pPr>
      <w:r>
        <w:rPr>
          <w:rFonts w:hint="eastAsia" w:ascii="宋体" w:hAnsi="宋体"/>
          <w:szCs w:val="21"/>
        </w:rPr>
        <w:t>18.8.1 工程开工日前，承包人向发包人提交各项生效的保险证据和保险单副本。未按本项约定提交的，每延后1天，承包人按500元/天支付违约金。</w:t>
      </w:r>
    </w:p>
    <w:p w14:paraId="57FF8CED">
      <w:pPr>
        <w:spacing w:line="360" w:lineRule="auto"/>
        <w:ind w:right="105" w:rightChars="50" w:firstLine="420" w:firstLineChars="200"/>
        <w:jc w:val="left"/>
        <w:rPr>
          <w:rFonts w:ascii="宋体" w:hAnsi="宋体"/>
          <w:szCs w:val="21"/>
        </w:rPr>
      </w:pPr>
      <w:r>
        <w:rPr>
          <w:rFonts w:hint="eastAsia" w:ascii="宋体" w:hAnsi="宋体"/>
          <w:szCs w:val="21"/>
        </w:rPr>
        <w:t>18.8.2 承包人保险赔偿金不足以补偿发包人损失时，</w:t>
      </w:r>
      <w:bookmarkStart w:id="1271" w:name="_Hlk524378346"/>
      <w:r>
        <w:rPr>
          <w:rFonts w:hint="eastAsia" w:ascii="宋体" w:hAnsi="宋体"/>
          <w:szCs w:val="21"/>
        </w:rPr>
        <w:t>差额由承包人负责补足</w:t>
      </w:r>
      <w:bookmarkEnd w:id="1271"/>
      <w:r>
        <w:rPr>
          <w:rFonts w:hint="eastAsia" w:ascii="宋体" w:hAnsi="宋体"/>
          <w:szCs w:val="21"/>
        </w:rPr>
        <w:t>。</w:t>
      </w:r>
    </w:p>
    <w:p w14:paraId="326EF975">
      <w:pPr>
        <w:pStyle w:val="7"/>
        <w:keepNext/>
        <w:keepLines/>
        <w:spacing w:before="156" w:beforeLines="50" w:beforeAutospacing="0" w:after="156" w:afterLines="50" w:afterAutospacing="0" w:line="360" w:lineRule="auto"/>
        <w:jc w:val="both"/>
        <w:rPr>
          <w:bCs w:val="0"/>
          <w:kern w:val="2"/>
          <w:sz w:val="21"/>
          <w:szCs w:val="21"/>
        </w:rPr>
      </w:pPr>
      <w:bookmarkStart w:id="1272" w:name="_Toc351203620"/>
      <w:bookmarkStart w:id="1273" w:name="_Toc532377413"/>
      <w:bookmarkStart w:id="1274" w:name="_Toc532375674"/>
      <w:bookmarkStart w:id="1275" w:name="_Toc337558835"/>
      <w:bookmarkStart w:id="1276" w:name="_Toc296346641"/>
      <w:bookmarkStart w:id="1277" w:name="_Toc296503140"/>
      <w:r>
        <w:rPr>
          <w:rFonts w:hint="eastAsia"/>
          <w:kern w:val="2"/>
          <w:sz w:val="21"/>
          <w:szCs w:val="21"/>
        </w:rPr>
        <w:t>19. 索赔</w:t>
      </w:r>
      <w:bookmarkEnd w:id="1272"/>
      <w:bookmarkEnd w:id="1273"/>
      <w:bookmarkEnd w:id="1274"/>
    </w:p>
    <w:bookmarkEnd w:id="1275"/>
    <w:bookmarkEnd w:id="1276"/>
    <w:bookmarkEnd w:id="1277"/>
    <w:p w14:paraId="32B56528">
      <w:pPr>
        <w:pStyle w:val="8"/>
        <w:spacing w:before="0" w:beforeAutospacing="0" w:after="0" w:afterAutospacing="0" w:line="360" w:lineRule="auto"/>
        <w:ind w:firstLine="422" w:firstLineChars="200"/>
        <w:rPr>
          <w:sz w:val="21"/>
          <w:szCs w:val="21"/>
        </w:rPr>
      </w:pPr>
      <w:bookmarkStart w:id="1278" w:name="_Toc532375675"/>
      <w:bookmarkStart w:id="1279" w:name="_Toc532377414"/>
      <w:bookmarkStart w:id="1280" w:name="_Toc351203621"/>
      <w:bookmarkStart w:id="1281" w:name="_Toc337558836"/>
      <w:bookmarkStart w:id="1282" w:name="_Toc296503141"/>
      <w:bookmarkStart w:id="1283" w:name="_Toc296346642"/>
      <w:r>
        <w:rPr>
          <w:rFonts w:hint="eastAsia"/>
          <w:sz w:val="21"/>
          <w:szCs w:val="21"/>
        </w:rPr>
        <w:t>19.1 承包人的索赔</w:t>
      </w:r>
      <w:bookmarkEnd w:id="1278"/>
      <w:bookmarkEnd w:id="1279"/>
    </w:p>
    <w:p w14:paraId="55EFDD8A">
      <w:pPr>
        <w:autoSpaceDE w:val="0"/>
        <w:autoSpaceDN w:val="0"/>
        <w:spacing w:line="360" w:lineRule="auto"/>
        <w:ind w:right="105" w:rightChars="50" w:firstLine="420" w:firstLineChars="200"/>
        <w:jc w:val="left"/>
        <w:rPr>
          <w:rFonts w:ascii="宋体" w:hAnsi="宋体"/>
          <w:szCs w:val="21"/>
        </w:rPr>
      </w:pPr>
      <w:r>
        <w:rPr>
          <w:rFonts w:hint="eastAsia" w:ascii="宋体" w:hAnsi="宋体"/>
          <w:szCs w:val="21"/>
        </w:rPr>
        <w:t>根据合同约定，承包人认为有权得到追加付款和（或）延长工期的，应按以下程序向发包人提出索赔：</w:t>
      </w:r>
    </w:p>
    <w:p w14:paraId="4BBA8E54">
      <w:pPr>
        <w:autoSpaceDE w:val="0"/>
        <w:autoSpaceDN w:val="0"/>
        <w:spacing w:line="360" w:lineRule="auto"/>
        <w:ind w:right="105" w:rightChars="50" w:firstLine="420" w:firstLineChars="200"/>
        <w:jc w:val="left"/>
        <w:rPr>
          <w:rFonts w:ascii="宋体" w:hAnsi="宋体"/>
          <w:szCs w:val="21"/>
        </w:rPr>
      </w:pPr>
      <w:r>
        <w:rPr>
          <w:rFonts w:hint="eastAsia" w:ascii="宋体" w:hAnsi="宋体"/>
          <w:szCs w:val="21"/>
        </w:rPr>
        <w:t>（1）承包人应在索赔事件发生后28天内，向监理人递交索赔意向通知书，并说明发生索赔事件的事由；承包人未在前述28天内发出索赔意向通知书的，丧失要求追加付款和（或）延长工期的权利；</w:t>
      </w:r>
    </w:p>
    <w:p w14:paraId="5B54575A">
      <w:pPr>
        <w:autoSpaceDE w:val="0"/>
        <w:autoSpaceDN w:val="0"/>
        <w:spacing w:line="360" w:lineRule="auto"/>
        <w:ind w:right="105" w:rightChars="50" w:firstLine="420" w:firstLineChars="200"/>
        <w:jc w:val="left"/>
        <w:rPr>
          <w:rFonts w:ascii="宋体" w:hAnsi="宋体"/>
          <w:szCs w:val="21"/>
        </w:rPr>
      </w:pPr>
      <w:r>
        <w:rPr>
          <w:rFonts w:hint="eastAsia" w:ascii="宋体" w:hAnsi="宋体"/>
          <w:szCs w:val="21"/>
        </w:rPr>
        <w:t>（2）承包人应在发出索赔意向通知书后28天内，向监理人正式递交索赔报告；索赔报告应详细说明索赔理由以及要求追加的付款金额和（或）延长的工期，并附必要的记录和证明材料；</w:t>
      </w:r>
    </w:p>
    <w:p w14:paraId="79DF682E">
      <w:pPr>
        <w:autoSpaceDE w:val="0"/>
        <w:autoSpaceDN w:val="0"/>
        <w:spacing w:line="360" w:lineRule="auto"/>
        <w:ind w:right="105" w:rightChars="50" w:firstLine="420" w:firstLineChars="200"/>
        <w:jc w:val="left"/>
        <w:rPr>
          <w:rFonts w:ascii="宋体" w:hAnsi="宋体"/>
          <w:szCs w:val="21"/>
        </w:rPr>
      </w:pPr>
      <w:r>
        <w:rPr>
          <w:rFonts w:hint="eastAsia" w:ascii="宋体" w:hAnsi="宋体"/>
          <w:szCs w:val="21"/>
        </w:rPr>
        <w:t>（3）索赔事件具有持续影响的，承包人应按监理人要求的合理时间间隔继续递交延续索赔通知，说明持续影响的实际情况和记录，列出累计的追加付款金额和（或）工期延长天数；</w:t>
      </w:r>
    </w:p>
    <w:p w14:paraId="548DC0D9">
      <w:pPr>
        <w:autoSpaceDE w:val="0"/>
        <w:autoSpaceDN w:val="0"/>
        <w:spacing w:line="360" w:lineRule="auto"/>
        <w:ind w:right="105" w:rightChars="50" w:firstLine="420" w:firstLineChars="200"/>
        <w:jc w:val="left"/>
        <w:rPr>
          <w:rFonts w:ascii="宋体" w:hAnsi="宋体"/>
          <w:szCs w:val="21"/>
        </w:rPr>
      </w:pPr>
      <w:r>
        <w:rPr>
          <w:rFonts w:hint="eastAsia" w:ascii="宋体" w:hAnsi="宋体"/>
          <w:szCs w:val="21"/>
        </w:rPr>
        <w:t>（4）在索赔事件影响结束后28天内，承包人应向监理人递交最终索赔报告，说明最终要求索赔的追加付款金额和（或）延长的工期，并附必要的记录和证明材料。</w:t>
      </w:r>
    </w:p>
    <w:p w14:paraId="0960F03D">
      <w:pPr>
        <w:autoSpaceDE w:val="0"/>
        <w:autoSpaceDN w:val="0"/>
        <w:spacing w:line="360" w:lineRule="auto"/>
        <w:ind w:right="105" w:rightChars="50" w:firstLine="420" w:firstLineChars="200"/>
        <w:jc w:val="left"/>
        <w:rPr>
          <w:rFonts w:ascii="宋体" w:hAnsi="宋体"/>
          <w:szCs w:val="21"/>
        </w:rPr>
      </w:pPr>
      <w:r>
        <w:rPr>
          <w:rFonts w:hint="eastAsia" w:ascii="宋体" w:hAnsi="宋体"/>
          <w:szCs w:val="21"/>
        </w:rPr>
        <w:t>（5）</w:t>
      </w:r>
      <w:r>
        <w:rPr>
          <w:rFonts w:hint="eastAsia" w:ascii="宋体" w:hAnsi="宋体"/>
          <w:szCs w:val="21"/>
          <w:u w:val="single"/>
        </w:rPr>
        <w:t xml:space="preserve">        </w:t>
      </w:r>
      <w:r>
        <w:rPr>
          <w:rFonts w:hint="eastAsia" w:ascii="宋体" w:hAnsi="宋体"/>
          <w:szCs w:val="21"/>
        </w:rPr>
        <w:t>。</w:t>
      </w:r>
    </w:p>
    <w:p w14:paraId="3DE407D9">
      <w:pPr>
        <w:pStyle w:val="8"/>
        <w:spacing w:before="0" w:beforeAutospacing="0" w:after="0" w:afterAutospacing="0" w:line="360" w:lineRule="auto"/>
        <w:ind w:firstLine="422" w:firstLineChars="200"/>
        <w:rPr>
          <w:sz w:val="21"/>
          <w:szCs w:val="21"/>
        </w:rPr>
      </w:pPr>
      <w:bookmarkStart w:id="1284" w:name="_Toc532377415"/>
      <w:bookmarkStart w:id="1285" w:name="_Toc532375676"/>
      <w:r>
        <w:rPr>
          <w:rFonts w:hint="eastAsia"/>
          <w:sz w:val="21"/>
          <w:szCs w:val="21"/>
        </w:rPr>
        <w:t>19.2 对承包人索赔的处理</w:t>
      </w:r>
      <w:bookmarkEnd w:id="1284"/>
      <w:bookmarkEnd w:id="1285"/>
    </w:p>
    <w:p w14:paraId="66340477">
      <w:pPr>
        <w:autoSpaceDE w:val="0"/>
        <w:autoSpaceDN w:val="0"/>
        <w:spacing w:line="360" w:lineRule="auto"/>
        <w:ind w:right="105" w:rightChars="50" w:firstLine="420" w:firstLineChars="200"/>
        <w:jc w:val="left"/>
        <w:rPr>
          <w:rFonts w:ascii="宋体" w:hAnsi="宋体"/>
          <w:szCs w:val="21"/>
        </w:rPr>
      </w:pPr>
      <w:r>
        <w:rPr>
          <w:rFonts w:hint="eastAsia" w:ascii="宋体" w:hAnsi="宋体"/>
          <w:szCs w:val="21"/>
        </w:rPr>
        <w:t>对承包人索赔的处理如下：</w:t>
      </w:r>
    </w:p>
    <w:p w14:paraId="2BB91BAF">
      <w:pPr>
        <w:autoSpaceDE w:val="0"/>
        <w:autoSpaceDN w:val="0"/>
        <w:spacing w:line="360" w:lineRule="auto"/>
        <w:ind w:right="105" w:rightChars="50" w:firstLine="420" w:firstLineChars="200"/>
        <w:jc w:val="left"/>
        <w:rPr>
          <w:rFonts w:ascii="宋体" w:hAnsi="宋体"/>
          <w:szCs w:val="21"/>
          <w:u w:val="single"/>
        </w:rPr>
      </w:pPr>
      <w:r>
        <w:rPr>
          <w:rFonts w:hint="eastAsia" w:ascii="宋体" w:hAnsi="宋体"/>
          <w:szCs w:val="21"/>
          <w:u w:val="single"/>
        </w:rPr>
        <w:t>（1）监理人应在收到索赔报告后14天内完成审查并报送发包人。监理人对索赔报告存在异议的，有权要求承包人提交全部原始记录副本</w:t>
      </w:r>
      <w:r>
        <w:rPr>
          <w:rFonts w:hint="eastAsia" w:ascii="宋体" w:hAnsi="宋体"/>
          <w:szCs w:val="21"/>
        </w:rPr>
        <w:t>；</w:t>
      </w:r>
    </w:p>
    <w:p w14:paraId="4DBA2EA2">
      <w:pPr>
        <w:autoSpaceDE w:val="0"/>
        <w:autoSpaceDN w:val="0"/>
        <w:spacing w:line="360" w:lineRule="auto"/>
        <w:ind w:right="105" w:rightChars="50" w:firstLine="420" w:firstLineChars="200"/>
        <w:jc w:val="left"/>
        <w:rPr>
          <w:rFonts w:ascii="宋体" w:hAnsi="宋体"/>
          <w:szCs w:val="21"/>
          <w:u w:val="single"/>
        </w:rPr>
      </w:pPr>
      <w:r>
        <w:rPr>
          <w:rFonts w:hint="eastAsia" w:ascii="宋体" w:hAnsi="宋体"/>
          <w:szCs w:val="21"/>
          <w:u w:val="single"/>
        </w:rPr>
        <w:t>（2）发包人应在监理人收到索赔报告或有关索赔的进一步证明材料后的28天内，由监理人向承包人出具经发包人签认的索赔处理结果。发包人逾期未答复的，承包人应以书面形式催告发包人，经承包人三次（每次间隔不少于3天）书面催告后，发包人仍未按期限答复的，则视为认可承包人的索赔要求</w:t>
      </w:r>
      <w:r>
        <w:rPr>
          <w:rFonts w:hint="eastAsia" w:ascii="宋体" w:hAnsi="宋体"/>
          <w:szCs w:val="21"/>
        </w:rPr>
        <w:t>；</w:t>
      </w:r>
    </w:p>
    <w:p w14:paraId="70155313">
      <w:pPr>
        <w:autoSpaceDE w:val="0"/>
        <w:autoSpaceDN w:val="0"/>
        <w:spacing w:line="360" w:lineRule="auto"/>
        <w:ind w:right="105" w:rightChars="50" w:firstLine="420" w:firstLineChars="200"/>
        <w:jc w:val="left"/>
        <w:rPr>
          <w:rFonts w:ascii="宋体" w:hAnsi="宋体"/>
          <w:szCs w:val="21"/>
          <w:u w:val="single"/>
        </w:rPr>
      </w:pPr>
      <w:r>
        <w:rPr>
          <w:rFonts w:hint="eastAsia" w:ascii="宋体" w:hAnsi="宋体"/>
          <w:szCs w:val="21"/>
          <w:u w:val="single"/>
        </w:rPr>
        <w:t>（3）承包人接受索赔处理结果的，索赔款项在当期进度款中进行支付；承包人不接受索赔处理结果的，按照第20条〔争议解决〕约定处理</w:t>
      </w:r>
      <w:r>
        <w:rPr>
          <w:rFonts w:hint="eastAsia" w:ascii="宋体" w:hAnsi="宋体"/>
          <w:szCs w:val="21"/>
        </w:rPr>
        <w:t>；</w:t>
      </w:r>
    </w:p>
    <w:p w14:paraId="41EFA28E">
      <w:pPr>
        <w:autoSpaceDE w:val="0"/>
        <w:autoSpaceDN w:val="0"/>
        <w:spacing w:line="360" w:lineRule="auto"/>
        <w:ind w:right="105" w:rightChars="50" w:firstLine="420" w:firstLineChars="200"/>
        <w:jc w:val="left"/>
        <w:rPr>
          <w:rFonts w:ascii="宋体" w:hAnsi="宋体"/>
          <w:szCs w:val="21"/>
          <w:u w:val="single"/>
        </w:rPr>
      </w:pPr>
      <w:r>
        <w:rPr>
          <w:rFonts w:hint="eastAsia" w:ascii="宋体" w:hAnsi="宋体"/>
          <w:szCs w:val="21"/>
          <w:u w:val="single"/>
        </w:rPr>
        <w:t>（4）工期延误的关键线路按照经监理人、发包人审批同意的施工组织设计计算</w:t>
      </w:r>
      <w:r>
        <w:rPr>
          <w:rFonts w:hint="eastAsia" w:ascii="宋体" w:hAnsi="宋体"/>
          <w:szCs w:val="21"/>
        </w:rPr>
        <w:t>。</w:t>
      </w:r>
    </w:p>
    <w:p w14:paraId="1927E7B1">
      <w:pPr>
        <w:pStyle w:val="8"/>
        <w:spacing w:before="0" w:beforeAutospacing="0" w:after="0" w:afterAutospacing="0" w:line="360" w:lineRule="auto"/>
        <w:ind w:firstLine="422" w:firstLineChars="200"/>
        <w:rPr>
          <w:sz w:val="21"/>
          <w:szCs w:val="21"/>
        </w:rPr>
      </w:pPr>
      <w:bookmarkStart w:id="1286" w:name="_Toc532377416"/>
      <w:bookmarkStart w:id="1287" w:name="_Toc532375677"/>
      <w:r>
        <w:rPr>
          <w:rFonts w:hint="eastAsia"/>
          <w:sz w:val="21"/>
          <w:szCs w:val="21"/>
        </w:rPr>
        <w:t>19.3发包人的索赔</w:t>
      </w:r>
      <w:bookmarkEnd w:id="1286"/>
      <w:bookmarkEnd w:id="1287"/>
    </w:p>
    <w:p w14:paraId="3F79E0F1">
      <w:pPr>
        <w:autoSpaceDE w:val="0"/>
        <w:autoSpaceDN w:val="0"/>
        <w:spacing w:line="360" w:lineRule="auto"/>
        <w:ind w:right="105" w:rightChars="50" w:firstLine="420" w:firstLineChars="200"/>
        <w:jc w:val="left"/>
        <w:rPr>
          <w:rFonts w:ascii="宋体" w:hAnsi="宋体"/>
          <w:szCs w:val="21"/>
        </w:rPr>
      </w:pPr>
      <w:r>
        <w:rPr>
          <w:rFonts w:hint="eastAsia" w:ascii="宋体" w:hAnsi="宋体"/>
          <w:szCs w:val="21"/>
        </w:rPr>
        <w:t>根据合同约定，发包人认为有权得到赔付金额和（或）延长缺陷责任期的，监理人应向承包人发出通知并附有详细的证明。</w:t>
      </w:r>
    </w:p>
    <w:p w14:paraId="197669C2">
      <w:pPr>
        <w:autoSpaceDE w:val="0"/>
        <w:autoSpaceDN w:val="0"/>
        <w:spacing w:line="360" w:lineRule="auto"/>
        <w:ind w:right="105" w:rightChars="50" w:firstLine="420" w:firstLineChars="200"/>
        <w:jc w:val="left"/>
        <w:rPr>
          <w:rFonts w:ascii="宋体" w:hAnsi="宋体"/>
          <w:szCs w:val="21"/>
          <w:u w:val="single"/>
        </w:rPr>
      </w:pPr>
      <w:r>
        <w:rPr>
          <w:rFonts w:hint="eastAsia" w:ascii="宋体" w:hAnsi="宋体"/>
          <w:szCs w:val="21"/>
        </w:rPr>
        <w:t>发包人应在索赔事件发生后28天内通过监理人向承包人提出索赔意向通知书，发包人未在前述28天内发出索赔意向通知书的，丧失要求赔付金额和（或）延长缺陷责任期的权利。发包人应在发出索赔意向通知书后28天内，通过监理人向承包人正式递交索赔报告；索赔事件具有持续影响的，发包人应在索赔事件影响结束后28天内，</w:t>
      </w:r>
      <w:bookmarkStart w:id="1288" w:name="_Hlk528652769"/>
      <w:r>
        <w:rPr>
          <w:rFonts w:hint="eastAsia" w:ascii="宋体" w:hAnsi="宋体"/>
          <w:szCs w:val="21"/>
        </w:rPr>
        <w:t>通过监理人向承包人正式递交最终索赔报告</w:t>
      </w:r>
      <w:bookmarkEnd w:id="1288"/>
      <w:r>
        <w:rPr>
          <w:rFonts w:hint="eastAsia" w:ascii="宋体" w:hAnsi="宋体"/>
          <w:szCs w:val="21"/>
        </w:rPr>
        <w:t>。</w:t>
      </w:r>
    </w:p>
    <w:p w14:paraId="271B983E">
      <w:pPr>
        <w:pStyle w:val="8"/>
        <w:spacing w:before="0" w:beforeAutospacing="0" w:after="0" w:afterAutospacing="0" w:line="360" w:lineRule="auto"/>
        <w:ind w:firstLine="422" w:firstLineChars="200"/>
        <w:rPr>
          <w:sz w:val="21"/>
          <w:szCs w:val="21"/>
        </w:rPr>
      </w:pPr>
      <w:bookmarkStart w:id="1289" w:name="_Toc532375678"/>
      <w:bookmarkStart w:id="1290" w:name="_Toc532377417"/>
      <w:r>
        <w:rPr>
          <w:rFonts w:hint="eastAsia"/>
          <w:sz w:val="21"/>
          <w:szCs w:val="21"/>
        </w:rPr>
        <w:t>19.4 对发包人索赔的处理</w:t>
      </w:r>
      <w:bookmarkEnd w:id="1289"/>
      <w:bookmarkEnd w:id="1290"/>
    </w:p>
    <w:p w14:paraId="2FE13126">
      <w:pPr>
        <w:autoSpaceDE w:val="0"/>
        <w:autoSpaceDN w:val="0"/>
        <w:spacing w:line="360" w:lineRule="auto"/>
        <w:ind w:right="105" w:rightChars="50" w:firstLine="420" w:firstLineChars="200"/>
        <w:jc w:val="left"/>
        <w:rPr>
          <w:rFonts w:ascii="宋体" w:hAnsi="宋体"/>
          <w:kern w:val="0"/>
          <w:szCs w:val="21"/>
        </w:rPr>
      </w:pPr>
      <w:r>
        <w:rPr>
          <w:rFonts w:hint="eastAsia" w:ascii="宋体" w:hAnsi="宋体"/>
          <w:kern w:val="0"/>
          <w:szCs w:val="21"/>
        </w:rPr>
        <w:t>对发包人索赔的处理如下：</w:t>
      </w:r>
    </w:p>
    <w:p w14:paraId="2D6F970A">
      <w:pPr>
        <w:autoSpaceDE w:val="0"/>
        <w:autoSpaceDN w:val="0"/>
        <w:spacing w:line="360" w:lineRule="auto"/>
        <w:ind w:right="105" w:rightChars="50" w:firstLine="420" w:firstLineChars="200"/>
        <w:jc w:val="left"/>
        <w:rPr>
          <w:rFonts w:ascii="宋体" w:hAnsi="宋体"/>
          <w:szCs w:val="21"/>
        </w:rPr>
      </w:pPr>
      <w:r>
        <w:rPr>
          <w:rFonts w:hint="eastAsia" w:ascii="宋体" w:hAnsi="宋体"/>
          <w:szCs w:val="21"/>
        </w:rPr>
        <w:t>（1）承包人收到发包人提交的索赔报告后，应及时审查索赔报告的内容、查验发包人证明材料；</w:t>
      </w:r>
    </w:p>
    <w:p w14:paraId="5B3CD402">
      <w:pPr>
        <w:autoSpaceDE w:val="0"/>
        <w:autoSpaceDN w:val="0"/>
        <w:spacing w:line="360" w:lineRule="auto"/>
        <w:ind w:right="105" w:rightChars="50" w:firstLine="420" w:firstLineChars="200"/>
        <w:jc w:val="left"/>
        <w:rPr>
          <w:rFonts w:ascii="宋体" w:hAnsi="宋体"/>
          <w:szCs w:val="21"/>
        </w:rPr>
      </w:pPr>
      <w:r>
        <w:rPr>
          <w:rFonts w:hint="eastAsia" w:ascii="宋体" w:hAnsi="宋体"/>
          <w:szCs w:val="21"/>
        </w:rPr>
        <w:t>（2）承包人应在收到索赔报告或有关索赔的进一步证明材料后28天内，将索赔处理结果答复发包人。如果承包人未在上述期限内作出答复的，监理人应以书面形式催告承包人，经监理人三次书面催告后，承包人仍未按期限答复的，则视为对发包人索赔要求的认可；</w:t>
      </w:r>
    </w:p>
    <w:p w14:paraId="2D634BBD">
      <w:pPr>
        <w:autoSpaceDE w:val="0"/>
        <w:autoSpaceDN w:val="0"/>
        <w:spacing w:line="360" w:lineRule="auto"/>
        <w:ind w:right="105" w:rightChars="50" w:firstLine="420" w:firstLineChars="200"/>
        <w:jc w:val="left"/>
        <w:rPr>
          <w:rFonts w:ascii="宋体" w:hAnsi="宋体"/>
          <w:szCs w:val="21"/>
          <w:u w:val="single"/>
        </w:rPr>
      </w:pPr>
      <w:r>
        <w:rPr>
          <w:rFonts w:hint="eastAsia" w:ascii="宋体" w:hAnsi="宋体"/>
          <w:szCs w:val="21"/>
        </w:rPr>
        <w:t>（3）承包人接受索赔处理结果的，发包人可从应支付给承包人的合同价款中扣除赔付的金额或延长缺陷责任期；发包人不接受索赔处理结果的，按第20条〔争议解决〕约定处理。</w:t>
      </w:r>
    </w:p>
    <w:p w14:paraId="14C2C1CD">
      <w:pPr>
        <w:pStyle w:val="8"/>
        <w:spacing w:before="0" w:beforeAutospacing="0" w:after="0" w:afterAutospacing="0" w:line="360" w:lineRule="auto"/>
        <w:ind w:firstLine="422" w:firstLineChars="200"/>
        <w:rPr>
          <w:sz w:val="21"/>
          <w:szCs w:val="21"/>
        </w:rPr>
      </w:pPr>
      <w:bookmarkStart w:id="1291" w:name="_Toc532375679"/>
      <w:bookmarkStart w:id="1292" w:name="_Toc532377418"/>
      <w:bookmarkStart w:id="1293" w:name="_Hlk528928420"/>
      <w:r>
        <w:rPr>
          <w:rFonts w:hint="eastAsia"/>
          <w:sz w:val="21"/>
          <w:szCs w:val="21"/>
        </w:rPr>
        <w:t>19.5 提出索赔的期限</w:t>
      </w:r>
      <w:bookmarkEnd w:id="1291"/>
      <w:bookmarkEnd w:id="1292"/>
    </w:p>
    <w:p w14:paraId="26907D08">
      <w:pPr>
        <w:autoSpaceDE w:val="0"/>
        <w:autoSpaceDN w:val="0"/>
        <w:spacing w:line="360" w:lineRule="auto"/>
        <w:ind w:right="105" w:rightChars="50" w:firstLine="420" w:firstLineChars="200"/>
        <w:jc w:val="left"/>
        <w:rPr>
          <w:rFonts w:ascii="宋体" w:hAnsi="宋体"/>
          <w:szCs w:val="21"/>
        </w:rPr>
      </w:pPr>
      <w:bookmarkStart w:id="1294" w:name="_Hlk524298376"/>
      <w:r>
        <w:rPr>
          <w:rFonts w:hint="eastAsia" w:ascii="宋体" w:hAnsi="宋体"/>
          <w:szCs w:val="21"/>
        </w:rPr>
        <w:t>任一索赔事件发生后28天内，承包人/发包人未向对方发出索赔意向通知书的，视为其已放弃索赔权，无权再就该索赔事项提出任何索赔。</w:t>
      </w:r>
    </w:p>
    <w:bookmarkEnd w:id="1280"/>
    <w:bookmarkEnd w:id="1281"/>
    <w:bookmarkEnd w:id="1282"/>
    <w:bookmarkEnd w:id="1283"/>
    <w:bookmarkEnd w:id="1293"/>
    <w:bookmarkEnd w:id="1294"/>
    <w:p w14:paraId="6B4C3DE5">
      <w:pPr>
        <w:pStyle w:val="7"/>
        <w:keepNext/>
        <w:keepLines/>
        <w:spacing w:before="156" w:beforeLines="50" w:beforeAutospacing="0" w:after="156" w:afterLines="50" w:afterAutospacing="0" w:line="360" w:lineRule="auto"/>
        <w:jc w:val="both"/>
        <w:rPr>
          <w:bCs w:val="0"/>
          <w:kern w:val="2"/>
          <w:sz w:val="21"/>
          <w:szCs w:val="21"/>
        </w:rPr>
      </w:pPr>
      <w:bookmarkStart w:id="1295" w:name="_Toc532377419"/>
      <w:bookmarkStart w:id="1296" w:name="_Toc532375680"/>
      <w:bookmarkStart w:id="1297" w:name="_Toc351203651"/>
      <w:r>
        <w:rPr>
          <w:rFonts w:hint="eastAsia"/>
          <w:kern w:val="2"/>
          <w:sz w:val="21"/>
          <w:szCs w:val="21"/>
        </w:rPr>
        <w:t>20. 争议解决</w:t>
      </w:r>
      <w:bookmarkEnd w:id="1295"/>
      <w:bookmarkEnd w:id="1296"/>
      <w:bookmarkEnd w:id="1297"/>
    </w:p>
    <w:p w14:paraId="6EEA3214">
      <w:pPr>
        <w:pStyle w:val="8"/>
        <w:spacing w:before="0" w:beforeAutospacing="0" w:after="0" w:afterAutospacing="0" w:line="360" w:lineRule="auto"/>
        <w:ind w:firstLine="422" w:firstLineChars="200"/>
        <w:rPr>
          <w:sz w:val="21"/>
          <w:szCs w:val="21"/>
        </w:rPr>
      </w:pPr>
      <w:bookmarkStart w:id="1298" w:name="_Toc532377420"/>
      <w:bookmarkStart w:id="1299" w:name="_Toc532375681"/>
      <w:r>
        <w:rPr>
          <w:rFonts w:hint="eastAsia"/>
          <w:sz w:val="21"/>
          <w:szCs w:val="21"/>
        </w:rPr>
        <w:t>20.3 争议评审</w:t>
      </w:r>
      <w:bookmarkEnd w:id="1298"/>
      <w:bookmarkEnd w:id="1299"/>
    </w:p>
    <w:p w14:paraId="2DF061AE">
      <w:pPr>
        <w:spacing w:line="360" w:lineRule="auto"/>
        <w:ind w:right="105" w:rightChars="50" w:firstLine="420" w:firstLineChars="200"/>
        <w:jc w:val="left"/>
        <w:rPr>
          <w:rFonts w:ascii="宋体" w:hAnsi="宋体"/>
          <w:szCs w:val="21"/>
        </w:rPr>
      </w:pPr>
      <w:r>
        <w:rPr>
          <w:rFonts w:hint="eastAsia" w:ascii="宋体" w:hAnsi="宋体"/>
          <w:szCs w:val="21"/>
        </w:rPr>
        <w:t>合同当事人是否同意将工程争议提交争议评审小组决定：</w:t>
      </w:r>
      <w:r>
        <w:rPr>
          <w:rFonts w:hint="eastAsia" w:ascii="宋体" w:hAnsi="宋体"/>
          <w:szCs w:val="21"/>
          <w:u w:val="single"/>
        </w:rPr>
        <w:t xml:space="preserve">        </w:t>
      </w:r>
      <w:r>
        <w:rPr>
          <w:rFonts w:hint="eastAsia" w:ascii="宋体" w:hAnsi="宋体"/>
          <w:szCs w:val="21"/>
        </w:rPr>
        <w:t>。</w:t>
      </w:r>
    </w:p>
    <w:p w14:paraId="198FCE78">
      <w:pPr>
        <w:pStyle w:val="8"/>
        <w:spacing w:before="0" w:beforeAutospacing="0" w:after="0" w:afterAutospacing="0" w:line="360" w:lineRule="auto"/>
        <w:ind w:firstLine="422" w:firstLineChars="200"/>
        <w:rPr>
          <w:sz w:val="21"/>
          <w:szCs w:val="21"/>
        </w:rPr>
      </w:pPr>
      <w:bookmarkStart w:id="1300" w:name="_Toc532375682"/>
      <w:bookmarkStart w:id="1301" w:name="_Toc532377421"/>
      <w:r>
        <w:rPr>
          <w:rFonts w:hint="eastAsia"/>
          <w:sz w:val="21"/>
          <w:szCs w:val="21"/>
        </w:rPr>
        <w:t>20.4 仲裁或诉讼</w:t>
      </w:r>
      <w:bookmarkEnd w:id="1300"/>
      <w:bookmarkEnd w:id="1301"/>
    </w:p>
    <w:p w14:paraId="155D4E20">
      <w:pPr>
        <w:spacing w:line="360" w:lineRule="auto"/>
        <w:ind w:right="105" w:rightChars="50" w:firstLine="420" w:firstLineChars="200"/>
        <w:jc w:val="left"/>
        <w:rPr>
          <w:rFonts w:ascii="宋体" w:hAnsi="宋体"/>
          <w:szCs w:val="21"/>
        </w:rPr>
      </w:pPr>
      <w:r>
        <w:rPr>
          <w:rFonts w:hint="eastAsia" w:ascii="宋体" w:hAnsi="宋体"/>
          <w:szCs w:val="21"/>
        </w:rPr>
        <w:t>因合同及合同有关事项发生的争议，按下列第</w:t>
      </w:r>
      <w:r>
        <w:rPr>
          <w:rFonts w:hint="eastAsia" w:ascii="宋体" w:hAnsi="宋体"/>
          <w:szCs w:val="21"/>
          <w:u w:val="single"/>
        </w:rPr>
        <w:t xml:space="preserve">    </w:t>
      </w:r>
      <w:r>
        <w:rPr>
          <w:rFonts w:hint="eastAsia" w:ascii="宋体" w:hAnsi="宋体"/>
          <w:szCs w:val="21"/>
        </w:rPr>
        <w:t>种方式解决：</w:t>
      </w:r>
    </w:p>
    <w:p w14:paraId="7B4EFD70">
      <w:pPr>
        <w:spacing w:line="360" w:lineRule="auto"/>
        <w:ind w:right="105" w:rightChars="50" w:firstLine="420" w:firstLineChars="200"/>
        <w:jc w:val="left"/>
        <w:rPr>
          <w:rFonts w:ascii="宋体" w:hAnsi="宋体"/>
          <w:szCs w:val="21"/>
        </w:rPr>
      </w:pPr>
      <w:r>
        <w:rPr>
          <w:rFonts w:ascii="宋体" w:hAnsi="宋体"/>
          <w:szCs w:val="21"/>
        </w:rPr>
        <w:t>（1）向</w:t>
      </w:r>
      <w:r>
        <w:rPr>
          <w:rFonts w:ascii="宋体" w:hAnsi="宋体"/>
          <w:szCs w:val="21"/>
          <w:u w:val="single"/>
        </w:rPr>
        <w:t xml:space="preserve">                     </w:t>
      </w:r>
      <w:r>
        <w:rPr>
          <w:rFonts w:ascii="宋体" w:hAnsi="宋体"/>
          <w:szCs w:val="21"/>
        </w:rPr>
        <w:t>仲裁委员会申请仲裁；</w:t>
      </w:r>
    </w:p>
    <w:p w14:paraId="072820AD">
      <w:pPr>
        <w:spacing w:line="360" w:lineRule="auto"/>
        <w:ind w:right="105" w:rightChars="50" w:firstLine="420" w:firstLineChars="200"/>
        <w:jc w:val="left"/>
        <w:rPr>
          <w:rFonts w:ascii="宋体" w:hAnsi="宋体"/>
          <w:szCs w:val="21"/>
        </w:rPr>
      </w:pPr>
      <w:r>
        <w:rPr>
          <w:rFonts w:ascii="宋体" w:hAnsi="宋体"/>
          <w:szCs w:val="21"/>
        </w:rPr>
        <w:t>（2）向</w:t>
      </w:r>
      <w:r>
        <w:rPr>
          <w:rFonts w:ascii="宋体" w:hAnsi="宋体"/>
          <w:szCs w:val="21"/>
          <w:u w:val="single"/>
        </w:rPr>
        <w:t xml:space="preserve">                     </w:t>
      </w:r>
      <w:r>
        <w:rPr>
          <w:rFonts w:ascii="宋体" w:hAnsi="宋体"/>
          <w:szCs w:val="21"/>
        </w:rPr>
        <w:t>人民法院起诉。</w:t>
      </w:r>
    </w:p>
    <w:p w14:paraId="2B4BBFE7">
      <w:pPr>
        <w:pStyle w:val="7"/>
        <w:keepNext/>
        <w:keepLines/>
        <w:spacing w:before="156" w:beforeLines="50" w:beforeAutospacing="0" w:after="156" w:afterLines="50" w:afterAutospacing="0" w:line="360" w:lineRule="auto"/>
        <w:jc w:val="both"/>
        <w:rPr>
          <w:bCs w:val="0"/>
          <w:kern w:val="2"/>
          <w:sz w:val="21"/>
          <w:szCs w:val="21"/>
        </w:rPr>
      </w:pPr>
      <w:bookmarkStart w:id="1302" w:name="_Toc532377422"/>
      <w:bookmarkStart w:id="1303" w:name="_Toc532375683"/>
      <w:r>
        <w:rPr>
          <w:rFonts w:hint="eastAsia"/>
          <w:kern w:val="2"/>
          <w:sz w:val="21"/>
          <w:szCs w:val="21"/>
        </w:rPr>
        <w:t>21. 补充条款</w:t>
      </w:r>
      <w:bookmarkEnd w:id="1302"/>
      <w:bookmarkEnd w:id="1303"/>
    </w:p>
    <w:p w14:paraId="35FEC3D7">
      <w:pPr>
        <w:pStyle w:val="8"/>
        <w:spacing w:before="0" w:beforeAutospacing="0" w:after="0" w:afterAutospacing="0" w:line="360" w:lineRule="auto"/>
        <w:ind w:firstLine="422" w:firstLineChars="200"/>
        <w:rPr>
          <w:sz w:val="21"/>
          <w:szCs w:val="21"/>
        </w:rPr>
      </w:pPr>
      <w:bookmarkStart w:id="1304" w:name="_Toc532377423"/>
      <w:bookmarkStart w:id="1305" w:name="_Toc532375684"/>
      <w:r>
        <w:rPr>
          <w:rFonts w:hint="eastAsia"/>
          <w:sz w:val="21"/>
          <w:szCs w:val="21"/>
        </w:rPr>
        <w:t>21.1 退出机制</w:t>
      </w:r>
      <w:bookmarkEnd w:id="1304"/>
      <w:bookmarkEnd w:id="1305"/>
    </w:p>
    <w:p w14:paraId="1CBC9386">
      <w:pPr>
        <w:spacing w:line="360" w:lineRule="auto"/>
        <w:ind w:right="105" w:rightChars="50" w:firstLine="420" w:firstLineChars="200"/>
        <w:jc w:val="left"/>
        <w:rPr>
          <w:rFonts w:ascii="宋体" w:hAnsi="宋体"/>
          <w:szCs w:val="21"/>
        </w:rPr>
      </w:pPr>
      <w:r>
        <w:rPr>
          <w:rFonts w:hint="eastAsia" w:ascii="宋体" w:hAnsi="宋体"/>
          <w:szCs w:val="21"/>
        </w:rPr>
        <w:t>21.1.1有下列情形之一的，发包人有权解除合同，亦有权兑付履约担保，并对承包人做清退出场处理</w:t>
      </w:r>
      <w:r>
        <w:rPr>
          <w:rFonts w:hint="eastAsia" w:ascii="宋体" w:hAnsi="宋体"/>
          <w:kern w:val="0"/>
          <w:szCs w:val="21"/>
        </w:rPr>
        <w:t>：</w:t>
      </w:r>
    </w:p>
    <w:p w14:paraId="4055E7CE">
      <w:pPr>
        <w:spacing w:line="360" w:lineRule="auto"/>
        <w:ind w:right="105" w:rightChars="50" w:firstLine="420" w:firstLineChars="200"/>
        <w:jc w:val="left"/>
        <w:rPr>
          <w:rFonts w:ascii="宋体" w:hAnsi="宋体"/>
          <w:szCs w:val="21"/>
        </w:rPr>
      </w:pPr>
      <w:r>
        <w:rPr>
          <w:rFonts w:hint="eastAsia" w:ascii="宋体" w:hAnsi="宋体"/>
          <w:szCs w:val="21"/>
        </w:rPr>
        <w:t>（1）因承包人原因造成较大及以上等级生产安全事故或工程质量事故的；</w:t>
      </w:r>
    </w:p>
    <w:p w14:paraId="7612416D">
      <w:pPr>
        <w:spacing w:line="360" w:lineRule="auto"/>
        <w:ind w:right="105" w:rightChars="50" w:firstLine="420" w:firstLineChars="200"/>
        <w:jc w:val="left"/>
        <w:rPr>
          <w:rFonts w:ascii="宋体" w:hAnsi="宋体"/>
          <w:kern w:val="0"/>
          <w:szCs w:val="21"/>
        </w:rPr>
      </w:pPr>
      <w:r>
        <w:rPr>
          <w:rFonts w:hint="eastAsia" w:ascii="宋体" w:hAnsi="宋体"/>
          <w:kern w:val="0"/>
          <w:szCs w:val="21"/>
        </w:rPr>
        <w:t>（2）因承包人债权债务纠纷或其他纠纷导致工程无法正常施工的。</w:t>
      </w:r>
    </w:p>
    <w:p w14:paraId="3068E04F">
      <w:pPr>
        <w:spacing w:line="360" w:lineRule="auto"/>
        <w:ind w:right="105" w:rightChars="50" w:firstLine="420" w:firstLineChars="200"/>
        <w:jc w:val="left"/>
        <w:rPr>
          <w:rFonts w:ascii="宋体" w:hAnsi="宋体"/>
          <w:szCs w:val="21"/>
        </w:rPr>
      </w:pPr>
      <w:r>
        <w:rPr>
          <w:rFonts w:hint="eastAsia" w:ascii="宋体" w:hAnsi="宋体"/>
          <w:kern w:val="0"/>
          <w:szCs w:val="21"/>
        </w:rPr>
        <w:t>（3）</w:t>
      </w:r>
      <w:r>
        <w:rPr>
          <w:rFonts w:hint="eastAsia" w:ascii="宋体" w:hAnsi="宋体"/>
          <w:kern w:val="0"/>
          <w:szCs w:val="21"/>
          <w:u w:val="single"/>
        </w:rPr>
        <w:t xml:space="preserve">        </w:t>
      </w:r>
      <w:r>
        <w:rPr>
          <w:rFonts w:hint="eastAsia" w:ascii="宋体" w:hAnsi="宋体"/>
          <w:kern w:val="0"/>
          <w:szCs w:val="21"/>
        </w:rPr>
        <w:t>。</w:t>
      </w:r>
    </w:p>
    <w:p w14:paraId="33FFD4AE">
      <w:pPr>
        <w:pStyle w:val="2"/>
        <w:spacing w:after="0" w:line="360" w:lineRule="auto"/>
        <w:ind w:firstLine="420" w:firstLineChars="200"/>
        <w:rPr>
          <w:rFonts w:ascii="宋体" w:hAnsi="宋体"/>
          <w:szCs w:val="21"/>
        </w:rPr>
      </w:pPr>
      <w:r>
        <w:rPr>
          <w:rFonts w:hint="eastAsia" w:ascii="宋体" w:hAnsi="宋体"/>
          <w:szCs w:val="21"/>
        </w:rPr>
        <w:t>21.1.2有下列情形之一的，承包人有权解除合同，并按16.1.4约定执行：</w:t>
      </w:r>
    </w:p>
    <w:p w14:paraId="6BDE1161">
      <w:pPr>
        <w:pStyle w:val="2"/>
        <w:spacing w:after="0" w:line="360" w:lineRule="auto"/>
        <w:ind w:right="105" w:rightChars="50" w:firstLine="420" w:firstLineChars="200"/>
        <w:jc w:val="left"/>
        <w:rPr>
          <w:rFonts w:ascii="宋体" w:hAnsi="宋体"/>
          <w:szCs w:val="21"/>
        </w:rPr>
      </w:pPr>
      <w:r>
        <w:rPr>
          <w:rFonts w:hint="eastAsia" w:ascii="宋体" w:hAnsi="宋体"/>
          <w:szCs w:val="21"/>
        </w:rPr>
        <w:t>（1）因发包人征地、拆迁、补偿、审批手续等原因致使本工程延期开工超过90天的。</w:t>
      </w:r>
    </w:p>
    <w:p w14:paraId="0E854533">
      <w:pPr>
        <w:spacing w:line="360" w:lineRule="auto"/>
        <w:ind w:right="105" w:rightChars="50" w:firstLine="420" w:firstLineChars="200"/>
        <w:jc w:val="left"/>
        <w:rPr>
          <w:rFonts w:ascii="宋体" w:hAnsi="宋体"/>
          <w:szCs w:val="21"/>
        </w:rPr>
      </w:pPr>
      <w:r>
        <w:rPr>
          <w:rFonts w:hint="eastAsia" w:ascii="宋体" w:hAnsi="宋体"/>
          <w:kern w:val="0"/>
          <w:szCs w:val="21"/>
        </w:rPr>
        <w:t>（2）</w:t>
      </w:r>
      <w:r>
        <w:rPr>
          <w:rFonts w:hint="eastAsia" w:ascii="宋体" w:hAnsi="宋体"/>
          <w:kern w:val="0"/>
          <w:szCs w:val="21"/>
          <w:u w:val="single"/>
        </w:rPr>
        <w:t xml:space="preserve">        </w:t>
      </w:r>
      <w:r>
        <w:rPr>
          <w:rFonts w:hint="eastAsia" w:ascii="宋体" w:hAnsi="宋体"/>
          <w:kern w:val="0"/>
          <w:szCs w:val="21"/>
        </w:rPr>
        <w:t>。</w:t>
      </w:r>
    </w:p>
    <w:p w14:paraId="7C2CB42E">
      <w:pPr>
        <w:pStyle w:val="8"/>
        <w:spacing w:before="0" w:beforeAutospacing="0" w:after="0" w:afterAutospacing="0" w:line="360" w:lineRule="auto"/>
        <w:ind w:firstLine="422" w:firstLineChars="200"/>
        <w:rPr>
          <w:sz w:val="21"/>
          <w:szCs w:val="21"/>
        </w:rPr>
      </w:pPr>
      <w:bookmarkStart w:id="1306" w:name="_Toc532375685"/>
      <w:bookmarkStart w:id="1307" w:name="_Toc532377424"/>
      <w:r>
        <w:rPr>
          <w:rFonts w:hint="eastAsia"/>
          <w:sz w:val="21"/>
          <w:szCs w:val="21"/>
        </w:rPr>
        <w:t>21.2智慧工地</w:t>
      </w:r>
      <w:bookmarkEnd w:id="1306"/>
      <w:bookmarkEnd w:id="1307"/>
    </w:p>
    <w:p w14:paraId="0B560422">
      <w:pPr>
        <w:spacing w:line="360" w:lineRule="auto"/>
        <w:ind w:right="105" w:rightChars="50" w:firstLine="420" w:firstLineChars="200"/>
        <w:jc w:val="left"/>
        <w:rPr>
          <w:rFonts w:ascii="宋体" w:hAnsi="宋体"/>
          <w:szCs w:val="21"/>
        </w:rPr>
      </w:pPr>
      <w:r>
        <w:rPr>
          <w:rFonts w:hint="eastAsia" w:ascii="宋体" w:hAnsi="宋体"/>
          <w:szCs w:val="21"/>
        </w:rPr>
        <w:t>工地建设可参照重庆市城乡建设委员会《关于印发“智慧工地”建设工作方案的通知》（渝建〔2017〕414号）的相关要求建设。</w:t>
      </w:r>
      <w:bookmarkEnd w:id="1248"/>
    </w:p>
    <w:p w14:paraId="1777E0F9">
      <w:pPr>
        <w:pStyle w:val="8"/>
        <w:spacing w:before="0" w:beforeAutospacing="0" w:after="0" w:afterAutospacing="0" w:line="360" w:lineRule="auto"/>
        <w:ind w:firstLine="422" w:firstLineChars="200"/>
        <w:rPr>
          <w:sz w:val="21"/>
          <w:szCs w:val="21"/>
          <w:u w:val="single"/>
        </w:rPr>
      </w:pPr>
      <w:r>
        <w:rPr>
          <w:rFonts w:hint="eastAsia"/>
          <w:sz w:val="21"/>
          <w:szCs w:val="21"/>
        </w:rPr>
        <w:t>21.3 低价风险担保</w:t>
      </w:r>
    </w:p>
    <w:p w14:paraId="3F3A5BFF">
      <w:pPr>
        <w:spacing w:line="360" w:lineRule="auto"/>
        <w:ind w:firstLine="420" w:firstLineChars="200"/>
        <w:jc w:val="left"/>
        <w:rPr>
          <w:rFonts w:ascii="宋体" w:hAnsi="宋体"/>
          <w:szCs w:val="21"/>
        </w:rPr>
      </w:pPr>
      <w:r>
        <w:rPr>
          <w:rFonts w:hint="eastAsia" w:ascii="宋体" w:hAnsi="宋体"/>
          <w:szCs w:val="21"/>
        </w:rPr>
        <w:t>承包人提供低价风险担保的情形：采用经评审的最低投标价法的项目投标报价低于最高限价85%时。</w:t>
      </w:r>
    </w:p>
    <w:p w14:paraId="03C574C0">
      <w:pPr>
        <w:spacing w:line="360" w:lineRule="auto"/>
        <w:ind w:firstLine="420" w:firstLineChars="200"/>
        <w:jc w:val="left"/>
        <w:rPr>
          <w:rFonts w:ascii="宋体" w:hAnsi="宋体"/>
          <w:szCs w:val="21"/>
        </w:rPr>
      </w:pPr>
      <w:r>
        <w:rPr>
          <w:rFonts w:hint="eastAsia" w:ascii="宋体" w:hAnsi="宋体"/>
          <w:szCs w:val="21"/>
        </w:rPr>
        <w:t>承包人提供低价风险担保的形式、金额及期限：</w:t>
      </w:r>
    </w:p>
    <w:p w14:paraId="09636D8A">
      <w:pPr>
        <w:spacing w:line="360" w:lineRule="auto"/>
        <w:ind w:firstLine="420" w:firstLineChars="200"/>
        <w:jc w:val="left"/>
        <w:rPr>
          <w:rFonts w:ascii="宋体" w:hAnsi="宋体"/>
          <w:szCs w:val="21"/>
        </w:rPr>
      </w:pPr>
      <w:r>
        <w:rPr>
          <w:rFonts w:hint="eastAsia" w:ascii="宋体" w:hAnsi="宋体"/>
          <w:szCs w:val="21"/>
        </w:rPr>
        <w:t>（1）低价风险担保的形式：现金或银行保函或现金+银行保函的组合；采用保函形式的，保函必须为不可撤销、不可转让且见索即付的独立保函；</w:t>
      </w:r>
    </w:p>
    <w:p w14:paraId="17AC0B7A">
      <w:pPr>
        <w:spacing w:line="360" w:lineRule="auto"/>
        <w:ind w:firstLine="420" w:firstLineChars="200"/>
        <w:jc w:val="left"/>
        <w:rPr>
          <w:rFonts w:ascii="宋体" w:hAnsi="宋体"/>
          <w:szCs w:val="21"/>
        </w:rPr>
      </w:pPr>
      <w:r>
        <w:rPr>
          <w:rFonts w:hint="eastAsia" w:ascii="宋体" w:hAnsi="宋体"/>
          <w:szCs w:val="21"/>
        </w:rPr>
        <w:t>（2）低价风险担保的金额：</w:t>
      </w:r>
      <w:r>
        <w:rPr>
          <w:rFonts w:hint="eastAsia" w:ascii="仿宋_GB2312" w:hAnsi="宋体" w:eastAsia="仿宋_GB2312" w:cs="宋体"/>
          <w:kern w:val="0"/>
          <w:szCs w:val="21"/>
          <w:u w:val="single"/>
        </w:rPr>
        <w:t xml:space="preserve">            </w:t>
      </w:r>
      <w:r>
        <w:rPr>
          <w:rFonts w:hint="eastAsia" w:ascii="宋体" w:hAnsi="宋体"/>
          <w:szCs w:val="21"/>
        </w:rPr>
        <w:t>；</w:t>
      </w:r>
    </w:p>
    <w:p w14:paraId="42219E4B">
      <w:pPr>
        <w:tabs>
          <w:tab w:val="left" w:pos="1134"/>
        </w:tabs>
        <w:spacing w:line="360" w:lineRule="auto"/>
        <w:ind w:firstLine="420" w:firstLineChars="200"/>
        <w:jc w:val="left"/>
        <w:rPr>
          <w:rFonts w:ascii="宋体" w:hAnsi="宋体"/>
          <w:szCs w:val="21"/>
        </w:rPr>
      </w:pPr>
      <w:r>
        <w:rPr>
          <w:rFonts w:hint="eastAsia" w:ascii="宋体" w:hAnsi="宋体"/>
          <w:szCs w:val="21"/>
        </w:rPr>
        <w:t>（3）低价风险担保的提交时间：</w:t>
      </w:r>
      <w:r>
        <w:rPr>
          <w:rFonts w:hint="eastAsia"/>
          <w:szCs w:val="21"/>
          <w:u w:val="single"/>
        </w:rPr>
        <w:t>从招标人中标通知书送达拟中标人之日起    工作日内</w:t>
      </w:r>
      <w:r>
        <w:rPr>
          <w:rFonts w:hint="eastAsia" w:ascii="宋体" w:hAnsi="宋体"/>
          <w:szCs w:val="21"/>
          <w:u w:val="single"/>
        </w:rPr>
        <w:t>；</w:t>
      </w:r>
    </w:p>
    <w:p w14:paraId="6F8B3E72">
      <w:pPr>
        <w:tabs>
          <w:tab w:val="left" w:pos="1134"/>
        </w:tabs>
        <w:spacing w:line="360" w:lineRule="auto"/>
        <w:ind w:firstLine="420" w:firstLineChars="200"/>
        <w:jc w:val="left"/>
        <w:rPr>
          <w:rFonts w:ascii="宋体" w:hAnsi="宋体"/>
          <w:szCs w:val="21"/>
        </w:rPr>
      </w:pPr>
      <w:r>
        <w:rPr>
          <w:rFonts w:hint="eastAsia" w:ascii="宋体" w:hAnsi="宋体"/>
          <w:szCs w:val="21"/>
        </w:rPr>
        <w:t>（4）低价风险担保的期限：</w:t>
      </w:r>
      <w:r>
        <w:rPr>
          <w:rFonts w:hint="eastAsia"/>
          <w:szCs w:val="21"/>
          <w:u w:val="single"/>
        </w:rPr>
        <w:t>自低价风险担保生效之日起至竣工验收合格之日止</w:t>
      </w:r>
      <w:r>
        <w:rPr>
          <w:rFonts w:hint="eastAsia" w:ascii="宋体" w:hAnsi="宋体"/>
          <w:szCs w:val="21"/>
        </w:rPr>
        <w:t>。</w:t>
      </w:r>
    </w:p>
    <w:p w14:paraId="3231D778">
      <w:pPr>
        <w:pStyle w:val="2"/>
        <w:spacing w:after="0" w:line="360" w:lineRule="auto"/>
        <w:ind w:firstLine="420" w:firstLineChars="200"/>
        <w:jc w:val="left"/>
        <w:rPr>
          <w:rFonts w:ascii="宋体" w:hAnsi="宋体"/>
          <w:szCs w:val="21"/>
        </w:rPr>
      </w:pPr>
      <w:r>
        <w:rPr>
          <w:rFonts w:hint="eastAsia" w:ascii="宋体" w:hAnsi="宋体"/>
          <w:szCs w:val="21"/>
        </w:rPr>
        <w:t>低价风险担保的退还时间：</w:t>
      </w:r>
      <w:r>
        <w:rPr>
          <w:rFonts w:hint="eastAsia" w:ascii="宋体" w:hAnsi="宋体"/>
          <w:szCs w:val="21"/>
          <w:u w:val="single"/>
        </w:rPr>
        <w:t xml:space="preserve">采用现金担保的，工程竣工验收合格后14天内退还，合同履行期间允许承包人用符合要求的银行保函进行置换；采用银行保函的，工程竣工验收合格后14天内退还。采用分段退还的，低价风险担保的退还时间及方式为：        </w:t>
      </w:r>
      <w:r>
        <w:rPr>
          <w:rFonts w:hint="eastAsia" w:ascii="宋体" w:hAnsi="宋体"/>
          <w:szCs w:val="21"/>
        </w:rPr>
        <w:t>。</w:t>
      </w:r>
    </w:p>
    <w:p w14:paraId="60962BD1">
      <w:pPr>
        <w:pStyle w:val="2"/>
        <w:spacing w:after="0" w:line="360" w:lineRule="auto"/>
        <w:ind w:firstLine="420" w:firstLineChars="200"/>
        <w:jc w:val="left"/>
        <w:rPr>
          <w:rFonts w:ascii="宋体" w:hAnsi="宋体"/>
          <w:szCs w:val="21"/>
        </w:rPr>
      </w:pPr>
      <w:r>
        <w:rPr>
          <w:rFonts w:hint="eastAsia" w:ascii="宋体" w:hAnsi="宋体"/>
          <w:szCs w:val="21"/>
        </w:rPr>
        <w:t>（5）低价风险担保的扣减：</w:t>
      </w:r>
    </w:p>
    <w:p w14:paraId="09107C5D">
      <w:pPr>
        <w:pStyle w:val="2"/>
        <w:spacing w:after="0" w:line="360" w:lineRule="auto"/>
        <w:ind w:firstLine="420" w:firstLineChars="200"/>
        <w:jc w:val="left"/>
        <w:rPr>
          <w:rFonts w:ascii="宋体" w:hAnsi="宋体"/>
          <w:szCs w:val="21"/>
        </w:rPr>
      </w:pPr>
      <w:r>
        <w:rPr>
          <w:rFonts w:hint="eastAsia" w:ascii="宋体" w:hAnsi="宋体"/>
          <w:szCs w:val="21"/>
        </w:rPr>
        <w:t>①承包人在工程施工期间，以其投标时填报的工程主要材料价格低于同期工程造价管理机构发布的信息价格为由拒绝材料采购；或因其自身其他原因导致工程窝工或停工等，给发包人造成直接经济损失且拒绝承担的，按低价风险担保金额的</w:t>
      </w:r>
      <w:r>
        <w:rPr>
          <w:rFonts w:hint="eastAsia" w:ascii="宋体" w:hAnsi="宋体"/>
          <w:szCs w:val="21"/>
          <w:u w:val="single"/>
        </w:rPr>
        <w:t>50～100%</w:t>
      </w:r>
      <w:r>
        <w:rPr>
          <w:rFonts w:hint="eastAsia" w:ascii="宋体" w:hAnsi="宋体"/>
          <w:szCs w:val="21"/>
        </w:rPr>
        <w:t>扣减，直至解除合同；</w:t>
      </w:r>
    </w:p>
    <w:p w14:paraId="01A01FB9">
      <w:pPr>
        <w:pStyle w:val="2"/>
        <w:spacing w:after="0" w:line="360" w:lineRule="auto"/>
        <w:ind w:firstLine="420" w:firstLineChars="200"/>
        <w:jc w:val="left"/>
        <w:rPr>
          <w:rFonts w:ascii="宋体" w:hAnsi="宋体"/>
          <w:szCs w:val="21"/>
        </w:rPr>
      </w:pPr>
      <w:r>
        <w:rPr>
          <w:rFonts w:hint="eastAsia" w:ascii="宋体" w:hAnsi="宋体"/>
          <w:szCs w:val="21"/>
        </w:rPr>
        <w:t>②承包人在工程施工期间或竣工验收时，工程质量不符合国家现行有关施工质量验收规范要求的，按低价风险担保金额的</w:t>
      </w:r>
      <w:r>
        <w:rPr>
          <w:rFonts w:hint="eastAsia" w:ascii="宋体" w:hAnsi="宋体"/>
          <w:szCs w:val="21"/>
          <w:u w:val="single"/>
        </w:rPr>
        <w:t>50～100%</w:t>
      </w:r>
      <w:r>
        <w:rPr>
          <w:rFonts w:hint="eastAsia" w:ascii="宋体" w:hAnsi="宋体"/>
          <w:szCs w:val="21"/>
        </w:rPr>
        <w:t>扣减，直至解除合同；</w:t>
      </w:r>
    </w:p>
    <w:p w14:paraId="38AF50F8">
      <w:pPr>
        <w:pStyle w:val="2"/>
        <w:spacing w:after="0" w:line="360" w:lineRule="auto"/>
        <w:ind w:firstLine="420" w:firstLineChars="200"/>
        <w:jc w:val="left"/>
        <w:rPr>
          <w:rFonts w:ascii="宋体" w:hAnsi="宋体"/>
          <w:szCs w:val="21"/>
        </w:rPr>
      </w:pPr>
      <w:r>
        <w:rPr>
          <w:rFonts w:hint="eastAsia" w:ascii="宋体" w:hAnsi="宋体"/>
          <w:szCs w:val="21"/>
        </w:rPr>
        <w:t>③承包人因16.2.3项原因被解除合同的，低价风险担保将全额扣除；</w:t>
      </w:r>
    </w:p>
    <w:p w14:paraId="1DF15607">
      <w:pPr>
        <w:pStyle w:val="8"/>
        <w:spacing w:before="0" w:beforeAutospacing="0" w:after="0" w:afterAutospacing="0" w:line="360" w:lineRule="auto"/>
        <w:ind w:firstLine="400" w:firstLineChars="200"/>
        <w:rPr>
          <w:sz w:val="21"/>
          <w:szCs w:val="21"/>
        </w:rPr>
      </w:pPr>
      <w:r>
        <w:rPr>
          <w:rFonts w:hint="eastAsia"/>
          <w:b w:val="0"/>
          <w:bCs w:val="0"/>
          <w:szCs w:val="21"/>
        </w:rPr>
        <w:t>④因承包人过错导致的其他情形：</w:t>
      </w:r>
      <w:r>
        <w:rPr>
          <w:rFonts w:hint="eastAsia"/>
          <w:b w:val="0"/>
          <w:bCs w:val="0"/>
          <w:szCs w:val="21"/>
          <w:u w:val="single"/>
        </w:rPr>
        <w:t xml:space="preserve">        </w:t>
      </w:r>
      <w:r>
        <w:rPr>
          <w:rFonts w:hint="eastAsia"/>
          <w:b w:val="0"/>
          <w:bCs w:val="0"/>
          <w:szCs w:val="21"/>
        </w:rPr>
        <w:t>。</w:t>
      </w:r>
    </w:p>
    <w:p w14:paraId="5A8D3A2F">
      <w:pPr>
        <w:pStyle w:val="8"/>
        <w:spacing w:before="0" w:beforeAutospacing="0" w:after="0" w:afterAutospacing="0" w:line="360" w:lineRule="auto"/>
        <w:ind w:firstLine="422" w:firstLineChars="200"/>
        <w:rPr>
          <w:rFonts w:hint="eastAsia"/>
          <w:sz w:val="21"/>
          <w:szCs w:val="21"/>
          <w:u w:val="single"/>
        </w:rPr>
      </w:pPr>
      <w:r>
        <w:rPr>
          <w:rFonts w:hint="eastAsia"/>
          <w:sz w:val="21"/>
          <w:szCs w:val="21"/>
        </w:rPr>
        <w:t>21.4 关于不平衡报价的约定</w:t>
      </w:r>
      <w:r>
        <w:rPr>
          <w:rFonts w:hint="eastAsia"/>
          <w:sz w:val="21"/>
          <w:szCs w:val="21"/>
          <w:lang w:eastAsia="zh-CN"/>
        </w:rPr>
        <w:t>：</w:t>
      </w:r>
      <w:r>
        <w:rPr>
          <w:rFonts w:hint="eastAsia"/>
          <w:sz w:val="21"/>
          <w:szCs w:val="21"/>
          <w:u w:val="single"/>
        </w:rPr>
        <w:t xml:space="preserve">  </w:t>
      </w:r>
      <w:r>
        <w:rPr>
          <w:rFonts w:hint="eastAsia"/>
          <w:sz w:val="21"/>
          <w:szCs w:val="21"/>
          <w:u w:val="single"/>
          <w:lang w:eastAsia="zh-CN"/>
        </w:rPr>
        <w:t>不允许。</w:t>
      </w:r>
    </w:p>
    <w:p w14:paraId="0E29BF85">
      <w:pPr>
        <w:pStyle w:val="8"/>
        <w:spacing w:before="0" w:beforeAutospacing="0" w:after="0" w:afterAutospacing="0" w:line="360" w:lineRule="auto"/>
        <w:ind w:firstLine="422" w:firstLineChars="200"/>
        <w:rPr>
          <w:sz w:val="21"/>
          <w:szCs w:val="21"/>
        </w:rPr>
      </w:pPr>
      <w:r>
        <w:rPr>
          <w:rFonts w:hint="eastAsia"/>
          <w:sz w:val="21"/>
          <w:szCs w:val="21"/>
        </w:rPr>
        <w:t>21.</w:t>
      </w:r>
      <w:r>
        <w:rPr>
          <w:rFonts w:hint="eastAsia"/>
          <w:sz w:val="21"/>
          <w:szCs w:val="21"/>
          <w:lang w:val="en-US" w:eastAsia="zh-CN"/>
        </w:rPr>
        <w:t>5</w:t>
      </w:r>
      <w:r>
        <w:rPr>
          <w:rFonts w:hint="eastAsia"/>
          <w:sz w:val="21"/>
          <w:szCs w:val="21"/>
        </w:rPr>
        <w:t xml:space="preserve"> </w:t>
      </w:r>
      <w:r>
        <w:rPr>
          <w:rFonts w:hint="eastAsia"/>
          <w:sz w:val="21"/>
          <w:szCs w:val="21"/>
          <w:u w:val="single"/>
        </w:rPr>
        <w:t xml:space="preserve">       </w:t>
      </w:r>
    </w:p>
    <w:p w14:paraId="41B6746F">
      <w:pPr>
        <w:pStyle w:val="7"/>
        <w:keepNext/>
        <w:keepLines/>
        <w:spacing w:before="156" w:beforeLines="50" w:beforeAutospacing="0" w:after="156" w:afterLines="50" w:afterAutospacing="0" w:line="360" w:lineRule="auto"/>
        <w:jc w:val="both"/>
        <w:rPr>
          <w:bCs w:val="0"/>
          <w:kern w:val="2"/>
          <w:sz w:val="21"/>
          <w:szCs w:val="21"/>
        </w:rPr>
      </w:pPr>
      <w:bookmarkStart w:id="1308" w:name="baidusnap3"/>
      <w:bookmarkEnd w:id="1308"/>
      <w:bookmarkStart w:id="1309" w:name="baidusnap7"/>
      <w:bookmarkEnd w:id="1309"/>
      <w:bookmarkStart w:id="1310" w:name="_Toc532375686"/>
      <w:bookmarkStart w:id="1311" w:name="_Toc532377425"/>
      <w:bookmarkStart w:id="1312" w:name="_Toc351203652"/>
      <w:r>
        <w:rPr>
          <w:rFonts w:hint="eastAsia"/>
          <w:kern w:val="2"/>
          <w:sz w:val="21"/>
          <w:szCs w:val="21"/>
        </w:rPr>
        <w:t>22. 合同附件</w:t>
      </w:r>
      <w:bookmarkEnd w:id="1310"/>
      <w:bookmarkEnd w:id="1311"/>
    </w:p>
    <w:p w14:paraId="66A4B833">
      <w:pPr>
        <w:spacing w:line="360" w:lineRule="auto"/>
        <w:ind w:right="105" w:rightChars="50" w:firstLine="420" w:firstLineChars="200"/>
        <w:jc w:val="left"/>
        <w:rPr>
          <w:rFonts w:ascii="宋体" w:hAnsi="宋体"/>
          <w:szCs w:val="21"/>
        </w:rPr>
      </w:pPr>
      <w:r>
        <w:rPr>
          <w:rFonts w:hint="eastAsia" w:ascii="宋体" w:hAnsi="宋体"/>
          <w:szCs w:val="21"/>
        </w:rPr>
        <w:t>以下附件是本合同的有效组成部分：</w:t>
      </w:r>
    </w:p>
    <w:p w14:paraId="5ECA072A">
      <w:pPr>
        <w:spacing w:line="360" w:lineRule="auto"/>
        <w:ind w:right="105" w:rightChars="50" w:firstLine="420" w:firstLineChars="200"/>
        <w:jc w:val="left"/>
        <w:rPr>
          <w:rFonts w:ascii="宋体" w:hAnsi="宋体"/>
          <w:szCs w:val="21"/>
        </w:rPr>
      </w:pPr>
      <w:r>
        <w:rPr>
          <w:rFonts w:hint="eastAsia" w:ascii="宋体" w:hAnsi="宋体"/>
          <w:szCs w:val="21"/>
        </w:rPr>
        <w:t>附件1：工程质量保修书</w:t>
      </w:r>
    </w:p>
    <w:p w14:paraId="0B751BC2">
      <w:pPr>
        <w:spacing w:line="360" w:lineRule="auto"/>
        <w:ind w:right="105" w:rightChars="50" w:firstLine="420" w:firstLineChars="200"/>
        <w:jc w:val="left"/>
        <w:rPr>
          <w:rFonts w:ascii="宋体" w:hAnsi="宋体"/>
          <w:szCs w:val="21"/>
        </w:rPr>
      </w:pPr>
      <w:r>
        <w:rPr>
          <w:rFonts w:hint="eastAsia" w:ascii="宋体" w:hAnsi="宋体"/>
          <w:szCs w:val="21"/>
        </w:rPr>
        <w:t>附件2：主要建设工程文件目录</w:t>
      </w:r>
    </w:p>
    <w:p w14:paraId="25E5AE54">
      <w:pPr>
        <w:spacing w:line="360" w:lineRule="auto"/>
        <w:ind w:right="105" w:rightChars="50" w:firstLine="420" w:firstLineChars="200"/>
        <w:jc w:val="left"/>
        <w:rPr>
          <w:rFonts w:ascii="宋体" w:hAnsi="宋体"/>
          <w:szCs w:val="21"/>
        </w:rPr>
      </w:pPr>
      <w:r>
        <w:rPr>
          <w:rFonts w:hint="eastAsia" w:ascii="宋体" w:hAnsi="宋体"/>
          <w:szCs w:val="21"/>
        </w:rPr>
        <w:t>附件3：承包人项目管理机构组成表</w:t>
      </w:r>
    </w:p>
    <w:p w14:paraId="175078C2">
      <w:pPr>
        <w:spacing w:line="360" w:lineRule="auto"/>
        <w:ind w:right="105" w:rightChars="50" w:firstLine="420" w:firstLineChars="200"/>
        <w:jc w:val="left"/>
        <w:rPr>
          <w:rFonts w:ascii="宋体" w:hAnsi="宋体"/>
          <w:szCs w:val="21"/>
        </w:rPr>
      </w:pPr>
      <w:r>
        <w:rPr>
          <w:rFonts w:hint="eastAsia" w:ascii="宋体" w:hAnsi="宋体"/>
          <w:szCs w:val="21"/>
        </w:rPr>
        <w:t>附件4：履约担保（如有）</w:t>
      </w:r>
    </w:p>
    <w:p w14:paraId="61608B0E">
      <w:pPr>
        <w:spacing w:line="360" w:lineRule="auto"/>
        <w:ind w:right="105" w:rightChars="50" w:firstLine="420" w:firstLineChars="200"/>
        <w:jc w:val="left"/>
        <w:rPr>
          <w:rFonts w:ascii="宋体" w:hAnsi="宋体"/>
          <w:szCs w:val="21"/>
        </w:rPr>
      </w:pPr>
      <w:r>
        <w:rPr>
          <w:rFonts w:hint="eastAsia" w:ascii="宋体" w:hAnsi="宋体"/>
          <w:szCs w:val="21"/>
        </w:rPr>
        <w:t>附件</w:t>
      </w:r>
      <w:r>
        <w:rPr>
          <w:rFonts w:ascii="宋体" w:hAnsi="宋体"/>
          <w:szCs w:val="21"/>
        </w:rPr>
        <w:t>5</w:t>
      </w:r>
      <w:r>
        <w:rPr>
          <w:rFonts w:hint="eastAsia" w:ascii="宋体" w:hAnsi="宋体"/>
          <w:szCs w:val="21"/>
        </w:rPr>
        <w:t>：预付款担保（如有）</w:t>
      </w:r>
    </w:p>
    <w:p w14:paraId="306D3570">
      <w:pPr>
        <w:spacing w:line="360" w:lineRule="auto"/>
        <w:ind w:right="105" w:rightChars="50" w:firstLine="420" w:firstLineChars="200"/>
        <w:jc w:val="left"/>
        <w:rPr>
          <w:rFonts w:ascii="宋体" w:hAnsi="宋体"/>
          <w:szCs w:val="21"/>
        </w:rPr>
      </w:pPr>
      <w:r>
        <w:rPr>
          <w:rFonts w:hint="eastAsia" w:ascii="宋体" w:hAnsi="宋体"/>
          <w:szCs w:val="21"/>
        </w:rPr>
        <w:t>附件</w:t>
      </w:r>
      <w:r>
        <w:rPr>
          <w:rFonts w:ascii="宋体" w:hAnsi="宋体"/>
          <w:szCs w:val="21"/>
        </w:rPr>
        <w:t>6</w:t>
      </w:r>
      <w:r>
        <w:rPr>
          <w:rFonts w:hint="eastAsia" w:ascii="宋体" w:hAnsi="宋体"/>
          <w:szCs w:val="21"/>
        </w:rPr>
        <w:t>：支付担保（如有）</w:t>
      </w:r>
    </w:p>
    <w:p w14:paraId="051B4DF8">
      <w:pPr>
        <w:spacing w:line="360" w:lineRule="auto"/>
        <w:ind w:right="105" w:rightChars="50" w:firstLine="420" w:firstLineChars="200"/>
        <w:jc w:val="left"/>
        <w:rPr>
          <w:rFonts w:ascii="宋体" w:hAnsi="宋体"/>
          <w:szCs w:val="21"/>
        </w:rPr>
      </w:pPr>
      <w:r>
        <w:rPr>
          <w:rFonts w:hint="eastAsia" w:ascii="宋体" w:hAnsi="宋体"/>
          <w:szCs w:val="21"/>
        </w:rPr>
        <w:t>附件</w:t>
      </w:r>
      <w:r>
        <w:rPr>
          <w:rFonts w:ascii="宋体" w:hAnsi="宋体"/>
          <w:szCs w:val="21"/>
        </w:rPr>
        <w:t>7</w:t>
      </w:r>
      <w:r>
        <w:rPr>
          <w:rFonts w:hint="eastAsia" w:ascii="宋体" w:hAnsi="宋体"/>
          <w:szCs w:val="21"/>
        </w:rPr>
        <w:t>：专业工程暂估价表</w:t>
      </w:r>
    </w:p>
    <w:p w14:paraId="739B166A">
      <w:pPr>
        <w:spacing w:line="360" w:lineRule="auto"/>
        <w:ind w:right="105" w:rightChars="50" w:firstLine="420" w:firstLineChars="200"/>
        <w:jc w:val="left"/>
        <w:rPr>
          <w:rFonts w:ascii="宋体" w:hAnsi="宋体"/>
          <w:szCs w:val="21"/>
        </w:rPr>
      </w:pPr>
      <w:r>
        <w:rPr>
          <w:rFonts w:hint="eastAsia" w:ascii="宋体" w:hAnsi="宋体"/>
          <w:szCs w:val="21"/>
        </w:rPr>
        <w:t>附件</w:t>
      </w:r>
      <w:r>
        <w:rPr>
          <w:rFonts w:ascii="宋体" w:hAnsi="宋体"/>
          <w:szCs w:val="21"/>
        </w:rPr>
        <w:t>8</w:t>
      </w:r>
      <w:r>
        <w:rPr>
          <w:rFonts w:hint="eastAsia" w:ascii="宋体" w:hAnsi="宋体"/>
          <w:szCs w:val="21"/>
        </w:rPr>
        <w:t>：廉洁从业协议</w:t>
      </w:r>
    </w:p>
    <w:p w14:paraId="03969037">
      <w:pPr>
        <w:spacing w:line="360" w:lineRule="auto"/>
        <w:ind w:right="105" w:rightChars="50" w:firstLine="420" w:firstLineChars="200"/>
        <w:jc w:val="left"/>
        <w:rPr>
          <w:rFonts w:ascii="宋体" w:hAnsi="宋体"/>
          <w:szCs w:val="21"/>
        </w:rPr>
      </w:pPr>
      <w:r>
        <w:rPr>
          <w:rFonts w:hint="eastAsia" w:ascii="宋体" w:hAnsi="宋体"/>
          <w:szCs w:val="21"/>
        </w:rPr>
        <w:t>附件</w:t>
      </w:r>
      <w:r>
        <w:rPr>
          <w:rFonts w:ascii="宋体" w:hAnsi="宋体"/>
          <w:szCs w:val="21"/>
        </w:rPr>
        <w:t>9</w:t>
      </w:r>
      <w:r>
        <w:rPr>
          <w:rFonts w:hint="eastAsia" w:ascii="宋体" w:hAnsi="宋体"/>
          <w:szCs w:val="21"/>
        </w:rPr>
        <w:t>：安全管理协议</w:t>
      </w:r>
    </w:p>
    <w:p w14:paraId="4FF6AB5A">
      <w:pPr>
        <w:spacing w:line="360" w:lineRule="auto"/>
        <w:ind w:right="105" w:rightChars="50" w:firstLine="420" w:firstLineChars="200"/>
        <w:jc w:val="left"/>
        <w:rPr>
          <w:rFonts w:ascii="宋体" w:hAnsi="宋体"/>
          <w:szCs w:val="21"/>
        </w:rPr>
      </w:pPr>
      <w:r>
        <w:rPr>
          <w:rFonts w:hint="eastAsia" w:ascii="宋体" w:hAnsi="宋体"/>
          <w:szCs w:val="21"/>
        </w:rPr>
        <w:t>附件</w:t>
      </w:r>
      <w:r>
        <w:rPr>
          <w:rFonts w:ascii="宋体" w:hAnsi="宋体"/>
          <w:szCs w:val="21"/>
        </w:rPr>
        <w:t>10</w:t>
      </w:r>
      <w:r>
        <w:rPr>
          <w:rFonts w:hint="eastAsia" w:ascii="宋体" w:hAnsi="宋体"/>
          <w:szCs w:val="21"/>
        </w:rPr>
        <w:t>：保障农民工工资支付协议</w:t>
      </w:r>
    </w:p>
    <w:p w14:paraId="122C36BD">
      <w:pPr>
        <w:spacing w:line="360" w:lineRule="auto"/>
        <w:ind w:right="105" w:rightChars="50" w:firstLine="420" w:firstLineChars="200"/>
        <w:jc w:val="left"/>
        <w:rPr>
          <w:rFonts w:hint="eastAsia" w:ascii="宋体" w:hAnsi="宋体"/>
          <w:szCs w:val="21"/>
        </w:rPr>
      </w:pPr>
      <w:r>
        <w:rPr>
          <w:rFonts w:hint="eastAsia" w:ascii="宋体" w:hAnsi="宋体"/>
          <w:szCs w:val="21"/>
        </w:rPr>
        <w:t>附件11：低价风险担保保函示范文本（独立保函）（如有）</w:t>
      </w:r>
    </w:p>
    <w:p w14:paraId="7DD8D676">
      <w:pPr>
        <w:spacing w:line="360" w:lineRule="auto"/>
        <w:ind w:right="105" w:rightChars="50" w:firstLine="420" w:firstLineChars="200"/>
        <w:jc w:val="left"/>
        <w:rPr>
          <w:rFonts w:ascii="宋体" w:hAnsi="宋体"/>
          <w:szCs w:val="21"/>
        </w:rPr>
      </w:pPr>
      <w:r>
        <w:rPr>
          <w:rFonts w:hint="eastAsia" w:ascii="宋体" w:hAnsi="宋体"/>
          <w:szCs w:val="21"/>
          <w:lang w:val="en-US" w:eastAsia="zh-CN"/>
        </w:rPr>
        <w:t>附件12：质量保证金保函（如有）</w:t>
      </w:r>
    </w:p>
    <w:bookmarkEnd w:id="1312"/>
    <w:p w14:paraId="6032D8D8">
      <w:pPr>
        <w:spacing w:line="360" w:lineRule="auto"/>
        <w:rPr>
          <w:rFonts w:ascii="宋体" w:hAnsi="宋体"/>
          <w:szCs w:val="21"/>
        </w:rPr>
      </w:pPr>
      <w:r>
        <w:rPr>
          <w:rFonts w:hint="eastAsia" w:ascii="宋体" w:hAnsi="宋体"/>
          <w:szCs w:val="21"/>
        </w:rPr>
        <w:br w:type="page"/>
      </w:r>
      <w:r>
        <w:rPr>
          <w:rFonts w:hint="eastAsia" w:ascii="宋体" w:hAnsi="宋体"/>
          <w:szCs w:val="21"/>
        </w:rPr>
        <w:t>附</w:t>
      </w:r>
      <w:bookmarkStart w:id="1313" w:name="_Toc296891054"/>
      <w:bookmarkStart w:id="1314" w:name="_Toc267261693"/>
      <w:bookmarkStart w:id="1315" w:name="_Toc296347225"/>
      <w:bookmarkStart w:id="1316" w:name="_Toc296944565"/>
      <w:bookmarkStart w:id="1317" w:name="_Toc296503226"/>
      <w:bookmarkStart w:id="1318" w:name="_Toc296346727"/>
      <w:bookmarkStart w:id="1319" w:name="_Toc296891266"/>
      <w:r>
        <w:rPr>
          <w:rFonts w:hint="eastAsia" w:ascii="宋体" w:hAnsi="宋体"/>
          <w:szCs w:val="21"/>
        </w:rPr>
        <w:t>件1：</w:t>
      </w:r>
      <w:bookmarkEnd w:id="1313"/>
      <w:bookmarkEnd w:id="1314"/>
      <w:bookmarkEnd w:id="1315"/>
      <w:bookmarkEnd w:id="1316"/>
      <w:bookmarkEnd w:id="1317"/>
      <w:bookmarkEnd w:id="1318"/>
      <w:bookmarkEnd w:id="1319"/>
    </w:p>
    <w:p w14:paraId="667212FA">
      <w:pPr>
        <w:spacing w:before="156" w:beforeLines="50" w:after="156" w:afterLines="50" w:line="360" w:lineRule="auto"/>
        <w:jc w:val="center"/>
        <w:rPr>
          <w:rFonts w:ascii="宋体" w:hAnsi="宋体"/>
          <w:szCs w:val="21"/>
        </w:rPr>
      </w:pPr>
      <w:r>
        <w:rPr>
          <w:rFonts w:hint="eastAsia" w:ascii="宋体" w:hAnsi="宋体"/>
          <w:szCs w:val="21"/>
        </w:rPr>
        <w:t>工程质量保修书</w:t>
      </w:r>
    </w:p>
    <w:p w14:paraId="733BABF7">
      <w:pPr>
        <w:snapToGrid w:val="0"/>
        <w:spacing w:line="360" w:lineRule="auto"/>
        <w:ind w:firstLine="422" w:firstLineChars="200"/>
        <w:rPr>
          <w:rFonts w:ascii="宋体" w:hAnsi="宋体"/>
          <w:b/>
          <w:szCs w:val="21"/>
          <w:u w:val="single"/>
        </w:rPr>
      </w:pPr>
      <w:r>
        <w:rPr>
          <w:rFonts w:hint="eastAsia" w:ascii="宋体" w:hAnsi="宋体"/>
          <w:b/>
          <w:szCs w:val="21"/>
        </w:rPr>
        <w:t>发包人（全称）：</w:t>
      </w:r>
      <w:r>
        <w:rPr>
          <w:rFonts w:hint="eastAsia" w:ascii="宋体" w:hAnsi="宋体"/>
          <w:szCs w:val="21"/>
          <w:u w:val="single"/>
        </w:rPr>
        <w:t xml:space="preserve">                             </w:t>
      </w:r>
    </w:p>
    <w:p w14:paraId="40EE0609">
      <w:pPr>
        <w:snapToGrid w:val="0"/>
        <w:spacing w:line="360" w:lineRule="auto"/>
        <w:ind w:firstLine="422" w:firstLineChars="200"/>
        <w:rPr>
          <w:rFonts w:ascii="宋体" w:hAnsi="宋体"/>
          <w:b/>
          <w:szCs w:val="21"/>
          <w:u w:val="single"/>
        </w:rPr>
      </w:pPr>
      <w:r>
        <w:rPr>
          <w:rFonts w:hint="eastAsia" w:ascii="宋体" w:hAnsi="宋体"/>
          <w:b/>
          <w:szCs w:val="21"/>
        </w:rPr>
        <w:t>承包人（全称）：</w:t>
      </w:r>
      <w:r>
        <w:rPr>
          <w:rFonts w:hint="eastAsia" w:ascii="宋体" w:hAnsi="宋体"/>
          <w:szCs w:val="21"/>
          <w:u w:val="single"/>
        </w:rPr>
        <w:t xml:space="preserve">                             </w:t>
      </w:r>
    </w:p>
    <w:p w14:paraId="009D472E">
      <w:pPr>
        <w:spacing w:line="360" w:lineRule="auto"/>
        <w:ind w:firstLine="420" w:firstLineChars="200"/>
        <w:rPr>
          <w:rFonts w:ascii="宋体" w:hAnsi="宋体"/>
          <w:szCs w:val="21"/>
        </w:rPr>
      </w:pPr>
      <w:r>
        <w:rPr>
          <w:rFonts w:hint="eastAsia" w:ascii="宋体" w:hAnsi="宋体"/>
          <w:szCs w:val="21"/>
        </w:rPr>
        <w:t>发包人和承包人根据《中华人民共和国建筑法》和《建设工程质量管理条例》，经协商一致就</w:t>
      </w:r>
    </w:p>
    <w:p w14:paraId="360A3ECE">
      <w:pPr>
        <w:spacing w:line="360" w:lineRule="auto"/>
        <w:rPr>
          <w:rFonts w:ascii="宋体" w:hAnsi="宋体"/>
          <w:szCs w:val="21"/>
        </w:rPr>
      </w:pPr>
      <w:r>
        <w:rPr>
          <w:rFonts w:hint="eastAsia" w:ascii="宋体" w:hAnsi="宋体"/>
          <w:szCs w:val="21"/>
          <w:u w:val="single"/>
        </w:rPr>
        <w:t xml:space="preserve">        </w:t>
      </w:r>
      <w:r>
        <w:rPr>
          <w:rFonts w:hint="eastAsia" w:ascii="宋体" w:hAnsi="宋体"/>
          <w:szCs w:val="21"/>
        </w:rPr>
        <w:t>（工程全称）签订工程质量保修书。</w:t>
      </w:r>
    </w:p>
    <w:p w14:paraId="6D2BA6C4">
      <w:pPr>
        <w:spacing w:line="360" w:lineRule="auto"/>
        <w:ind w:firstLine="420" w:firstLineChars="200"/>
        <w:rPr>
          <w:rFonts w:ascii="宋体" w:hAnsi="宋体"/>
          <w:szCs w:val="21"/>
        </w:rPr>
      </w:pPr>
      <w:bookmarkStart w:id="1320" w:name="_Toc532375687"/>
      <w:r>
        <w:rPr>
          <w:rFonts w:hint="eastAsia" w:ascii="宋体" w:hAnsi="宋体"/>
          <w:szCs w:val="21"/>
        </w:rPr>
        <w:t>一、工程质量保修范围和内容</w:t>
      </w:r>
      <w:bookmarkEnd w:id="1320"/>
    </w:p>
    <w:p w14:paraId="7E9F126F">
      <w:pPr>
        <w:spacing w:line="360" w:lineRule="auto"/>
        <w:ind w:firstLine="420" w:firstLineChars="200"/>
        <w:rPr>
          <w:rFonts w:ascii="宋体" w:hAnsi="宋体"/>
          <w:szCs w:val="21"/>
        </w:rPr>
      </w:pPr>
      <w:r>
        <w:rPr>
          <w:rFonts w:hint="eastAsia" w:ascii="宋体" w:hAnsi="宋体"/>
          <w:szCs w:val="21"/>
        </w:rPr>
        <w:t>承包人在质量保修期内，按照有关法律规定和合同约定，承担工程质量保修责任。</w:t>
      </w:r>
    </w:p>
    <w:p w14:paraId="4800F8E2">
      <w:pPr>
        <w:spacing w:line="360" w:lineRule="auto"/>
        <w:ind w:firstLine="420" w:firstLineChars="200"/>
        <w:rPr>
          <w:rFonts w:ascii="宋体" w:hAnsi="宋体"/>
          <w:szCs w:val="21"/>
        </w:rPr>
      </w:pPr>
      <w:r>
        <w:rPr>
          <w:rFonts w:hint="eastAsia" w:ascii="宋体" w:hAnsi="宋体"/>
          <w:szCs w:val="21"/>
        </w:rPr>
        <w:t>质量保修范围包括地基基础工程、主体结构工程，屋面防水工程、有防水要求的卫生间、房间和外墙面的防渗漏，供热与供冷系统，电气管线、给排水管道、设备安装和装修工程，以及双方约定的其他项目。具体保修的内容，双方约定如下：</w:t>
      </w:r>
    </w:p>
    <w:p w14:paraId="7E089448">
      <w:pPr>
        <w:spacing w:line="360" w:lineRule="auto"/>
        <w:ind w:firstLine="420" w:firstLineChars="200"/>
        <w:rPr>
          <w:rFonts w:ascii="宋体" w:hAnsi="宋体"/>
          <w:szCs w:val="21"/>
        </w:rPr>
      </w:pPr>
      <w:r>
        <w:rPr>
          <w:rFonts w:hint="eastAsia" w:ascii="宋体" w:hAnsi="宋体"/>
          <w:szCs w:val="21"/>
        </w:rPr>
        <w:t>承包人承包范围内容均属质量保修范围内容；其中：</w:t>
      </w:r>
    </w:p>
    <w:p w14:paraId="0126B07D">
      <w:pPr>
        <w:spacing w:line="360" w:lineRule="auto"/>
        <w:ind w:firstLine="420" w:firstLineChars="200"/>
        <w:rPr>
          <w:rFonts w:ascii="宋体" w:hAnsi="宋体"/>
          <w:szCs w:val="21"/>
        </w:rPr>
      </w:pPr>
      <w:r>
        <w:rPr>
          <w:rFonts w:hint="eastAsia" w:ascii="宋体" w:hAnsi="宋体"/>
          <w:szCs w:val="21"/>
        </w:rPr>
        <w:t>1.属于设计原因造成的质量问题，承包人负责维修，不留隐患，费用由发包人承担；</w:t>
      </w:r>
    </w:p>
    <w:p w14:paraId="49526B94">
      <w:pPr>
        <w:spacing w:line="360" w:lineRule="auto"/>
        <w:ind w:firstLine="420" w:firstLineChars="200"/>
        <w:rPr>
          <w:rFonts w:ascii="宋体" w:hAnsi="宋体"/>
          <w:szCs w:val="21"/>
        </w:rPr>
      </w:pPr>
      <w:r>
        <w:rPr>
          <w:rFonts w:hint="eastAsia" w:ascii="宋体" w:hAnsi="宋体"/>
          <w:szCs w:val="21"/>
        </w:rPr>
        <w:t>2.属于施工造成的质量问题，承包人负责维修，不留隐患；</w:t>
      </w:r>
    </w:p>
    <w:p w14:paraId="612FF730">
      <w:pPr>
        <w:spacing w:line="360" w:lineRule="auto"/>
        <w:ind w:firstLine="420" w:firstLineChars="200"/>
        <w:rPr>
          <w:rFonts w:ascii="宋体" w:hAnsi="宋体"/>
          <w:szCs w:val="21"/>
        </w:rPr>
      </w:pPr>
      <w:r>
        <w:rPr>
          <w:rFonts w:hint="eastAsia" w:ascii="宋体" w:hAnsi="宋体"/>
          <w:szCs w:val="21"/>
        </w:rPr>
        <w:t>3.属于业主使用不当造成的质量问题，配合抢修，费用由发包人承担。</w:t>
      </w:r>
    </w:p>
    <w:p w14:paraId="4CBD4DB6">
      <w:pPr>
        <w:spacing w:line="360" w:lineRule="auto"/>
        <w:ind w:firstLine="420" w:firstLineChars="200"/>
        <w:rPr>
          <w:rFonts w:ascii="宋体" w:hAnsi="宋体"/>
          <w:szCs w:val="21"/>
        </w:rPr>
      </w:pPr>
      <w:bookmarkStart w:id="1321" w:name="_Toc532375688"/>
      <w:r>
        <w:rPr>
          <w:rFonts w:hint="eastAsia" w:ascii="宋体" w:hAnsi="宋体"/>
          <w:szCs w:val="21"/>
        </w:rPr>
        <w:t>二、质量保修期</w:t>
      </w:r>
      <w:bookmarkEnd w:id="1321"/>
    </w:p>
    <w:p w14:paraId="2F763BCF">
      <w:pPr>
        <w:spacing w:line="360" w:lineRule="auto"/>
        <w:ind w:firstLine="420" w:firstLineChars="200"/>
        <w:rPr>
          <w:rFonts w:ascii="宋体" w:hAnsi="宋体"/>
          <w:szCs w:val="21"/>
        </w:rPr>
      </w:pPr>
      <w:r>
        <w:rPr>
          <w:rFonts w:hint="eastAsia" w:ascii="宋体" w:hAnsi="宋体"/>
          <w:szCs w:val="21"/>
        </w:rPr>
        <w:t>根据《建设工程质量管理条例》及有关规定，本工程质量保修期约定如下：</w:t>
      </w:r>
    </w:p>
    <w:p w14:paraId="26EFC00F">
      <w:pPr>
        <w:spacing w:line="360" w:lineRule="auto"/>
        <w:ind w:firstLine="420" w:firstLineChars="200"/>
        <w:rPr>
          <w:rFonts w:ascii="宋体" w:hAnsi="宋体"/>
          <w:szCs w:val="21"/>
        </w:rPr>
      </w:pPr>
      <w:r>
        <w:rPr>
          <w:rFonts w:hint="eastAsia" w:ascii="宋体" w:hAnsi="宋体"/>
          <w:szCs w:val="21"/>
        </w:rPr>
        <w:t>1.基础设施工程、房屋建筑的地基基础工程和主体结构工程，为设计文件规定的该工程的合理使用年限；</w:t>
      </w:r>
    </w:p>
    <w:p w14:paraId="51DDAD55">
      <w:pPr>
        <w:spacing w:line="360" w:lineRule="auto"/>
        <w:ind w:firstLine="420" w:firstLineChars="200"/>
        <w:rPr>
          <w:rFonts w:ascii="宋体" w:hAnsi="宋体"/>
          <w:szCs w:val="21"/>
        </w:rPr>
      </w:pPr>
      <w:r>
        <w:rPr>
          <w:rFonts w:hint="eastAsia" w:ascii="宋体" w:hAnsi="宋体"/>
          <w:szCs w:val="21"/>
        </w:rPr>
        <w:t>2.屋面防水工程、有防水要求的卫生间、房间和外墙面的防渗漏，为5年；</w:t>
      </w:r>
    </w:p>
    <w:p w14:paraId="6C38D3A4">
      <w:pPr>
        <w:spacing w:line="360" w:lineRule="auto"/>
        <w:ind w:firstLine="420" w:firstLineChars="200"/>
        <w:rPr>
          <w:rFonts w:ascii="宋体" w:hAnsi="宋体"/>
          <w:szCs w:val="21"/>
        </w:rPr>
      </w:pPr>
      <w:r>
        <w:rPr>
          <w:rFonts w:hint="eastAsia" w:ascii="宋体" w:hAnsi="宋体"/>
          <w:szCs w:val="21"/>
        </w:rPr>
        <w:t>3.供热与供冷系统，为2个采暖期、供冷期；</w:t>
      </w:r>
    </w:p>
    <w:p w14:paraId="5B0E2699">
      <w:pPr>
        <w:spacing w:line="360" w:lineRule="auto"/>
        <w:ind w:firstLine="420" w:firstLineChars="200"/>
        <w:rPr>
          <w:rFonts w:ascii="宋体" w:hAnsi="宋体"/>
          <w:szCs w:val="21"/>
        </w:rPr>
      </w:pPr>
      <w:r>
        <w:rPr>
          <w:rFonts w:hint="eastAsia" w:ascii="宋体" w:hAnsi="宋体"/>
          <w:szCs w:val="21"/>
        </w:rPr>
        <w:t>4.电气管线、给排水管道、设备安装和装修工程，为2年；</w:t>
      </w:r>
    </w:p>
    <w:p w14:paraId="464E2D44">
      <w:pPr>
        <w:spacing w:line="360" w:lineRule="auto"/>
        <w:ind w:firstLine="420" w:firstLineChars="200"/>
        <w:rPr>
          <w:rFonts w:ascii="宋体" w:hAnsi="宋体"/>
          <w:szCs w:val="21"/>
        </w:rPr>
      </w:pPr>
      <w:r>
        <w:rPr>
          <w:rFonts w:hint="eastAsia" w:ascii="宋体" w:hAnsi="宋体"/>
          <w:szCs w:val="21"/>
        </w:rPr>
        <w:t>5.其他项目保修期限：2年；</w:t>
      </w:r>
      <w:r>
        <w:rPr>
          <w:rFonts w:hint="eastAsia" w:ascii="宋体" w:hAnsi="宋体"/>
          <w:i/>
          <w:szCs w:val="21"/>
        </w:rPr>
        <w:t>[提示：如有不同，根据具体情况修改]</w:t>
      </w:r>
    </w:p>
    <w:p w14:paraId="711C4347">
      <w:pPr>
        <w:spacing w:line="360" w:lineRule="auto"/>
        <w:ind w:firstLine="420" w:firstLineChars="200"/>
        <w:rPr>
          <w:rFonts w:ascii="宋体" w:hAnsi="宋体"/>
          <w:szCs w:val="21"/>
        </w:rPr>
      </w:pPr>
      <w:r>
        <w:rPr>
          <w:rFonts w:hint="eastAsia" w:ascii="宋体" w:hAnsi="宋体"/>
          <w:szCs w:val="21"/>
        </w:rPr>
        <w:t>建设工程的保修期，自工程竣工验收合格之日起计算。</w:t>
      </w:r>
    </w:p>
    <w:p w14:paraId="17D48292">
      <w:pPr>
        <w:spacing w:line="360" w:lineRule="auto"/>
        <w:ind w:firstLine="420" w:firstLineChars="200"/>
        <w:rPr>
          <w:rFonts w:ascii="宋体" w:hAnsi="宋体"/>
          <w:szCs w:val="21"/>
        </w:rPr>
      </w:pPr>
      <w:bookmarkStart w:id="1322" w:name="_Toc532375689"/>
      <w:r>
        <w:rPr>
          <w:rFonts w:hint="eastAsia" w:ascii="宋体" w:hAnsi="宋体"/>
          <w:szCs w:val="21"/>
        </w:rPr>
        <w:t>三、质量保修责任</w:t>
      </w:r>
      <w:bookmarkEnd w:id="1322"/>
    </w:p>
    <w:p w14:paraId="1F8F9E0F">
      <w:pPr>
        <w:spacing w:line="360" w:lineRule="auto"/>
        <w:ind w:firstLine="420" w:firstLineChars="200"/>
        <w:rPr>
          <w:rFonts w:ascii="宋体" w:hAnsi="宋体"/>
          <w:szCs w:val="21"/>
        </w:rPr>
      </w:pPr>
      <w:r>
        <w:rPr>
          <w:rFonts w:hint="eastAsia" w:ascii="宋体" w:hAnsi="宋体"/>
          <w:szCs w:val="21"/>
        </w:rPr>
        <w:t>1.属于保修范围、内容的项目，承包人应当在接到保修通知之日起7天内派人保修。承包人不在约定期限内派人保修的，发包人可以委托他人修理。</w:t>
      </w:r>
    </w:p>
    <w:p w14:paraId="4502430F">
      <w:pPr>
        <w:spacing w:line="360" w:lineRule="auto"/>
        <w:ind w:firstLine="420" w:firstLineChars="200"/>
        <w:rPr>
          <w:rFonts w:ascii="宋体" w:hAnsi="宋体"/>
          <w:szCs w:val="21"/>
        </w:rPr>
      </w:pPr>
      <w:r>
        <w:rPr>
          <w:rFonts w:hint="eastAsia" w:ascii="宋体" w:hAnsi="宋体"/>
          <w:szCs w:val="21"/>
        </w:rPr>
        <w:t>2.发生紧急事故需抢修的，承包人在接到事故通知后，应当立即到达事故现场抢修。</w:t>
      </w:r>
    </w:p>
    <w:p w14:paraId="31FD6E1A">
      <w:pPr>
        <w:spacing w:line="360" w:lineRule="auto"/>
        <w:ind w:firstLine="420" w:firstLineChars="200"/>
        <w:rPr>
          <w:rFonts w:ascii="宋体" w:hAnsi="宋体"/>
          <w:szCs w:val="21"/>
        </w:rPr>
      </w:pPr>
      <w:r>
        <w:rPr>
          <w:rFonts w:hint="eastAsia" w:ascii="宋体" w:hAnsi="宋体"/>
          <w:szCs w:val="21"/>
        </w:rPr>
        <w:t>3.对于涉及结构安全的质量问题，应当按照《房屋建筑工程质量保修办法》的规定，立即向当地建设行政主管部门报告，采取安全防范措施；由原设计单位或者具有相应资质等级的设计单位提出保修方案，承包人实施保修。</w:t>
      </w:r>
    </w:p>
    <w:p w14:paraId="13C132BB">
      <w:pPr>
        <w:spacing w:line="360" w:lineRule="auto"/>
        <w:ind w:firstLine="420" w:firstLineChars="200"/>
        <w:rPr>
          <w:rFonts w:ascii="宋体" w:hAnsi="宋体"/>
          <w:szCs w:val="21"/>
        </w:rPr>
      </w:pPr>
      <w:r>
        <w:rPr>
          <w:rFonts w:hint="eastAsia" w:ascii="宋体" w:hAnsi="宋体"/>
          <w:szCs w:val="21"/>
        </w:rPr>
        <w:t>4.质量保修完成后，由发包人组织验收。</w:t>
      </w:r>
    </w:p>
    <w:p w14:paraId="1AAFD154">
      <w:pPr>
        <w:spacing w:line="360" w:lineRule="auto"/>
        <w:ind w:firstLine="420" w:firstLineChars="200"/>
        <w:rPr>
          <w:rFonts w:ascii="宋体" w:hAnsi="宋体"/>
          <w:szCs w:val="21"/>
        </w:rPr>
      </w:pPr>
      <w:bookmarkStart w:id="1323" w:name="_Toc532375690"/>
      <w:r>
        <w:rPr>
          <w:rFonts w:hint="eastAsia" w:ascii="宋体" w:hAnsi="宋体"/>
          <w:szCs w:val="21"/>
        </w:rPr>
        <w:t>四、保修费用</w:t>
      </w:r>
      <w:bookmarkEnd w:id="1323"/>
    </w:p>
    <w:p w14:paraId="6635DF86">
      <w:pPr>
        <w:spacing w:line="360" w:lineRule="auto"/>
        <w:ind w:firstLine="420" w:firstLineChars="200"/>
        <w:rPr>
          <w:rFonts w:ascii="宋体" w:hAnsi="宋体"/>
          <w:szCs w:val="21"/>
        </w:rPr>
      </w:pPr>
      <w:r>
        <w:rPr>
          <w:rFonts w:hint="eastAsia" w:ascii="宋体" w:hAnsi="宋体"/>
          <w:szCs w:val="21"/>
        </w:rPr>
        <w:t>保修费用由质量缺陷的责任方承担。</w:t>
      </w:r>
    </w:p>
    <w:p w14:paraId="2E8A6A0D">
      <w:pPr>
        <w:spacing w:line="360" w:lineRule="auto"/>
        <w:ind w:firstLine="420" w:firstLineChars="200"/>
        <w:rPr>
          <w:rFonts w:ascii="宋体" w:hAnsi="宋体"/>
          <w:szCs w:val="21"/>
        </w:rPr>
      </w:pPr>
      <w:bookmarkStart w:id="1324" w:name="_Toc532375691"/>
      <w:r>
        <w:rPr>
          <w:rFonts w:hint="eastAsia" w:ascii="宋体" w:hAnsi="宋体"/>
          <w:szCs w:val="21"/>
        </w:rPr>
        <w:t>五、双方约定的其他工程质量保修事项</w:t>
      </w:r>
    </w:p>
    <w:p w14:paraId="315C2798">
      <w:pPr>
        <w:spacing w:line="360" w:lineRule="auto"/>
        <w:ind w:firstLine="420" w:firstLineChars="200"/>
        <w:rPr>
          <w:rFonts w:ascii="宋体" w:hAnsi="宋体"/>
          <w:szCs w:val="21"/>
        </w:rPr>
      </w:pPr>
      <w:r>
        <w:rPr>
          <w:rFonts w:hint="eastAsia" w:ascii="宋体" w:hAnsi="宋体"/>
          <w:szCs w:val="21"/>
          <w:u w:val="single"/>
        </w:rPr>
        <w:t>按国家相关法律和规定执行</w:t>
      </w:r>
      <w:r>
        <w:rPr>
          <w:rFonts w:hint="eastAsia" w:ascii="宋体" w:hAnsi="宋体"/>
          <w:szCs w:val="21"/>
        </w:rPr>
        <w:t>。</w:t>
      </w:r>
      <w:bookmarkEnd w:id="1324"/>
    </w:p>
    <w:p w14:paraId="3EE24FEF">
      <w:pPr>
        <w:spacing w:line="360" w:lineRule="auto"/>
        <w:ind w:firstLine="420" w:firstLineChars="200"/>
        <w:rPr>
          <w:rFonts w:ascii="宋体" w:hAnsi="宋体"/>
          <w:szCs w:val="21"/>
        </w:rPr>
      </w:pPr>
      <w:r>
        <w:rPr>
          <w:rFonts w:hint="eastAsia" w:ascii="宋体" w:hAnsi="宋体"/>
          <w:szCs w:val="21"/>
        </w:rPr>
        <w:t>本工程质量保修书由发包人、承包人在工程竣工验收前共同签署，作为施工合同附件，其有效期限至保修期满。</w:t>
      </w:r>
    </w:p>
    <w:p w14:paraId="3355D383">
      <w:pPr>
        <w:spacing w:line="360" w:lineRule="auto"/>
        <w:ind w:firstLine="420" w:firstLineChars="200"/>
        <w:rPr>
          <w:rFonts w:ascii="宋体" w:hAnsi="宋体"/>
          <w:szCs w:val="21"/>
        </w:rPr>
      </w:pPr>
      <w:r>
        <w:rPr>
          <w:rFonts w:hint="eastAsia" w:ascii="宋体" w:hAnsi="宋体"/>
          <w:szCs w:val="21"/>
        </w:rPr>
        <w:t>六、本文件生效</w:t>
      </w:r>
    </w:p>
    <w:p w14:paraId="0B18192B">
      <w:pPr>
        <w:spacing w:line="360" w:lineRule="auto"/>
        <w:ind w:firstLine="420" w:firstLineChars="200"/>
        <w:rPr>
          <w:rFonts w:ascii="宋体" w:hAnsi="宋体"/>
          <w:szCs w:val="21"/>
        </w:rPr>
      </w:pPr>
      <w:r>
        <w:rPr>
          <w:rFonts w:hint="eastAsia" w:ascii="宋体" w:hAnsi="宋体"/>
          <w:szCs w:val="21"/>
        </w:rPr>
        <w:t>本工程质量保修书经发包人与承包人盖章后生效。</w:t>
      </w:r>
    </w:p>
    <w:p w14:paraId="084FE8E8">
      <w:pPr>
        <w:pStyle w:val="2"/>
        <w:spacing w:line="360" w:lineRule="auto"/>
        <w:ind w:firstLine="420" w:firstLineChars="200"/>
        <w:rPr>
          <w:rFonts w:ascii="宋体" w:hAnsi="宋体"/>
          <w:szCs w:val="21"/>
        </w:rPr>
      </w:pPr>
    </w:p>
    <w:p w14:paraId="00D913DD">
      <w:pPr>
        <w:spacing w:line="360" w:lineRule="auto"/>
        <w:ind w:firstLine="420" w:firstLineChars="200"/>
        <w:rPr>
          <w:rFonts w:ascii="宋体" w:hAnsi="宋体"/>
          <w:snapToGrid w:val="0"/>
          <w:kern w:val="0"/>
          <w:szCs w:val="21"/>
        </w:rPr>
      </w:pPr>
      <w:r>
        <w:rPr>
          <w:rFonts w:hint="eastAsia" w:ascii="宋体" w:hAnsi="宋体"/>
          <w:snapToGrid w:val="0"/>
          <w:kern w:val="0"/>
          <w:szCs w:val="21"/>
        </w:rPr>
        <w:t>发包人：</w:t>
      </w:r>
      <w:r>
        <w:rPr>
          <w:rFonts w:hint="eastAsia" w:ascii="宋体" w:hAnsi="宋体"/>
          <w:snapToGrid w:val="0"/>
          <w:kern w:val="0"/>
          <w:szCs w:val="21"/>
          <w:u w:val="single"/>
        </w:rPr>
        <w:t xml:space="preserve">                                </w:t>
      </w:r>
      <w:r>
        <w:rPr>
          <w:rFonts w:hint="eastAsia" w:ascii="宋体" w:hAnsi="宋体"/>
          <w:snapToGrid w:val="0"/>
          <w:kern w:val="0"/>
          <w:szCs w:val="21"/>
        </w:rPr>
        <w:t>（盖单位公章）</w:t>
      </w:r>
    </w:p>
    <w:p w14:paraId="2B7A7DE6">
      <w:pPr>
        <w:spacing w:line="360" w:lineRule="auto"/>
        <w:ind w:firstLine="420" w:firstLineChars="200"/>
        <w:rPr>
          <w:rFonts w:ascii="宋体" w:hAnsi="宋体"/>
          <w:snapToGrid w:val="0"/>
          <w:kern w:val="0"/>
          <w:szCs w:val="21"/>
        </w:rPr>
      </w:pPr>
    </w:p>
    <w:p w14:paraId="37861A63">
      <w:pPr>
        <w:spacing w:line="360" w:lineRule="auto"/>
        <w:ind w:firstLine="420" w:firstLineChars="200"/>
        <w:rPr>
          <w:rFonts w:ascii="宋体" w:hAnsi="宋体"/>
          <w:snapToGrid w:val="0"/>
          <w:kern w:val="0"/>
          <w:szCs w:val="21"/>
        </w:rPr>
      </w:pPr>
    </w:p>
    <w:p w14:paraId="4BC3929E">
      <w:pPr>
        <w:spacing w:line="360" w:lineRule="auto"/>
        <w:ind w:firstLine="420" w:firstLineChars="200"/>
        <w:rPr>
          <w:rFonts w:ascii="宋体" w:hAnsi="宋体"/>
          <w:snapToGrid w:val="0"/>
          <w:kern w:val="0"/>
          <w:szCs w:val="21"/>
        </w:rPr>
      </w:pPr>
      <w:r>
        <w:rPr>
          <w:rFonts w:hint="eastAsia" w:ascii="宋体" w:hAnsi="宋体"/>
          <w:snapToGrid w:val="0"/>
          <w:kern w:val="0"/>
          <w:szCs w:val="21"/>
        </w:rPr>
        <w:t>法定代表人或其委托代理人：</w:t>
      </w:r>
      <w:r>
        <w:rPr>
          <w:rFonts w:hint="eastAsia" w:ascii="宋体" w:hAnsi="宋体"/>
          <w:snapToGrid w:val="0"/>
          <w:kern w:val="0"/>
          <w:szCs w:val="21"/>
          <w:u w:val="single"/>
        </w:rPr>
        <w:t xml:space="preserve">                </w:t>
      </w:r>
      <w:r>
        <w:rPr>
          <w:rFonts w:hint="eastAsia" w:ascii="宋体" w:hAnsi="宋体"/>
          <w:snapToGrid w:val="0"/>
          <w:kern w:val="0"/>
          <w:szCs w:val="21"/>
        </w:rPr>
        <w:t>（签名）</w:t>
      </w:r>
    </w:p>
    <w:p w14:paraId="2663A12E">
      <w:pPr>
        <w:spacing w:line="360" w:lineRule="auto"/>
        <w:ind w:firstLine="420" w:firstLineChars="200"/>
        <w:rPr>
          <w:rFonts w:ascii="宋体" w:hAnsi="宋体"/>
          <w:snapToGrid w:val="0"/>
          <w:kern w:val="0"/>
          <w:szCs w:val="21"/>
        </w:rPr>
      </w:pPr>
    </w:p>
    <w:p w14:paraId="6E438E5B">
      <w:pPr>
        <w:spacing w:line="360" w:lineRule="auto"/>
        <w:ind w:firstLine="420" w:firstLineChars="200"/>
        <w:rPr>
          <w:rFonts w:ascii="宋体" w:hAnsi="宋体"/>
          <w:snapToGrid w:val="0"/>
          <w:kern w:val="0"/>
          <w:szCs w:val="21"/>
        </w:rPr>
      </w:pPr>
    </w:p>
    <w:p w14:paraId="0CA3A5C2">
      <w:pPr>
        <w:spacing w:line="360" w:lineRule="auto"/>
        <w:ind w:firstLine="420" w:firstLineChars="200"/>
        <w:rPr>
          <w:rFonts w:ascii="宋体" w:hAnsi="宋体"/>
          <w:szCs w:val="21"/>
        </w:rPr>
      </w:pPr>
      <w:r>
        <w:rPr>
          <w:rFonts w:hint="eastAsia" w:ascii="宋体" w:hAnsi="宋体"/>
          <w:snapToGrid w:val="0"/>
          <w:kern w:val="0"/>
          <w:szCs w:val="21"/>
        </w:rPr>
        <w:t>承包人：</w:t>
      </w:r>
      <w:r>
        <w:rPr>
          <w:rFonts w:hint="eastAsia" w:ascii="宋体" w:hAnsi="宋体"/>
          <w:snapToGrid w:val="0"/>
          <w:kern w:val="0"/>
          <w:szCs w:val="21"/>
          <w:u w:val="single"/>
        </w:rPr>
        <w:t xml:space="preserve">                                </w:t>
      </w:r>
      <w:r>
        <w:rPr>
          <w:rFonts w:hint="eastAsia" w:ascii="宋体" w:hAnsi="宋体"/>
          <w:snapToGrid w:val="0"/>
          <w:kern w:val="0"/>
          <w:szCs w:val="21"/>
        </w:rPr>
        <w:t>（盖单位公章）</w:t>
      </w:r>
    </w:p>
    <w:p w14:paraId="5ADF4250">
      <w:pPr>
        <w:spacing w:line="360" w:lineRule="auto"/>
        <w:ind w:firstLine="420" w:firstLineChars="200"/>
        <w:rPr>
          <w:rFonts w:ascii="宋体" w:hAnsi="宋体"/>
          <w:snapToGrid w:val="0"/>
          <w:kern w:val="0"/>
          <w:szCs w:val="21"/>
        </w:rPr>
      </w:pPr>
    </w:p>
    <w:p w14:paraId="23189C71">
      <w:pPr>
        <w:spacing w:line="360" w:lineRule="auto"/>
        <w:ind w:firstLine="420" w:firstLineChars="200"/>
        <w:rPr>
          <w:rFonts w:ascii="宋体" w:hAnsi="宋体"/>
          <w:snapToGrid w:val="0"/>
          <w:kern w:val="0"/>
          <w:szCs w:val="21"/>
        </w:rPr>
      </w:pPr>
    </w:p>
    <w:p w14:paraId="222FA099">
      <w:pPr>
        <w:spacing w:line="360" w:lineRule="auto"/>
        <w:ind w:firstLine="420" w:firstLineChars="200"/>
        <w:rPr>
          <w:rFonts w:ascii="宋体" w:hAnsi="宋体"/>
          <w:bCs/>
          <w:kern w:val="0"/>
          <w:szCs w:val="21"/>
        </w:rPr>
      </w:pPr>
      <w:r>
        <w:rPr>
          <w:rFonts w:hint="eastAsia" w:ascii="宋体" w:hAnsi="宋体"/>
          <w:snapToGrid w:val="0"/>
          <w:kern w:val="0"/>
          <w:szCs w:val="21"/>
        </w:rPr>
        <w:t>法定代表人或其委托代理人：</w:t>
      </w:r>
      <w:r>
        <w:rPr>
          <w:rFonts w:hint="eastAsia" w:ascii="宋体" w:hAnsi="宋体"/>
          <w:snapToGrid w:val="0"/>
          <w:kern w:val="0"/>
          <w:szCs w:val="21"/>
          <w:u w:val="single"/>
        </w:rPr>
        <w:t xml:space="preserve">                </w:t>
      </w:r>
      <w:r>
        <w:rPr>
          <w:rFonts w:hint="eastAsia" w:ascii="宋体" w:hAnsi="宋体"/>
          <w:snapToGrid w:val="0"/>
          <w:kern w:val="0"/>
          <w:szCs w:val="21"/>
        </w:rPr>
        <w:t>（签名）</w:t>
      </w:r>
    </w:p>
    <w:p w14:paraId="248C8EEC">
      <w:pPr>
        <w:spacing w:line="360" w:lineRule="auto"/>
        <w:ind w:firstLine="418" w:firstLineChars="200"/>
        <w:rPr>
          <w:rFonts w:ascii="宋体" w:hAnsi="宋体"/>
          <w:snapToGrid w:val="0"/>
          <w:spacing w:val="1"/>
          <w:w w:val="99"/>
          <w:kern w:val="0"/>
          <w:position w:val="-2"/>
          <w:szCs w:val="21"/>
        </w:rPr>
      </w:pPr>
    </w:p>
    <w:p w14:paraId="3993BA9A">
      <w:pPr>
        <w:spacing w:line="360" w:lineRule="auto"/>
        <w:ind w:firstLine="418" w:firstLineChars="200"/>
        <w:rPr>
          <w:rFonts w:ascii="宋体" w:hAnsi="宋体"/>
          <w:snapToGrid w:val="0"/>
          <w:spacing w:val="1"/>
          <w:w w:val="99"/>
          <w:kern w:val="0"/>
          <w:position w:val="-2"/>
          <w:szCs w:val="21"/>
        </w:rPr>
      </w:pPr>
    </w:p>
    <w:p w14:paraId="53D1CF0C">
      <w:pPr>
        <w:spacing w:line="360" w:lineRule="auto"/>
        <w:ind w:firstLine="420" w:firstLineChars="200"/>
        <w:rPr>
          <w:rFonts w:ascii="宋体" w:hAnsi="宋体"/>
          <w:snapToGrid w:val="0"/>
          <w:kern w:val="0"/>
          <w:szCs w:val="21"/>
        </w:rPr>
      </w:pPr>
      <w:r>
        <w:rPr>
          <w:rFonts w:hint="eastAsia" w:ascii="宋体" w:hAnsi="宋体"/>
          <w:snapToGrid w:val="0"/>
          <w:kern w:val="0"/>
          <w:szCs w:val="21"/>
        </w:rPr>
        <w:t>签约时间：</w:t>
      </w:r>
      <w:r>
        <w:rPr>
          <w:rFonts w:hint="eastAsia" w:ascii="宋体" w:hAnsi="宋体"/>
          <w:snapToGrid w:val="0"/>
          <w:kern w:val="0"/>
          <w:szCs w:val="21"/>
          <w:u w:val="single"/>
        </w:rPr>
        <w:t xml:space="preserve">     </w:t>
      </w:r>
      <w:r>
        <w:rPr>
          <w:rFonts w:hint="eastAsia" w:ascii="宋体" w:hAnsi="宋体"/>
          <w:snapToGrid w:val="0"/>
          <w:kern w:val="0"/>
          <w:szCs w:val="21"/>
        </w:rPr>
        <w:t>年</w:t>
      </w:r>
      <w:r>
        <w:rPr>
          <w:rFonts w:hint="eastAsia" w:ascii="宋体" w:hAnsi="宋体"/>
          <w:snapToGrid w:val="0"/>
          <w:kern w:val="0"/>
          <w:szCs w:val="21"/>
          <w:u w:val="single"/>
        </w:rPr>
        <w:t xml:space="preserve">     </w:t>
      </w:r>
      <w:r>
        <w:rPr>
          <w:rFonts w:hint="eastAsia" w:ascii="宋体" w:hAnsi="宋体"/>
          <w:snapToGrid w:val="0"/>
          <w:kern w:val="0"/>
          <w:szCs w:val="21"/>
        </w:rPr>
        <w:t>月</w:t>
      </w:r>
      <w:r>
        <w:rPr>
          <w:rFonts w:hint="eastAsia" w:ascii="宋体" w:hAnsi="宋体"/>
          <w:snapToGrid w:val="0"/>
          <w:kern w:val="0"/>
          <w:szCs w:val="21"/>
          <w:u w:val="single"/>
        </w:rPr>
        <w:t xml:space="preserve">     </w:t>
      </w:r>
      <w:r>
        <w:rPr>
          <w:rFonts w:hint="eastAsia" w:ascii="宋体" w:hAnsi="宋体"/>
          <w:snapToGrid w:val="0"/>
          <w:kern w:val="0"/>
          <w:szCs w:val="21"/>
        </w:rPr>
        <w:t>日</w:t>
      </w:r>
    </w:p>
    <w:p w14:paraId="2D49B5F2">
      <w:pPr>
        <w:spacing w:line="480" w:lineRule="auto"/>
        <w:rPr>
          <w:rFonts w:ascii="宋体" w:hAnsi="宋体"/>
          <w:szCs w:val="21"/>
        </w:rPr>
      </w:pPr>
      <w:r>
        <w:rPr>
          <w:rFonts w:hint="eastAsia" w:ascii="宋体" w:hAnsi="宋体"/>
          <w:szCs w:val="21"/>
        </w:rPr>
        <w:br w:type="page"/>
      </w:r>
      <w:r>
        <w:rPr>
          <w:rFonts w:hint="eastAsia" w:ascii="宋体" w:hAnsi="宋体"/>
          <w:szCs w:val="21"/>
        </w:rPr>
        <w:t>附件2：</w:t>
      </w:r>
    </w:p>
    <w:p w14:paraId="7DF6EB9D">
      <w:pPr>
        <w:spacing w:before="156" w:beforeLines="50" w:after="156" w:afterLines="50" w:line="480" w:lineRule="auto"/>
        <w:jc w:val="center"/>
        <w:rPr>
          <w:rFonts w:ascii="宋体" w:hAnsi="宋体"/>
          <w:szCs w:val="21"/>
        </w:rPr>
      </w:pPr>
      <w:r>
        <w:rPr>
          <w:rFonts w:hint="eastAsia" w:ascii="宋体" w:hAnsi="宋体"/>
          <w:szCs w:val="21"/>
        </w:rPr>
        <w:t>主要建设工程文件目录</w:t>
      </w:r>
    </w:p>
    <w:tbl>
      <w:tblPr>
        <w:tblStyle w:val="46"/>
        <w:tblW w:w="928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3536"/>
        <w:gridCol w:w="1418"/>
        <w:gridCol w:w="1418"/>
        <w:gridCol w:w="2917"/>
      </w:tblGrid>
      <w:tr w14:paraId="4E612B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3536" w:type="dxa"/>
            <w:vAlign w:val="center"/>
          </w:tcPr>
          <w:p w14:paraId="1AD0E99B">
            <w:pPr>
              <w:spacing w:line="400" w:lineRule="exact"/>
              <w:jc w:val="center"/>
              <w:rPr>
                <w:rFonts w:ascii="宋体" w:hAnsi="宋体"/>
                <w:szCs w:val="21"/>
              </w:rPr>
            </w:pPr>
            <w:r>
              <w:rPr>
                <w:rFonts w:hint="eastAsia" w:ascii="宋体" w:hAnsi="宋体"/>
                <w:szCs w:val="21"/>
              </w:rPr>
              <w:t>文件名称</w:t>
            </w:r>
          </w:p>
        </w:tc>
        <w:tc>
          <w:tcPr>
            <w:tcW w:w="1418" w:type="dxa"/>
            <w:vAlign w:val="center"/>
          </w:tcPr>
          <w:p w14:paraId="3647E17C">
            <w:pPr>
              <w:spacing w:line="400" w:lineRule="exact"/>
              <w:jc w:val="center"/>
              <w:rPr>
                <w:rFonts w:ascii="宋体" w:hAnsi="宋体"/>
                <w:szCs w:val="21"/>
              </w:rPr>
            </w:pPr>
            <w:r>
              <w:rPr>
                <w:rFonts w:hint="eastAsia" w:ascii="宋体" w:hAnsi="宋体"/>
                <w:szCs w:val="21"/>
              </w:rPr>
              <w:t>套数</w:t>
            </w:r>
          </w:p>
        </w:tc>
        <w:tc>
          <w:tcPr>
            <w:tcW w:w="1418" w:type="dxa"/>
          </w:tcPr>
          <w:p w14:paraId="7DC67184">
            <w:pPr>
              <w:spacing w:line="400" w:lineRule="exact"/>
              <w:jc w:val="center"/>
              <w:rPr>
                <w:rFonts w:ascii="宋体" w:hAnsi="宋体"/>
                <w:szCs w:val="21"/>
              </w:rPr>
            </w:pPr>
            <w:r>
              <w:rPr>
                <w:rFonts w:hint="eastAsia" w:ascii="宋体" w:hAnsi="宋体"/>
                <w:szCs w:val="21"/>
              </w:rPr>
              <w:t>移交时间</w:t>
            </w:r>
          </w:p>
        </w:tc>
        <w:tc>
          <w:tcPr>
            <w:tcW w:w="2917" w:type="dxa"/>
          </w:tcPr>
          <w:p w14:paraId="0F518E84">
            <w:pPr>
              <w:spacing w:line="400" w:lineRule="exact"/>
              <w:jc w:val="center"/>
              <w:rPr>
                <w:rFonts w:ascii="宋体" w:hAnsi="宋体"/>
                <w:szCs w:val="21"/>
              </w:rPr>
            </w:pPr>
            <w:r>
              <w:rPr>
                <w:rFonts w:hint="eastAsia" w:ascii="宋体" w:hAnsi="宋体"/>
                <w:szCs w:val="21"/>
              </w:rPr>
              <w:t>责任人</w:t>
            </w:r>
          </w:p>
        </w:tc>
      </w:tr>
      <w:tr w14:paraId="1A048E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3536" w:type="dxa"/>
            <w:vAlign w:val="center"/>
          </w:tcPr>
          <w:p w14:paraId="2958C53D">
            <w:pPr>
              <w:spacing w:line="400" w:lineRule="exact"/>
              <w:ind w:firstLine="420" w:firstLineChars="200"/>
              <w:rPr>
                <w:rFonts w:ascii="宋体" w:hAnsi="宋体"/>
                <w:szCs w:val="21"/>
              </w:rPr>
            </w:pPr>
          </w:p>
        </w:tc>
        <w:tc>
          <w:tcPr>
            <w:tcW w:w="1418" w:type="dxa"/>
            <w:vAlign w:val="center"/>
          </w:tcPr>
          <w:p w14:paraId="0798C6F4">
            <w:pPr>
              <w:spacing w:line="400" w:lineRule="exact"/>
              <w:ind w:firstLine="420" w:firstLineChars="200"/>
              <w:rPr>
                <w:rFonts w:ascii="宋体" w:hAnsi="宋体"/>
                <w:szCs w:val="21"/>
              </w:rPr>
            </w:pPr>
          </w:p>
        </w:tc>
        <w:tc>
          <w:tcPr>
            <w:tcW w:w="1418" w:type="dxa"/>
            <w:vAlign w:val="center"/>
          </w:tcPr>
          <w:p w14:paraId="226A041D">
            <w:pPr>
              <w:spacing w:line="400" w:lineRule="exact"/>
              <w:ind w:firstLine="420" w:firstLineChars="200"/>
              <w:rPr>
                <w:rFonts w:ascii="宋体" w:hAnsi="宋体"/>
                <w:szCs w:val="21"/>
              </w:rPr>
            </w:pPr>
          </w:p>
        </w:tc>
        <w:tc>
          <w:tcPr>
            <w:tcW w:w="2917" w:type="dxa"/>
            <w:vAlign w:val="center"/>
          </w:tcPr>
          <w:p w14:paraId="3EC42391">
            <w:pPr>
              <w:spacing w:line="400" w:lineRule="exact"/>
              <w:ind w:firstLine="420" w:firstLineChars="200"/>
              <w:rPr>
                <w:rFonts w:ascii="宋体" w:hAnsi="宋体"/>
                <w:szCs w:val="21"/>
              </w:rPr>
            </w:pPr>
          </w:p>
        </w:tc>
      </w:tr>
      <w:tr w14:paraId="0EBA43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3536" w:type="dxa"/>
            <w:vAlign w:val="center"/>
          </w:tcPr>
          <w:p w14:paraId="5EB13B69">
            <w:pPr>
              <w:spacing w:line="400" w:lineRule="exact"/>
              <w:ind w:firstLine="420" w:firstLineChars="200"/>
              <w:rPr>
                <w:rFonts w:ascii="宋体" w:hAnsi="宋体"/>
                <w:szCs w:val="21"/>
              </w:rPr>
            </w:pPr>
          </w:p>
        </w:tc>
        <w:tc>
          <w:tcPr>
            <w:tcW w:w="1418" w:type="dxa"/>
            <w:vAlign w:val="center"/>
          </w:tcPr>
          <w:p w14:paraId="47B73728">
            <w:pPr>
              <w:spacing w:line="400" w:lineRule="exact"/>
              <w:ind w:firstLine="420" w:firstLineChars="200"/>
              <w:rPr>
                <w:rFonts w:ascii="宋体" w:hAnsi="宋体"/>
                <w:szCs w:val="21"/>
              </w:rPr>
            </w:pPr>
          </w:p>
        </w:tc>
        <w:tc>
          <w:tcPr>
            <w:tcW w:w="1418" w:type="dxa"/>
            <w:vAlign w:val="center"/>
          </w:tcPr>
          <w:p w14:paraId="36DBA690">
            <w:pPr>
              <w:spacing w:line="400" w:lineRule="exact"/>
              <w:ind w:firstLine="420" w:firstLineChars="200"/>
              <w:rPr>
                <w:rFonts w:ascii="宋体" w:hAnsi="宋体"/>
                <w:szCs w:val="21"/>
              </w:rPr>
            </w:pPr>
          </w:p>
        </w:tc>
        <w:tc>
          <w:tcPr>
            <w:tcW w:w="2917" w:type="dxa"/>
            <w:vAlign w:val="center"/>
          </w:tcPr>
          <w:p w14:paraId="1D4EEEC0">
            <w:pPr>
              <w:spacing w:line="400" w:lineRule="exact"/>
              <w:ind w:firstLine="420" w:firstLineChars="200"/>
              <w:rPr>
                <w:rFonts w:ascii="宋体" w:hAnsi="宋体"/>
                <w:szCs w:val="21"/>
              </w:rPr>
            </w:pPr>
          </w:p>
        </w:tc>
      </w:tr>
      <w:tr w14:paraId="01A98B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3536" w:type="dxa"/>
            <w:vAlign w:val="center"/>
          </w:tcPr>
          <w:p w14:paraId="4D11B8C1">
            <w:pPr>
              <w:spacing w:line="400" w:lineRule="exact"/>
              <w:ind w:firstLine="420" w:firstLineChars="200"/>
              <w:rPr>
                <w:rFonts w:ascii="宋体" w:hAnsi="宋体"/>
                <w:szCs w:val="21"/>
              </w:rPr>
            </w:pPr>
          </w:p>
        </w:tc>
        <w:tc>
          <w:tcPr>
            <w:tcW w:w="1418" w:type="dxa"/>
            <w:vAlign w:val="center"/>
          </w:tcPr>
          <w:p w14:paraId="6911EBFE">
            <w:pPr>
              <w:spacing w:line="400" w:lineRule="exact"/>
              <w:ind w:firstLine="420" w:firstLineChars="200"/>
              <w:rPr>
                <w:rFonts w:ascii="宋体" w:hAnsi="宋体"/>
                <w:szCs w:val="21"/>
              </w:rPr>
            </w:pPr>
          </w:p>
        </w:tc>
        <w:tc>
          <w:tcPr>
            <w:tcW w:w="1418" w:type="dxa"/>
            <w:vAlign w:val="center"/>
          </w:tcPr>
          <w:p w14:paraId="47A99C57">
            <w:pPr>
              <w:spacing w:line="400" w:lineRule="exact"/>
              <w:ind w:firstLine="420" w:firstLineChars="200"/>
              <w:rPr>
                <w:rFonts w:ascii="宋体" w:hAnsi="宋体"/>
                <w:szCs w:val="21"/>
              </w:rPr>
            </w:pPr>
          </w:p>
        </w:tc>
        <w:tc>
          <w:tcPr>
            <w:tcW w:w="2917" w:type="dxa"/>
            <w:vAlign w:val="center"/>
          </w:tcPr>
          <w:p w14:paraId="2AB9DC25">
            <w:pPr>
              <w:spacing w:line="400" w:lineRule="exact"/>
              <w:ind w:firstLine="420" w:firstLineChars="200"/>
              <w:rPr>
                <w:rFonts w:ascii="宋体" w:hAnsi="宋体"/>
                <w:szCs w:val="21"/>
              </w:rPr>
            </w:pPr>
          </w:p>
        </w:tc>
      </w:tr>
      <w:tr w14:paraId="70E04F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3536" w:type="dxa"/>
            <w:vAlign w:val="center"/>
          </w:tcPr>
          <w:p w14:paraId="4D55C80D">
            <w:pPr>
              <w:spacing w:line="400" w:lineRule="exact"/>
              <w:ind w:firstLine="420" w:firstLineChars="200"/>
              <w:rPr>
                <w:rFonts w:ascii="宋体" w:hAnsi="宋体"/>
                <w:szCs w:val="21"/>
              </w:rPr>
            </w:pPr>
          </w:p>
        </w:tc>
        <w:tc>
          <w:tcPr>
            <w:tcW w:w="1418" w:type="dxa"/>
            <w:vAlign w:val="center"/>
          </w:tcPr>
          <w:p w14:paraId="3B3DC1EE">
            <w:pPr>
              <w:spacing w:line="400" w:lineRule="exact"/>
              <w:ind w:firstLine="420" w:firstLineChars="200"/>
              <w:rPr>
                <w:rFonts w:ascii="宋体" w:hAnsi="宋体"/>
                <w:szCs w:val="21"/>
              </w:rPr>
            </w:pPr>
          </w:p>
        </w:tc>
        <w:tc>
          <w:tcPr>
            <w:tcW w:w="1418" w:type="dxa"/>
            <w:vAlign w:val="center"/>
          </w:tcPr>
          <w:p w14:paraId="15B1941C">
            <w:pPr>
              <w:spacing w:line="400" w:lineRule="exact"/>
              <w:ind w:firstLine="420" w:firstLineChars="200"/>
              <w:rPr>
                <w:rFonts w:ascii="宋体" w:hAnsi="宋体"/>
                <w:szCs w:val="21"/>
              </w:rPr>
            </w:pPr>
          </w:p>
        </w:tc>
        <w:tc>
          <w:tcPr>
            <w:tcW w:w="2917" w:type="dxa"/>
            <w:vAlign w:val="center"/>
          </w:tcPr>
          <w:p w14:paraId="286EE35F">
            <w:pPr>
              <w:spacing w:line="400" w:lineRule="exact"/>
              <w:ind w:firstLine="420" w:firstLineChars="200"/>
              <w:rPr>
                <w:rFonts w:ascii="宋体" w:hAnsi="宋体"/>
                <w:szCs w:val="21"/>
              </w:rPr>
            </w:pPr>
          </w:p>
        </w:tc>
      </w:tr>
      <w:tr w14:paraId="274147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3536" w:type="dxa"/>
            <w:vAlign w:val="center"/>
          </w:tcPr>
          <w:p w14:paraId="7C7F41FB">
            <w:pPr>
              <w:spacing w:line="400" w:lineRule="exact"/>
              <w:ind w:firstLine="420" w:firstLineChars="200"/>
              <w:rPr>
                <w:rFonts w:ascii="宋体" w:hAnsi="宋体"/>
                <w:szCs w:val="21"/>
              </w:rPr>
            </w:pPr>
          </w:p>
        </w:tc>
        <w:tc>
          <w:tcPr>
            <w:tcW w:w="1418" w:type="dxa"/>
            <w:vAlign w:val="center"/>
          </w:tcPr>
          <w:p w14:paraId="14CE4008">
            <w:pPr>
              <w:spacing w:line="400" w:lineRule="exact"/>
              <w:ind w:firstLine="420" w:firstLineChars="200"/>
              <w:rPr>
                <w:rFonts w:ascii="宋体" w:hAnsi="宋体"/>
                <w:szCs w:val="21"/>
              </w:rPr>
            </w:pPr>
          </w:p>
        </w:tc>
        <w:tc>
          <w:tcPr>
            <w:tcW w:w="1418" w:type="dxa"/>
            <w:vAlign w:val="center"/>
          </w:tcPr>
          <w:p w14:paraId="5B97A194">
            <w:pPr>
              <w:spacing w:line="400" w:lineRule="exact"/>
              <w:ind w:firstLine="420" w:firstLineChars="200"/>
              <w:rPr>
                <w:rFonts w:ascii="宋体" w:hAnsi="宋体"/>
                <w:szCs w:val="21"/>
              </w:rPr>
            </w:pPr>
          </w:p>
        </w:tc>
        <w:tc>
          <w:tcPr>
            <w:tcW w:w="2917" w:type="dxa"/>
            <w:vAlign w:val="center"/>
          </w:tcPr>
          <w:p w14:paraId="5B8F5E86">
            <w:pPr>
              <w:spacing w:line="400" w:lineRule="exact"/>
              <w:ind w:firstLine="420" w:firstLineChars="200"/>
              <w:rPr>
                <w:rFonts w:ascii="宋体" w:hAnsi="宋体"/>
                <w:szCs w:val="21"/>
              </w:rPr>
            </w:pPr>
          </w:p>
        </w:tc>
      </w:tr>
      <w:tr w14:paraId="3EB455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3536" w:type="dxa"/>
            <w:vAlign w:val="center"/>
          </w:tcPr>
          <w:p w14:paraId="3A440538">
            <w:pPr>
              <w:spacing w:line="400" w:lineRule="exact"/>
              <w:ind w:firstLine="420" w:firstLineChars="200"/>
              <w:rPr>
                <w:rFonts w:ascii="宋体" w:hAnsi="宋体"/>
                <w:szCs w:val="21"/>
              </w:rPr>
            </w:pPr>
          </w:p>
        </w:tc>
        <w:tc>
          <w:tcPr>
            <w:tcW w:w="1418" w:type="dxa"/>
            <w:vAlign w:val="center"/>
          </w:tcPr>
          <w:p w14:paraId="0AADC880">
            <w:pPr>
              <w:spacing w:line="400" w:lineRule="exact"/>
              <w:ind w:firstLine="420" w:firstLineChars="200"/>
              <w:rPr>
                <w:rFonts w:ascii="宋体" w:hAnsi="宋体"/>
                <w:szCs w:val="21"/>
              </w:rPr>
            </w:pPr>
          </w:p>
        </w:tc>
        <w:tc>
          <w:tcPr>
            <w:tcW w:w="1418" w:type="dxa"/>
            <w:vAlign w:val="center"/>
          </w:tcPr>
          <w:p w14:paraId="3430D5B9">
            <w:pPr>
              <w:spacing w:line="400" w:lineRule="exact"/>
              <w:ind w:firstLine="420" w:firstLineChars="200"/>
              <w:rPr>
                <w:rFonts w:ascii="宋体" w:hAnsi="宋体"/>
                <w:szCs w:val="21"/>
              </w:rPr>
            </w:pPr>
          </w:p>
        </w:tc>
        <w:tc>
          <w:tcPr>
            <w:tcW w:w="2917" w:type="dxa"/>
            <w:vAlign w:val="center"/>
          </w:tcPr>
          <w:p w14:paraId="7720901E">
            <w:pPr>
              <w:spacing w:line="400" w:lineRule="exact"/>
              <w:ind w:firstLine="420" w:firstLineChars="200"/>
              <w:rPr>
                <w:rFonts w:ascii="宋体" w:hAnsi="宋体"/>
                <w:szCs w:val="21"/>
              </w:rPr>
            </w:pPr>
          </w:p>
        </w:tc>
      </w:tr>
      <w:tr w14:paraId="03C463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3536" w:type="dxa"/>
            <w:vAlign w:val="center"/>
          </w:tcPr>
          <w:p w14:paraId="0D18E52C">
            <w:pPr>
              <w:spacing w:line="400" w:lineRule="exact"/>
              <w:ind w:firstLine="420" w:firstLineChars="200"/>
              <w:rPr>
                <w:rFonts w:ascii="宋体" w:hAnsi="宋体"/>
                <w:szCs w:val="21"/>
              </w:rPr>
            </w:pPr>
          </w:p>
        </w:tc>
        <w:tc>
          <w:tcPr>
            <w:tcW w:w="1418" w:type="dxa"/>
            <w:vAlign w:val="center"/>
          </w:tcPr>
          <w:p w14:paraId="0ED84D28">
            <w:pPr>
              <w:spacing w:line="400" w:lineRule="exact"/>
              <w:ind w:firstLine="420" w:firstLineChars="200"/>
              <w:rPr>
                <w:rFonts w:ascii="宋体" w:hAnsi="宋体"/>
                <w:szCs w:val="21"/>
              </w:rPr>
            </w:pPr>
          </w:p>
        </w:tc>
        <w:tc>
          <w:tcPr>
            <w:tcW w:w="1418" w:type="dxa"/>
            <w:vAlign w:val="center"/>
          </w:tcPr>
          <w:p w14:paraId="3B1C14A2">
            <w:pPr>
              <w:spacing w:line="400" w:lineRule="exact"/>
              <w:ind w:firstLine="420" w:firstLineChars="200"/>
              <w:rPr>
                <w:rFonts w:ascii="宋体" w:hAnsi="宋体"/>
                <w:szCs w:val="21"/>
              </w:rPr>
            </w:pPr>
          </w:p>
        </w:tc>
        <w:tc>
          <w:tcPr>
            <w:tcW w:w="2917" w:type="dxa"/>
            <w:vAlign w:val="center"/>
          </w:tcPr>
          <w:p w14:paraId="3A10F2A4">
            <w:pPr>
              <w:spacing w:line="400" w:lineRule="exact"/>
              <w:ind w:firstLine="420" w:firstLineChars="200"/>
              <w:rPr>
                <w:rFonts w:ascii="宋体" w:hAnsi="宋体"/>
                <w:szCs w:val="21"/>
              </w:rPr>
            </w:pPr>
          </w:p>
        </w:tc>
      </w:tr>
      <w:tr w14:paraId="30AE8A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3536" w:type="dxa"/>
            <w:vAlign w:val="center"/>
          </w:tcPr>
          <w:p w14:paraId="5AC06F85">
            <w:pPr>
              <w:spacing w:line="400" w:lineRule="exact"/>
              <w:ind w:firstLine="420" w:firstLineChars="200"/>
              <w:rPr>
                <w:rFonts w:ascii="宋体" w:hAnsi="宋体"/>
                <w:szCs w:val="21"/>
              </w:rPr>
            </w:pPr>
          </w:p>
        </w:tc>
        <w:tc>
          <w:tcPr>
            <w:tcW w:w="1418" w:type="dxa"/>
            <w:vAlign w:val="center"/>
          </w:tcPr>
          <w:p w14:paraId="20451082">
            <w:pPr>
              <w:spacing w:line="400" w:lineRule="exact"/>
              <w:ind w:firstLine="420" w:firstLineChars="200"/>
              <w:rPr>
                <w:rFonts w:ascii="宋体" w:hAnsi="宋体"/>
                <w:szCs w:val="21"/>
              </w:rPr>
            </w:pPr>
          </w:p>
        </w:tc>
        <w:tc>
          <w:tcPr>
            <w:tcW w:w="1418" w:type="dxa"/>
            <w:vAlign w:val="center"/>
          </w:tcPr>
          <w:p w14:paraId="2288D291">
            <w:pPr>
              <w:spacing w:line="400" w:lineRule="exact"/>
              <w:ind w:firstLine="420" w:firstLineChars="200"/>
              <w:rPr>
                <w:rFonts w:ascii="宋体" w:hAnsi="宋体"/>
                <w:szCs w:val="21"/>
              </w:rPr>
            </w:pPr>
          </w:p>
        </w:tc>
        <w:tc>
          <w:tcPr>
            <w:tcW w:w="2917" w:type="dxa"/>
            <w:vAlign w:val="center"/>
          </w:tcPr>
          <w:p w14:paraId="319AC935">
            <w:pPr>
              <w:spacing w:line="400" w:lineRule="exact"/>
              <w:ind w:firstLine="420" w:firstLineChars="200"/>
              <w:rPr>
                <w:rFonts w:ascii="宋体" w:hAnsi="宋体"/>
                <w:szCs w:val="21"/>
              </w:rPr>
            </w:pPr>
          </w:p>
        </w:tc>
      </w:tr>
      <w:tr w14:paraId="7DEDF4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3536" w:type="dxa"/>
          </w:tcPr>
          <w:p w14:paraId="4B53EC6C">
            <w:pPr>
              <w:spacing w:line="400" w:lineRule="exact"/>
              <w:ind w:firstLine="420" w:firstLineChars="200"/>
              <w:rPr>
                <w:rFonts w:ascii="宋体" w:hAnsi="宋体"/>
                <w:szCs w:val="21"/>
              </w:rPr>
            </w:pPr>
          </w:p>
        </w:tc>
        <w:tc>
          <w:tcPr>
            <w:tcW w:w="1418" w:type="dxa"/>
          </w:tcPr>
          <w:p w14:paraId="46655811">
            <w:pPr>
              <w:spacing w:line="400" w:lineRule="exact"/>
              <w:ind w:firstLine="420" w:firstLineChars="200"/>
              <w:rPr>
                <w:rFonts w:ascii="宋体" w:hAnsi="宋体"/>
                <w:szCs w:val="21"/>
              </w:rPr>
            </w:pPr>
          </w:p>
        </w:tc>
        <w:tc>
          <w:tcPr>
            <w:tcW w:w="1418" w:type="dxa"/>
          </w:tcPr>
          <w:p w14:paraId="2EC0C62D">
            <w:pPr>
              <w:spacing w:line="400" w:lineRule="exact"/>
              <w:ind w:firstLine="420" w:firstLineChars="200"/>
              <w:rPr>
                <w:rFonts w:ascii="宋体" w:hAnsi="宋体"/>
                <w:szCs w:val="21"/>
              </w:rPr>
            </w:pPr>
          </w:p>
        </w:tc>
        <w:tc>
          <w:tcPr>
            <w:tcW w:w="2917" w:type="dxa"/>
          </w:tcPr>
          <w:p w14:paraId="49417DA2">
            <w:pPr>
              <w:spacing w:line="400" w:lineRule="exact"/>
              <w:ind w:firstLine="420" w:firstLineChars="200"/>
              <w:rPr>
                <w:rFonts w:ascii="宋体" w:hAnsi="宋体"/>
                <w:szCs w:val="21"/>
              </w:rPr>
            </w:pPr>
          </w:p>
        </w:tc>
      </w:tr>
      <w:tr w14:paraId="28F7C2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3536" w:type="dxa"/>
            <w:vAlign w:val="center"/>
          </w:tcPr>
          <w:p w14:paraId="2D9A8D29">
            <w:pPr>
              <w:spacing w:line="400" w:lineRule="exact"/>
              <w:ind w:firstLine="420" w:firstLineChars="200"/>
              <w:rPr>
                <w:rFonts w:ascii="宋体" w:hAnsi="宋体"/>
                <w:szCs w:val="21"/>
              </w:rPr>
            </w:pPr>
          </w:p>
        </w:tc>
        <w:tc>
          <w:tcPr>
            <w:tcW w:w="1418" w:type="dxa"/>
            <w:vAlign w:val="center"/>
          </w:tcPr>
          <w:p w14:paraId="6A39FDFD">
            <w:pPr>
              <w:spacing w:line="400" w:lineRule="exact"/>
              <w:ind w:firstLine="420" w:firstLineChars="200"/>
              <w:rPr>
                <w:rFonts w:ascii="宋体" w:hAnsi="宋体"/>
                <w:szCs w:val="21"/>
              </w:rPr>
            </w:pPr>
          </w:p>
        </w:tc>
        <w:tc>
          <w:tcPr>
            <w:tcW w:w="1418" w:type="dxa"/>
            <w:vAlign w:val="center"/>
          </w:tcPr>
          <w:p w14:paraId="14D40FA3">
            <w:pPr>
              <w:spacing w:line="400" w:lineRule="exact"/>
              <w:ind w:firstLine="420" w:firstLineChars="200"/>
              <w:rPr>
                <w:rFonts w:ascii="宋体" w:hAnsi="宋体"/>
                <w:szCs w:val="21"/>
              </w:rPr>
            </w:pPr>
          </w:p>
        </w:tc>
        <w:tc>
          <w:tcPr>
            <w:tcW w:w="2917" w:type="dxa"/>
            <w:vAlign w:val="center"/>
          </w:tcPr>
          <w:p w14:paraId="56388D53">
            <w:pPr>
              <w:spacing w:line="400" w:lineRule="exact"/>
              <w:ind w:firstLine="420" w:firstLineChars="200"/>
              <w:rPr>
                <w:rFonts w:ascii="宋体" w:hAnsi="宋体"/>
                <w:szCs w:val="21"/>
              </w:rPr>
            </w:pPr>
          </w:p>
        </w:tc>
      </w:tr>
      <w:tr w14:paraId="534131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3536" w:type="dxa"/>
          </w:tcPr>
          <w:p w14:paraId="4029D04D">
            <w:pPr>
              <w:spacing w:line="400" w:lineRule="exact"/>
              <w:ind w:firstLine="420" w:firstLineChars="200"/>
              <w:rPr>
                <w:rFonts w:ascii="宋体" w:hAnsi="宋体"/>
                <w:szCs w:val="21"/>
              </w:rPr>
            </w:pPr>
          </w:p>
        </w:tc>
        <w:tc>
          <w:tcPr>
            <w:tcW w:w="1418" w:type="dxa"/>
          </w:tcPr>
          <w:p w14:paraId="439870E1">
            <w:pPr>
              <w:spacing w:line="400" w:lineRule="exact"/>
              <w:ind w:firstLine="420" w:firstLineChars="200"/>
              <w:rPr>
                <w:rFonts w:ascii="宋体" w:hAnsi="宋体"/>
                <w:szCs w:val="21"/>
              </w:rPr>
            </w:pPr>
          </w:p>
        </w:tc>
        <w:tc>
          <w:tcPr>
            <w:tcW w:w="1418" w:type="dxa"/>
          </w:tcPr>
          <w:p w14:paraId="1741E0B9">
            <w:pPr>
              <w:spacing w:line="400" w:lineRule="exact"/>
              <w:ind w:firstLine="420" w:firstLineChars="200"/>
              <w:rPr>
                <w:rFonts w:ascii="宋体" w:hAnsi="宋体"/>
                <w:szCs w:val="21"/>
              </w:rPr>
            </w:pPr>
          </w:p>
        </w:tc>
        <w:tc>
          <w:tcPr>
            <w:tcW w:w="2917" w:type="dxa"/>
          </w:tcPr>
          <w:p w14:paraId="67329EF1">
            <w:pPr>
              <w:spacing w:line="400" w:lineRule="exact"/>
              <w:ind w:firstLine="420" w:firstLineChars="200"/>
              <w:rPr>
                <w:rFonts w:ascii="宋体" w:hAnsi="宋体"/>
                <w:szCs w:val="21"/>
              </w:rPr>
            </w:pPr>
          </w:p>
        </w:tc>
      </w:tr>
      <w:tr w14:paraId="2FC31E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3536" w:type="dxa"/>
          </w:tcPr>
          <w:p w14:paraId="66BA9E98">
            <w:pPr>
              <w:spacing w:line="400" w:lineRule="exact"/>
              <w:ind w:firstLine="420" w:firstLineChars="200"/>
              <w:rPr>
                <w:rFonts w:ascii="宋体" w:hAnsi="宋体"/>
                <w:szCs w:val="21"/>
              </w:rPr>
            </w:pPr>
          </w:p>
        </w:tc>
        <w:tc>
          <w:tcPr>
            <w:tcW w:w="1418" w:type="dxa"/>
          </w:tcPr>
          <w:p w14:paraId="1AD584C7">
            <w:pPr>
              <w:spacing w:line="400" w:lineRule="exact"/>
              <w:ind w:firstLine="420" w:firstLineChars="200"/>
              <w:rPr>
                <w:rFonts w:ascii="宋体" w:hAnsi="宋体"/>
                <w:szCs w:val="21"/>
              </w:rPr>
            </w:pPr>
          </w:p>
        </w:tc>
        <w:tc>
          <w:tcPr>
            <w:tcW w:w="1418" w:type="dxa"/>
          </w:tcPr>
          <w:p w14:paraId="78108584">
            <w:pPr>
              <w:spacing w:line="400" w:lineRule="exact"/>
              <w:ind w:firstLine="420" w:firstLineChars="200"/>
              <w:rPr>
                <w:rFonts w:ascii="宋体" w:hAnsi="宋体"/>
                <w:szCs w:val="21"/>
              </w:rPr>
            </w:pPr>
          </w:p>
        </w:tc>
        <w:tc>
          <w:tcPr>
            <w:tcW w:w="2917" w:type="dxa"/>
          </w:tcPr>
          <w:p w14:paraId="0A7E976E">
            <w:pPr>
              <w:spacing w:line="400" w:lineRule="exact"/>
              <w:ind w:firstLine="420" w:firstLineChars="200"/>
              <w:rPr>
                <w:rFonts w:ascii="宋体" w:hAnsi="宋体"/>
                <w:szCs w:val="21"/>
              </w:rPr>
            </w:pPr>
          </w:p>
        </w:tc>
      </w:tr>
      <w:tr w14:paraId="156521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3536" w:type="dxa"/>
          </w:tcPr>
          <w:p w14:paraId="2E878BA9">
            <w:pPr>
              <w:spacing w:line="400" w:lineRule="exact"/>
              <w:ind w:firstLine="420" w:firstLineChars="200"/>
              <w:rPr>
                <w:rFonts w:ascii="宋体" w:hAnsi="宋体"/>
                <w:szCs w:val="21"/>
              </w:rPr>
            </w:pPr>
          </w:p>
        </w:tc>
        <w:tc>
          <w:tcPr>
            <w:tcW w:w="1418" w:type="dxa"/>
          </w:tcPr>
          <w:p w14:paraId="2CA22823">
            <w:pPr>
              <w:spacing w:line="400" w:lineRule="exact"/>
              <w:ind w:firstLine="420" w:firstLineChars="200"/>
              <w:rPr>
                <w:rFonts w:ascii="宋体" w:hAnsi="宋体"/>
                <w:szCs w:val="21"/>
              </w:rPr>
            </w:pPr>
          </w:p>
        </w:tc>
        <w:tc>
          <w:tcPr>
            <w:tcW w:w="1418" w:type="dxa"/>
          </w:tcPr>
          <w:p w14:paraId="34528B77">
            <w:pPr>
              <w:spacing w:line="400" w:lineRule="exact"/>
              <w:ind w:firstLine="420" w:firstLineChars="200"/>
              <w:rPr>
                <w:rFonts w:ascii="宋体" w:hAnsi="宋体"/>
                <w:szCs w:val="21"/>
              </w:rPr>
            </w:pPr>
          </w:p>
        </w:tc>
        <w:tc>
          <w:tcPr>
            <w:tcW w:w="2917" w:type="dxa"/>
          </w:tcPr>
          <w:p w14:paraId="7D9F5C20">
            <w:pPr>
              <w:spacing w:line="400" w:lineRule="exact"/>
              <w:ind w:firstLine="420" w:firstLineChars="200"/>
              <w:rPr>
                <w:rFonts w:ascii="宋体" w:hAnsi="宋体"/>
                <w:szCs w:val="21"/>
              </w:rPr>
            </w:pPr>
          </w:p>
        </w:tc>
      </w:tr>
      <w:tr w14:paraId="6C4BE4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3536" w:type="dxa"/>
          </w:tcPr>
          <w:p w14:paraId="61D78F5D">
            <w:pPr>
              <w:spacing w:line="400" w:lineRule="exact"/>
              <w:ind w:firstLine="420" w:firstLineChars="200"/>
              <w:rPr>
                <w:rFonts w:ascii="宋体" w:hAnsi="宋体"/>
                <w:szCs w:val="21"/>
              </w:rPr>
            </w:pPr>
          </w:p>
        </w:tc>
        <w:tc>
          <w:tcPr>
            <w:tcW w:w="1418" w:type="dxa"/>
          </w:tcPr>
          <w:p w14:paraId="0C7C5917">
            <w:pPr>
              <w:spacing w:line="400" w:lineRule="exact"/>
              <w:ind w:firstLine="420" w:firstLineChars="200"/>
              <w:rPr>
                <w:rFonts w:ascii="宋体" w:hAnsi="宋体"/>
                <w:szCs w:val="21"/>
              </w:rPr>
            </w:pPr>
          </w:p>
        </w:tc>
        <w:tc>
          <w:tcPr>
            <w:tcW w:w="1418" w:type="dxa"/>
          </w:tcPr>
          <w:p w14:paraId="2A8452F5">
            <w:pPr>
              <w:spacing w:line="400" w:lineRule="exact"/>
              <w:ind w:firstLine="420" w:firstLineChars="200"/>
              <w:rPr>
                <w:rFonts w:ascii="宋体" w:hAnsi="宋体"/>
                <w:szCs w:val="21"/>
              </w:rPr>
            </w:pPr>
          </w:p>
        </w:tc>
        <w:tc>
          <w:tcPr>
            <w:tcW w:w="2917" w:type="dxa"/>
          </w:tcPr>
          <w:p w14:paraId="76FB6B70">
            <w:pPr>
              <w:spacing w:line="400" w:lineRule="exact"/>
              <w:ind w:firstLine="420" w:firstLineChars="200"/>
              <w:rPr>
                <w:rFonts w:ascii="宋体" w:hAnsi="宋体"/>
                <w:szCs w:val="21"/>
              </w:rPr>
            </w:pPr>
          </w:p>
        </w:tc>
      </w:tr>
      <w:tr w14:paraId="3F2871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3536" w:type="dxa"/>
          </w:tcPr>
          <w:p w14:paraId="4E2966C0">
            <w:pPr>
              <w:spacing w:line="400" w:lineRule="exact"/>
              <w:ind w:firstLine="420" w:firstLineChars="200"/>
              <w:rPr>
                <w:rFonts w:ascii="宋体" w:hAnsi="宋体"/>
                <w:szCs w:val="21"/>
              </w:rPr>
            </w:pPr>
          </w:p>
        </w:tc>
        <w:tc>
          <w:tcPr>
            <w:tcW w:w="1418" w:type="dxa"/>
          </w:tcPr>
          <w:p w14:paraId="0FC7BEB7">
            <w:pPr>
              <w:spacing w:line="400" w:lineRule="exact"/>
              <w:ind w:firstLine="420" w:firstLineChars="200"/>
              <w:rPr>
                <w:rFonts w:ascii="宋体" w:hAnsi="宋体"/>
                <w:szCs w:val="21"/>
              </w:rPr>
            </w:pPr>
          </w:p>
        </w:tc>
        <w:tc>
          <w:tcPr>
            <w:tcW w:w="1418" w:type="dxa"/>
          </w:tcPr>
          <w:p w14:paraId="2F3FF290">
            <w:pPr>
              <w:spacing w:line="400" w:lineRule="exact"/>
              <w:ind w:firstLine="420" w:firstLineChars="200"/>
              <w:rPr>
                <w:rFonts w:ascii="宋体" w:hAnsi="宋体"/>
                <w:szCs w:val="21"/>
              </w:rPr>
            </w:pPr>
          </w:p>
        </w:tc>
        <w:tc>
          <w:tcPr>
            <w:tcW w:w="2917" w:type="dxa"/>
          </w:tcPr>
          <w:p w14:paraId="7A0EAD96">
            <w:pPr>
              <w:spacing w:line="400" w:lineRule="exact"/>
              <w:ind w:firstLine="420" w:firstLineChars="200"/>
              <w:rPr>
                <w:rFonts w:ascii="宋体" w:hAnsi="宋体"/>
                <w:szCs w:val="21"/>
              </w:rPr>
            </w:pPr>
          </w:p>
        </w:tc>
      </w:tr>
      <w:tr w14:paraId="520468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3536" w:type="dxa"/>
          </w:tcPr>
          <w:p w14:paraId="719EFC01">
            <w:pPr>
              <w:spacing w:line="400" w:lineRule="exact"/>
              <w:ind w:firstLine="420" w:firstLineChars="200"/>
              <w:rPr>
                <w:rFonts w:ascii="宋体" w:hAnsi="宋体"/>
                <w:szCs w:val="21"/>
              </w:rPr>
            </w:pPr>
          </w:p>
        </w:tc>
        <w:tc>
          <w:tcPr>
            <w:tcW w:w="1418" w:type="dxa"/>
          </w:tcPr>
          <w:p w14:paraId="3C1996EB">
            <w:pPr>
              <w:spacing w:line="400" w:lineRule="exact"/>
              <w:ind w:firstLine="420" w:firstLineChars="200"/>
              <w:rPr>
                <w:rFonts w:ascii="宋体" w:hAnsi="宋体"/>
                <w:szCs w:val="21"/>
              </w:rPr>
            </w:pPr>
          </w:p>
        </w:tc>
        <w:tc>
          <w:tcPr>
            <w:tcW w:w="1418" w:type="dxa"/>
          </w:tcPr>
          <w:p w14:paraId="5695F8F0">
            <w:pPr>
              <w:spacing w:line="400" w:lineRule="exact"/>
              <w:ind w:firstLine="420" w:firstLineChars="200"/>
              <w:rPr>
                <w:rFonts w:ascii="宋体" w:hAnsi="宋体"/>
                <w:szCs w:val="21"/>
              </w:rPr>
            </w:pPr>
          </w:p>
        </w:tc>
        <w:tc>
          <w:tcPr>
            <w:tcW w:w="2917" w:type="dxa"/>
          </w:tcPr>
          <w:p w14:paraId="3606C0C2">
            <w:pPr>
              <w:spacing w:line="400" w:lineRule="exact"/>
              <w:ind w:firstLine="420" w:firstLineChars="200"/>
              <w:rPr>
                <w:rFonts w:ascii="宋体" w:hAnsi="宋体"/>
                <w:szCs w:val="21"/>
              </w:rPr>
            </w:pPr>
          </w:p>
        </w:tc>
      </w:tr>
      <w:tr w14:paraId="0F988F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3536" w:type="dxa"/>
          </w:tcPr>
          <w:p w14:paraId="5025D872">
            <w:pPr>
              <w:spacing w:line="400" w:lineRule="exact"/>
              <w:ind w:firstLine="420" w:firstLineChars="200"/>
              <w:rPr>
                <w:rFonts w:ascii="宋体" w:hAnsi="宋体"/>
                <w:szCs w:val="21"/>
              </w:rPr>
            </w:pPr>
          </w:p>
        </w:tc>
        <w:tc>
          <w:tcPr>
            <w:tcW w:w="1418" w:type="dxa"/>
          </w:tcPr>
          <w:p w14:paraId="077F1653">
            <w:pPr>
              <w:spacing w:line="400" w:lineRule="exact"/>
              <w:ind w:firstLine="420" w:firstLineChars="200"/>
              <w:rPr>
                <w:rFonts w:ascii="宋体" w:hAnsi="宋体"/>
                <w:szCs w:val="21"/>
              </w:rPr>
            </w:pPr>
          </w:p>
        </w:tc>
        <w:tc>
          <w:tcPr>
            <w:tcW w:w="1418" w:type="dxa"/>
          </w:tcPr>
          <w:p w14:paraId="340CEC77">
            <w:pPr>
              <w:spacing w:line="400" w:lineRule="exact"/>
              <w:ind w:firstLine="420" w:firstLineChars="200"/>
              <w:rPr>
                <w:rFonts w:ascii="宋体" w:hAnsi="宋体"/>
                <w:szCs w:val="21"/>
              </w:rPr>
            </w:pPr>
          </w:p>
        </w:tc>
        <w:tc>
          <w:tcPr>
            <w:tcW w:w="2917" w:type="dxa"/>
          </w:tcPr>
          <w:p w14:paraId="108E90CE">
            <w:pPr>
              <w:spacing w:line="400" w:lineRule="exact"/>
              <w:ind w:firstLine="420" w:firstLineChars="200"/>
              <w:rPr>
                <w:rFonts w:ascii="宋体" w:hAnsi="宋体"/>
                <w:szCs w:val="21"/>
              </w:rPr>
            </w:pPr>
          </w:p>
        </w:tc>
      </w:tr>
      <w:tr w14:paraId="790ACC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3536" w:type="dxa"/>
          </w:tcPr>
          <w:p w14:paraId="278002B8">
            <w:pPr>
              <w:spacing w:line="400" w:lineRule="exact"/>
              <w:ind w:firstLine="420" w:firstLineChars="200"/>
              <w:rPr>
                <w:rFonts w:ascii="宋体" w:hAnsi="宋体"/>
                <w:szCs w:val="21"/>
              </w:rPr>
            </w:pPr>
          </w:p>
        </w:tc>
        <w:tc>
          <w:tcPr>
            <w:tcW w:w="1418" w:type="dxa"/>
          </w:tcPr>
          <w:p w14:paraId="6EF8C9AC">
            <w:pPr>
              <w:spacing w:line="400" w:lineRule="exact"/>
              <w:ind w:firstLine="420" w:firstLineChars="200"/>
              <w:rPr>
                <w:rFonts w:ascii="宋体" w:hAnsi="宋体"/>
                <w:szCs w:val="21"/>
              </w:rPr>
            </w:pPr>
          </w:p>
        </w:tc>
        <w:tc>
          <w:tcPr>
            <w:tcW w:w="1418" w:type="dxa"/>
          </w:tcPr>
          <w:p w14:paraId="172D5432">
            <w:pPr>
              <w:spacing w:line="400" w:lineRule="exact"/>
              <w:ind w:firstLine="420" w:firstLineChars="200"/>
              <w:rPr>
                <w:rFonts w:ascii="宋体" w:hAnsi="宋体"/>
                <w:szCs w:val="21"/>
              </w:rPr>
            </w:pPr>
          </w:p>
        </w:tc>
        <w:tc>
          <w:tcPr>
            <w:tcW w:w="2917" w:type="dxa"/>
          </w:tcPr>
          <w:p w14:paraId="07B0277D">
            <w:pPr>
              <w:spacing w:line="400" w:lineRule="exact"/>
              <w:ind w:firstLine="420" w:firstLineChars="200"/>
              <w:rPr>
                <w:rFonts w:ascii="宋体" w:hAnsi="宋体"/>
                <w:szCs w:val="21"/>
              </w:rPr>
            </w:pPr>
          </w:p>
        </w:tc>
      </w:tr>
    </w:tbl>
    <w:p w14:paraId="541E0ED0">
      <w:pPr>
        <w:spacing w:line="360" w:lineRule="auto"/>
        <w:ind w:firstLine="420" w:firstLineChars="200"/>
        <w:rPr>
          <w:rFonts w:ascii="宋体" w:hAnsi="宋体"/>
          <w:szCs w:val="21"/>
        </w:rPr>
      </w:pPr>
    </w:p>
    <w:p w14:paraId="44C77668">
      <w:pPr>
        <w:spacing w:line="480" w:lineRule="auto"/>
        <w:rPr>
          <w:rFonts w:ascii="宋体" w:hAnsi="宋体"/>
          <w:szCs w:val="21"/>
        </w:rPr>
      </w:pPr>
      <w:r>
        <w:rPr>
          <w:rFonts w:hint="eastAsia" w:ascii="宋体" w:hAnsi="宋体"/>
          <w:szCs w:val="21"/>
        </w:rPr>
        <w:br w:type="page"/>
      </w:r>
      <w:r>
        <w:rPr>
          <w:rFonts w:hint="eastAsia" w:ascii="宋体" w:hAnsi="宋体"/>
          <w:szCs w:val="21"/>
        </w:rPr>
        <w:t>附</w:t>
      </w:r>
      <w:bookmarkStart w:id="1325" w:name="_Toc296503228"/>
      <w:bookmarkStart w:id="1326" w:name="_Toc296891056"/>
      <w:bookmarkStart w:id="1327" w:name="_Toc296944567"/>
      <w:bookmarkStart w:id="1328" w:name="_Toc296346729"/>
      <w:bookmarkStart w:id="1329" w:name="_Toc296891268"/>
      <w:bookmarkStart w:id="1330" w:name="_Toc267261699"/>
      <w:bookmarkStart w:id="1331" w:name="_Toc296347227"/>
      <w:r>
        <w:rPr>
          <w:rFonts w:hint="eastAsia" w:ascii="宋体" w:hAnsi="宋体"/>
          <w:szCs w:val="21"/>
        </w:rPr>
        <w:t>件3：</w:t>
      </w:r>
    </w:p>
    <w:bookmarkEnd w:id="1325"/>
    <w:bookmarkEnd w:id="1326"/>
    <w:bookmarkEnd w:id="1327"/>
    <w:bookmarkEnd w:id="1328"/>
    <w:bookmarkEnd w:id="1329"/>
    <w:bookmarkEnd w:id="1330"/>
    <w:bookmarkEnd w:id="1331"/>
    <w:p w14:paraId="131E9325">
      <w:pPr>
        <w:spacing w:before="156" w:beforeLines="50" w:after="156" w:afterLines="50" w:line="480" w:lineRule="auto"/>
        <w:jc w:val="center"/>
        <w:rPr>
          <w:rFonts w:ascii="宋体" w:hAnsi="宋体"/>
          <w:szCs w:val="21"/>
        </w:rPr>
      </w:pPr>
      <w:r>
        <w:rPr>
          <w:rFonts w:hint="eastAsia" w:ascii="宋体" w:hAnsi="宋体"/>
          <w:szCs w:val="21"/>
        </w:rPr>
        <w:t>承包人项目管理机构组成表</w:t>
      </w:r>
    </w:p>
    <w:tbl>
      <w:tblPr>
        <w:tblStyle w:val="46"/>
        <w:tblW w:w="98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1871"/>
        <w:gridCol w:w="1418"/>
        <w:gridCol w:w="1134"/>
        <w:gridCol w:w="1134"/>
        <w:gridCol w:w="4252"/>
      </w:tblGrid>
      <w:tr w14:paraId="1451DD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1871" w:type="dxa"/>
            <w:vAlign w:val="center"/>
          </w:tcPr>
          <w:p w14:paraId="57EF191D">
            <w:pPr>
              <w:spacing w:line="400" w:lineRule="exact"/>
              <w:jc w:val="center"/>
              <w:rPr>
                <w:rFonts w:ascii="宋体" w:hAnsi="宋体"/>
                <w:szCs w:val="21"/>
              </w:rPr>
            </w:pPr>
            <w:r>
              <w:rPr>
                <w:rFonts w:hint="eastAsia" w:ascii="宋体" w:hAnsi="宋体"/>
                <w:szCs w:val="21"/>
              </w:rPr>
              <w:t>名    称</w:t>
            </w:r>
          </w:p>
        </w:tc>
        <w:tc>
          <w:tcPr>
            <w:tcW w:w="1418" w:type="dxa"/>
            <w:vAlign w:val="center"/>
          </w:tcPr>
          <w:p w14:paraId="7B348B69">
            <w:pPr>
              <w:spacing w:line="400" w:lineRule="exact"/>
              <w:jc w:val="center"/>
              <w:rPr>
                <w:rFonts w:ascii="宋体" w:hAnsi="宋体"/>
                <w:szCs w:val="21"/>
              </w:rPr>
            </w:pPr>
            <w:r>
              <w:rPr>
                <w:rFonts w:hint="eastAsia" w:ascii="宋体" w:hAnsi="宋体"/>
                <w:szCs w:val="21"/>
              </w:rPr>
              <w:t>姓名</w:t>
            </w:r>
          </w:p>
        </w:tc>
        <w:tc>
          <w:tcPr>
            <w:tcW w:w="1134" w:type="dxa"/>
            <w:vAlign w:val="center"/>
          </w:tcPr>
          <w:p w14:paraId="2F605610">
            <w:pPr>
              <w:spacing w:line="400" w:lineRule="exact"/>
              <w:jc w:val="center"/>
              <w:rPr>
                <w:rFonts w:ascii="宋体" w:hAnsi="宋体"/>
                <w:szCs w:val="21"/>
              </w:rPr>
            </w:pPr>
            <w:r>
              <w:rPr>
                <w:rFonts w:hint="eastAsia" w:ascii="宋体" w:hAnsi="宋体"/>
                <w:szCs w:val="21"/>
              </w:rPr>
              <w:t>职务</w:t>
            </w:r>
          </w:p>
        </w:tc>
        <w:tc>
          <w:tcPr>
            <w:tcW w:w="1134" w:type="dxa"/>
            <w:vAlign w:val="center"/>
          </w:tcPr>
          <w:p w14:paraId="6982D8B6">
            <w:pPr>
              <w:spacing w:line="400" w:lineRule="exact"/>
              <w:jc w:val="center"/>
              <w:rPr>
                <w:rFonts w:ascii="宋体" w:hAnsi="宋体"/>
                <w:szCs w:val="21"/>
              </w:rPr>
            </w:pPr>
            <w:r>
              <w:rPr>
                <w:rFonts w:hint="eastAsia" w:ascii="宋体" w:hAnsi="宋体"/>
                <w:szCs w:val="21"/>
              </w:rPr>
              <w:t>职称</w:t>
            </w:r>
          </w:p>
        </w:tc>
        <w:tc>
          <w:tcPr>
            <w:tcW w:w="4252" w:type="dxa"/>
            <w:vAlign w:val="center"/>
          </w:tcPr>
          <w:p w14:paraId="5856F6EB">
            <w:pPr>
              <w:spacing w:line="400" w:lineRule="exact"/>
              <w:jc w:val="center"/>
              <w:rPr>
                <w:rFonts w:ascii="宋体" w:hAnsi="宋体"/>
                <w:szCs w:val="21"/>
              </w:rPr>
            </w:pPr>
            <w:r>
              <w:rPr>
                <w:rFonts w:hint="eastAsia" w:ascii="宋体" w:hAnsi="宋体"/>
                <w:szCs w:val="21"/>
              </w:rPr>
              <w:t>主要资历、经验及承担过的项目</w:t>
            </w:r>
          </w:p>
        </w:tc>
      </w:tr>
      <w:tr w14:paraId="74267D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47" w:hRule="atLeast"/>
          <w:jc w:val="center"/>
        </w:trPr>
        <w:tc>
          <w:tcPr>
            <w:tcW w:w="9809" w:type="dxa"/>
            <w:gridSpan w:val="5"/>
            <w:vAlign w:val="center"/>
          </w:tcPr>
          <w:p w14:paraId="67B27874">
            <w:pPr>
              <w:spacing w:line="400" w:lineRule="exact"/>
              <w:rPr>
                <w:rFonts w:ascii="宋体" w:hAnsi="宋体"/>
                <w:szCs w:val="21"/>
              </w:rPr>
            </w:pPr>
            <w:r>
              <w:rPr>
                <w:rFonts w:hint="eastAsia" w:ascii="宋体" w:hAnsi="宋体"/>
                <w:szCs w:val="21"/>
              </w:rPr>
              <w:t>一、总部人员</w:t>
            </w:r>
          </w:p>
        </w:tc>
      </w:tr>
      <w:tr w14:paraId="257D93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1871" w:type="dxa"/>
            <w:vAlign w:val="center"/>
          </w:tcPr>
          <w:p w14:paraId="29F46881">
            <w:pPr>
              <w:spacing w:line="400" w:lineRule="exact"/>
              <w:jc w:val="center"/>
              <w:rPr>
                <w:rFonts w:ascii="宋体" w:hAnsi="宋体"/>
                <w:szCs w:val="21"/>
              </w:rPr>
            </w:pPr>
            <w:r>
              <w:rPr>
                <w:rFonts w:hint="eastAsia" w:ascii="宋体" w:hAnsi="宋体"/>
                <w:szCs w:val="21"/>
              </w:rPr>
              <w:t>项目主管</w:t>
            </w:r>
          </w:p>
        </w:tc>
        <w:tc>
          <w:tcPr>
            <w:tcW w:w="1418" w:type="dxa"/>
            <w:vAlign w:val="center"/>
          </w:tcPr>
          <w:p w14:paraId="0F61E293">
            <w:pPr>
              <w:spacing w:line="400" w:lineRule="exact"/>
              <w:ind w:firstLine="420" w:firstLineChars="200"/>
              <w:rPr>
                <w:rFonts w:ascii="宋体" w:hAnsi="宋体"/>
                <w:szCs w:val="21"/>
              </w:rPr>
            </w:pPr>
          </w:p>
        </w:tc>
        <w:tc>
          <w:tcPr>
            <w:tcW w:w="1134" w:type="dxa"/>
            <w:vAlign w:val="center"/>
          </w:tcPr>
          <w:p w14:paraId="6D9B308A">
            <w:pPr>
              <w:spacing w:line="400" w:lineRule="exact"/>
              <w:ind w:firstLine="420" w:firstLineChars="200"/>
              <w:rPr>
                <w:rFonts w:ascii="宋体" w:hAnsi="宋体"/>
                <w:szCs w:val="21"/>
              </w:rPr>
            </w:pPr>
          </w:p>
        </w:tc>
        <w:tc>
          <w:tcPr>
            <w:tcW w:w="1134" w:type="dxa"/>
            <w:vAlign w:val="center"/>
          </w:tcPr>
          <w:p w14:paraId="6ABC56DD">
            <w:pPr>
              <w:spacing w:line="400" w:lineRule="exact"/>
              <w:ind w:firstLine="420" w:firstLineChars="200"/>
              <w:rPr>
                <w:rFonts w:ascii="宋体" w:hAnsi="宋体"/>
                <w:szCs w:val="21"/>
              </w:rPr>
            </w:pPr>
          </w:p>
        </w:tc>
        <w:tc>
          <w:tcPr>
            <w:tcW w:w="4252" w:type="dxa"/>
            <w:vAlign w:val="center"/>
          </w:tcPr>
          <w:p w14:paraId="3B82A197">
            <w:pPr>
              <w:spacing w:line="400" w:lineRule="exact"/>
              <w:ind w:firstLine="420" w:firstLineChars="200"/>
              <w:rPr>
                <w:rFonts w:ascii="宋体" w:hAnsi="宋体"/>
                <w:szCs w:val="21"/>
              </w:rPr>
            </w:pPr>
          </w:p>
        </w:tc>
      </w:tr>
      <w:tr w14:paraId="68E16D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1871" w:type="dxa"/>
            <w:vAlign w:val="center"/>
          </w:tcPr>
          <w:p w14:paraId="2436FD31">
            <w:pPr>
              <w:spacing w:line="400" w:lineRule="exact"/>
              <w:jc w:val="center"/>
              <w:rPr>
                <w:rFonts w:ascii="宋体" w:hAnsi="宋体"/>
                <w:szCs w:val="21"/>
              </w:rPr>
            </w:pPr>
          </w:p>
        </w:tc>
        <w:tc>
          <w:tcPr>
            <w:tcW w:w="1418" w:type="dxa"/>
            <w:vAlign w:val="center"/>
          </w:tcPr>
          <w:p w14:paraId="7B3FEEBC">
            <w:pPr>
              <w:spacing w:line="400" w:lineRule="exact"/>
              <w:ind w:firstLine="420" w:firstLineChars="200"/>
              <w:rPr>
                <w:rFonts w:ascii="宋体" w:hAnsi="宋体"/>
                <w:szCs w:val="21"/>
              </w:rPr>
            </w:pPr>
          </w:p>
        </w:tc>
        <w:tc>
          <w:tcPr>
            <w:tcW w:w="1134" w:type="dxa"/>
            <w:vAlign w:val="center"/>
          </w:tcPr>
          <w:p w14:paraId="6E1A9355">
            <w:pPr>
              <w:spacing w:line="400" w:lineRule="exact"/>
              <w:ind w:firstLine="420" w:firstLineChars="200"/>
              <w:rPr>
                <w:rFonts w:ascii="宋体" w:hAnsi="宋体"/>
                <w:szCs w:val="21"/>
              </w:rPr>
            </w:pPr>
          </w:p>
        </w:tc>
        <w:tc>
          <w:tcPr>
            <w:tcW w:w="1134" w:type="dxa"/>
            <w:vAlign w:val="center"/>
          </w:tcPr>
          <w:p w14:paraId="5DC97E5C">
            <w:pPr>
              <w:spacing w:line="400" w:lineRule="exact"/>
              <w:ind w:firstLine="420" w:firstLineChars="200"/>
              <w:rPr>
                <w:rFonts w:ascii="宋体" w:hAnsi="宋体"/>
                <w:szCs w:val="21"/>
              </w:rPr>
            </w:pPr>
          </w:p>
        </w:tc>
        <w:tc>
          <w:tcPr>
            <w:tcW w:w="4252" w:type="dxa"/>
            <w:vAlign w:val="center"/>
          </w:tcPr>
          <w:p w14:paraId="2BFA1CFC">
            <w:pPr>
              <w:spacing w:line="400" w:lineRule="exact"/>
              <w:ind w:firstLine="420" w:firstLineChars="200"/>
              <w:rPr>
                <w:rFonts w:ascii="宋体" w:hAnsi="宋体"/>
                <w:szCs w:val="21"/>
              </w:rPr>
            </w:pPr>
          </w:p>
        </w:tc>
      </w:tr>
      <w:tr w14:paraId="034ACD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1871" w:type="dxa"/>
            <w:vAlign w:val="center"/>
          </w:tcPr>
          <w:p w14:paraId="6E3283EA">
            <w:pPr>
              <w:spacing w:line="400" w:lineRule="exact"/>
              <w:jc w:val="center"/>
              <w:rPr>
                <w:rFonts w:ascii="宋体" w:hAnsi="宋体"/>
                <w:szCs w:val="21"/>
              </w:rPr>
            </w:pPr>
            <w:r>
              <w:rPr>
                <w:rFonts w:hint="eastAsia" w:ascii="宋体" w:hAnsi="宋体"/>
                <w:szCs w:val="21"/>
              </w:rPr>
              <w:t>其他人员</w:t>
            </w:r>
          </w:p>
        </w:tc>
        <w:tc>
          <w:tcPr>
            <w:tcW w:w="1418" w:type="dxa"/>
            <w:vAlign w:val="center"/>
          </w:tcPr>
          <w:p w14:paraId="2DF65963">
            <w:pPr>
              <w:spacing w:line="400" w:lineRule="exact"/>
              <w:ind w:firstLine="420" w:firstLineChars="200"/>
              <w:rPr>
                <w:rFonts w:ascii="宋体" w:hAnsi="宋体"/>
                <w:szCs w:val="21"/>
              </w:rPr>
            </w:pPr>
          </w:p>
        </w:tc>
        <w:tc>
          <w:tcPr>
            <w:tcW w:w="1134" w:type="dxa"/>
            <w:vAlign w:val="center"/>
          </w:tcPr>
          <w:p w14:paraId="5D3ED04C">
            <w:pPr>
              <w:spacing w:line="400" w:lineRule="exact"/>
              <w:ind w:firstLine="420" w:firstLineChars="200"/>
              <w:rPr>
                <w:rFonts w:ascii="宋体" w:hAnsi="宋体"/>
                <w:szCs w:val="21"/>
              </w:rPr>
            </w:pPr>
          </w:p>
        </w:tc>
        <w:tc>
          <w:tcPr>
            <w:tcW w:w="1134" w:type="dxa"/>
            <w:vAlign w:val="center"/>
          </w:tcPr>
          <w:p w14:paraId="226D76B0">
            <w:pPr>
              <w:spacing w:line="400" w:lineRule="exact"/>
              <w:ind w:firstLine="420" w:firstLineChars="200"/>
              <w:rPr>
                <w:rFonts w:ascii="宋体" w:hAnsi="宋体"/>
                <w:szCs w:val="21"/>
              </w:rPr>
            </w:pPr>
          </w:p>
        </w:tc>
        <w:tc>
          <w:tcPr>
            <w:tcW w:w="4252" w:type="dxa"/>
            <w:vAlign w:val="center"/>
          </w:tcPr>
          <w:p w14:paraId="5481FBD9">
            <w:pPr>
              <w:spacing w:line="400" w:lineRule="exact"/>
              <w:ind w:firstLine="420" w:firstLineChars="200"/>
              <w:rPr>
                <w:rFonts w:ascii="宋体" w:hAnsi="宋体"/>
                <w:szCs w:val="21"/>
              </w:rPr>
            </w:pPr>
          </w:p>
        </w:tc>
      </w:tr>
      <w:tr w14:paraId="240327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1871" w:type="dxa"/>
            <w:vAlign w:val="center"/>
          </w:tcPr>
          <w:p w14:paraId="104615EB">
            <w:pPr>
              <w:spacing w:line="400" w:lineRule="exact"/>
              <w:jc w:val="center"/>
              <w:rPr>
                <w:rFonts w:ascii="宋体" w:hAnsi="宋体"/>
                <w:szCs w:val="21"/>
              </w:rPr>
            </w:pPr>
          </w:p>
        </w:tc>
        <w:tc>
          <w:tcPr>
            <w:tcW w:w="1418" w:type="dxa"/>
            <w:vAlign w:val="center"/>
          </w:tcPr>
          <w:p w14:paraId="5716AC89">
            <w:pPr>
              <w:spacing w:line="400" w:lineRule="exact"/>
              <w:ind w:firstLine="420" w:firstLineChars="200"/>
              <w:rPr>
                <w:rFonts w:ascii="宋体" w:hAnsi="宋体"/>
                <w:szCs w:val="21"/>
              </w:rPr>
            </w:pPr>
          </w:p>
        </w:tc>
        <w:tc>
          <w:tcPr>
            <w:tcW w:w="1134" w:type="dxa"/>
            <w:vAlign w:val="center"/>
          </w:tcPr>
          <w:p w14:paraId="0FBB41B5">
            <w:pPr>
              <w:spacing w:line="400" w:lineRule="exact"/>
              <w:ind w:firstLine="420" w:firstLineChars="200"/>
              <w:rPr>
                <w:rFonts w:ascii="宋体" w:hAnsi="宋体"/>
                <w:szCs w:val="21"/>
              </w:rPr>
            </w:pPr>
          </w:p>
        </w:tc>
        <w:tc>
          <w:tcPr>
            <w:tcW w:w="1134" w:type="dxa"/>
            <w:vAlign w:val="center"/>
          </w:tcPr>
          <w:p w14:paraId="4208F681">
            <w:pPr>
              <w:spacing w:line="400" w:lineRule="exact"/>
              <w:ind w:firstLine="420" w:firstLineChars="200"/>
              <w:rPr>
                <w:rFonts w:ascii="宋体" w:hAnsi="宋体"/>
                <w:szCs w:val="21"/>
              </w:rPr>
            </w:pPr>
          </w:p>
        </w:tc>
        <w:tc>
          <w:tcPr>
            <w:tcW w:w="4252" w:type="dxa"/>
            <w:vAlign w:val="center"/>
          </w:tcPr>
          <w:p w14:paraId="179A4C4F">
            <w:pPr>
              <w:spacing w:line="400" w:lineRule="exact"/>
              <w:ind w:firstLine="420" w:firstLineChars="200"/>
              <w:rPr>
                <w:rFonts w:ascii="宋体" w:hAnsi="宋体"/>
                <w:szCs w:val="21"/>
              </w:rPr>
            </w:pPr>
          </w:p>
        </w:tc>
      </w:tr>
      <w:tr w14:paraId="129352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9809" w:type="dxa"/>
            <w:gridSpan w:val="5"/>
            <w:vAlign w:val="center"/>
          </w:tcPr>
          <w:p w14:paraId="22CEB643">
            <w:pPr>
              <w:spacing w:line="400" w:lineRule="exact"/>
              <w:rPr>
                <w:rFonts w:ascii="宋体" w:hAnsi="宋体"/>
                <w:szCs w:val="21"/>
              </w:rPr>
            </w:pPr>
            <w:r>
              <w:rPr>
                <w:rFonts w:hint="eastAsia" w:ascii="宋体" w:hAnsi="宋体"/>
                <w:szCs w:val="21"/>
              </w:rPr>
              <w:t>二、现场人员</w:t>
            </w:r>
          </w:p>
        </w:tc>
      </w:tr>
      <w:tr w14:paraId="3B2B7D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1871" w:type="dxa"/>
            <w:vAlign w:val="center"/>
          </w:tcPr>
          <w:p w14:paraId="4388A48F">
            <w:pPr>
              <w:spacing w:line="400" w:lineRule="exact"/>
              <w:jc w:val="center"/>
              <w:rPr>
                <w:rFonts w:ascii="宋体" w:hAnsi="宋体"/>
                <w:szCs w:val="21"/>
              </w:rPr>
            </w:pPr>
            <w:r>
              <w:rPr>
                <w:rFonts w:hint="eastAsia" w:ascii="宋体" w:hAnsi="宋体"/>
                <w:szCs w:val="21"/>
              </w:rPr>
              <w:t>项目经理</w:t>
            </w:r>
          </w:p>
        </w:tc>
        <w:tc>
          <w:tcPr>
            <w:tcW w:w="1418" w:type="dxa"/>
            <w:vAlign w:val="center"/>
          </w:tcPr>
          <w:p w14:paraId="2D670B6B">
            <w:pPr>
              <w:spacing w:line="400" w:lineRule="exact"/>
              <w:ind w:firstLine="420" w:firstLineChars="200"/>
              <w:rPr>
                <w:rFonts w:ascii="宋体" w:hAnsi="宋体"/>
                <w:szCs w:val="21"/>
              </w:rPr>
            </w:pPr>
          </w:p>
        </w:tc>
        <w:tc>
          <w:tcPr>
            <w:tcW w:w="1134" w:type="dxa"/>
            <w:vAlign w:val="center"/>
          </w:tcPr>
          <w:p w14:paraId="1B5459EE">
            <w:pPr>
              <w:spacing w:line="400" w:lineRule="exact"/>
              <w:ind w:firstLine="420" w:firstLineChars="200"/>
              <w:rPr>
                <w:rFonts w:ascii="宋体" w:hAnsi="宋体"/>
                <w:szCs w:val="21"/>
              </w:rPr>
            </w:pPr>
          </w:p>
        </w:tc>
        <w:tc>
          <w:tcPr>
            <w:tcW w:w="1134" w:type="dxa"/>
            <w:vAlign w:val="center"/>
          </w:tcPr>
          <w:p w14:paraId="519F0EA8">
            <w:pPr>
              <w:spacing w:line="400" w:lineRule="exact"/>
              <w:ind w:firstLine="420" w:firstLineChars="200"/>
              <w:rPr>
                <w:rFonts w:ascii="宋体" w:hAnsi="宋体"/>
                <w:szCs w:val="21"/>
              </w:rPr>
            </w:pPr>
          </w:p>
        </w:tc>
        <w:tc>
          <w:tcPr>
            <w:tcW w:w="4252" w:type="dxa"/>
            <w:vAlign w:val="center"/>
          </w:tcPr>
          <w:p w14:paraId="12460D13">
            <w:pPr>
              <w:spacing w:line="400" w:lineRule="exact"/>
              <w:ind w:firstLine="420" w:firstLineChars="200"/>
              <w:rPr>
                <w:rFonts w:ascii="宋体" w:hAnsi="宋体"/>
                <w:szCs w:val="21"/>
              </w:rPr>
            </w:pPr>
          </w:p>
        </w:tc>
      </w:tr>
      <w:tr w14:paraId="0CE345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1871" w:type="dxa"/>
            <w:vAlign w:val="center"/>
          </w:tcPr>
          <w:p w14:paraId="62818248">
            <w:pPr>
              <w:spacing w:line="400" w:lineRule="exact"/>
              <w:jc w:val="center"/>
              <w:rPr>
                <w:rFonts w:ascii="宋体" w:hAnsi="宋体"/>
                <w:szCs w:val="21"/>
              </w:rPr>
            </w:pPr>
            <w:r>
              <w:rPr>
                <w:rFonts w:hint="eastAsia" w:ascii="宋体" w:hAnsi="宋体"/>
                <w:szCs w:val="21"/>
              </w:rPr>
              <w:t>项目副经理</w:t>
            </w:r>
          </w:p>
        </w:tc>
        <w:tc>
          <w:tcPr>
            <w:tcW w:w="1418" w:type="dxa"/>
            <w:vAlign w:val="center"/>
          </w:tcPr>
          <w:p w14:paraId="12C5DA22">
            <w:pPr>
              <w:spacing w:line="400" w:lineRule="exact"/>
              <w:ind w:firstLine="420" w:firstLineChars="200"/>
              <w:rPr>
                <w:rFonts w:ascii="宋体" w:hAnsi="宋体"/>
                <w:szCs w:val="21"/>
              </w:rPr>
            </w:pPr>
          </w:p>
        </w:tc>
        <w:tc>
          <w:tcPr>
            <w:tcW w:w="1134" w:type="dxa"/>
            <w:vAlign w:val="center"/>
          </w:tcPr>
          <w:p w14:paraId="0B8D19F7">
            <w:pPr>
              <w:spacing w:line="400" w:lineRule="exact"/>
              <w:ind w:firstLine="420" w:firstLineChars="200"/>
              <w:rPr>
                <w:rFonts w:ascii="宋体" w:hAnsi="宋体"/>
                <w:szCs w:val="21"/>
              </w:rPr>
            </w:pPr>
          </w:p>
        </w:tc>
        <w:tc>
          <w:tcPr>
            <w:tcW w:w="1134" w:type="dxa"/>
            <w:vAlign w:val="center"/>
          </w:tcPr>
          <w:p w14:paraId="431E1163">
            <w:pPr>
              <w:spacing w:line="400" w:lineRule="exact"/>
              <w:ind w:firstLine="420" w:firstLineChars="200"/>
              <w:rPr>
                <w:rFonts w:ascii="宋体" w:hAnsi="宋体"/>
                <w:szCs w:val="21"/>
              </w:rPr>
            </w:pPr>
          </w:p>
        </w:tc>
        <w:tc>
          <w:tcPr>
            <w:tcW w:w="4252" w:type="dxa"/>
            <w:vAlign w:val="center"/>
          </w:tcPr>
          <w:p w14:paraId="1AFCA50A">
            <w:pPr>
              <w:spacing w:line="400" w:lineRule="exact"/>
              <w:ind w:firstLine="420" w:firstLineChars="200"/>
              <w:rPr>
                <w:rFonts w:ascii="宋体" w:hAnsi="宋体"/>
                <w:szCs w:val="21"/>
              </w:rPr>
            </w:pPr>
          </w:p>
        </w:tc>
      </w:tr>
      <w:tr w14:paraId="03D046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1871" w:type="dxa"/>
            <w:vAlign w:val="center"/>
          </w:tcPr>
          <w:p w14:paraId="531EA646">
            <w:pPr>
              <w:spacing w:line="400" w:lineRule="exact"/>
              <w:jc w:val="center"/>
              <w:rPr>
                <w:rFonts w:ascii="宋体" w:hAnsi="宋体"/>
                <w:szCs w:val="21"/>
              </w:rPr>
            </w:pPr>
            <w:r>
              <w:rPr>
                <w:rFonts w:hint="eastAsia" w:ascii="宋体" w:hAnsi="宋体"/>
                <w:szCs w:val="21"/>
              </w:rPr>
              <w:t>技术负责人</w:t>
            </w:r>
          </w:p>
        </w:tc>
        <w:tc>
          <w:tcPr>
            <w:tcW w:w="1418" w:type="dxa"/>
            <w:vAlign w:val="center"/>
          </w:tcPr>
          <w:p w14:paraId="66282CC1">
            <w:pPr>
              <w:spacing w:line="400" w:lineRule="exact"/>
              <w:ind w:firstLine="420" w:firstLineChars="200"/>
              <w:rPr>
                <w:rFonts w:ascii="宋体" w:hAnsi="宋体"/>
                <w:szCs w:val="21"/>
              </w:rPr>
            </w:pPr>
          </w:p>
        </w:tc>
        <w:tc>
          <w:tcPr>
            <w:tcW w:w="1134" w:type="dxa"/>
            <w:vAlign w:val="center"/>
          </w:tcPr>
          <w:p w14:paraId="55ED368A">
            <w:pPr>
              <w:spacing w:line="400" w:lineRule="exact"/>
              <w:ind w:firstLine="420" w:firstLineChars="200"/>
              <w:rPr>
                <w:rFonts w:ascii="宋体" w:hAnsi="宋体"/>
                <w:szCs w:val="21"/>
              </w:rPr>
            </w:pPr>
          </w:p>
        </w:tc>
        <w:tc>
          <w:tcPr>
            <w:tcW w:w="1134" w:type="dxa"/>
            <w:vAlign w:val="center"/>
          </w:tcPr>
          <w:p w14:paraId="38B671ED">
            <w:pPr>
              <w:spacing w:line="400" w:lineRule="exact"/>
              <w:ind w:firstLine="420" w:firstLineChars="200"/>
              <w:rPr>
                <w:rFonts w:ascii="宋体" w:hAnsi="宋体"/>
                <w:szCs w:val="21"/>
              </w:rPr>
            </w:pPr>
          </w:p>
        </w:tc>
        <w:tc>
          <w:tcPr>
            <w:tcW w:w="4252" w:type="dxa"/>
            <w:vAlign w:val="center"/>
          </w:tcPr>
          <w:p w14:paraId="100A7F66">
            <w:pPr>
              <w:spacing w:line="400" w:lineRule="exact"/>
              <w:ind w:firstLine="420" w:firstLineChars="200"/>
              <w:rPr>
                <w:rFonts w:ascii="宋体" w:hAnsi="宋体"/>
                <w:szCs w:val="21"/>
              </w:rPr>
            </w:pPr>
          </w:p>
        </w:tc>
      </w:tr>
      <w:tr w14:paraId="0FC41A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1871" w:type="dxa"/>
            <w:vAlign w:val="center"/>
          </w:tcPr>
          <w:p w14:paraId="2B7105E7">
            <w:pPr>
              <w:spacing w:line="400" w:lineRule="exact"/>
              <w:jc w:val="center"/>
              <w:rPr>
                <w:rFonts w:ascii="宋体" w:hAnsi="宋体"/>
                <w:szCs w:val="21"/>
              </w:rPr>
            </w:pPr>
            <w:r>
              <w:rPr>
                <w:rFonts w:hint="eastAsia" w:ascii="宋体" w:hAnsi="宋体"/>
                <w:szCs w:val="21"/>
              </w:rPr>
              <w:t>造价管理</w:t>
            </w:r>
          </w:p>
        </w:tc>
        <w:tc>
          <w:tcPr>
            <w:tcW w:w="1418" w:type="dxa"/>
            <w:vAlign w:val="center"/>
          </w:tcPr>
          <w:p w14:paraId="08FFB74B">
            <w:pPr>
              <w:spacing w:line="400" w:lineRule="exact"/>
              <w:ind w:firstLine="420" w:firstLineChars="200"/>
              <w:rPr>
                <w:rFonts w:ascii="宋体" w:hAnsi="宋体"/>
                <w:szCs w:val="21"/>
              </w:rPr>
            </w:pPr>
          </w:p>
        </w:tc>
        <w:tc>
          <w:tcPr>
            <w:tcW w:w="1134" w:type="dxa"/>
            <w:vAlign w:val="center"/>
          </w:tcPr>
          <w:p w14:paraId="7E3321CA">
            <w:pPr>
              <w:spacing w:line="400" w:lineRule="exact"/>
              <w:ind w:firstLine="420" w:firstLineChars="200"/>
              <w:rPr>
                <w:rFonts w:ascii="宋体" w:hAnsi="宋体"/>
                <w:szCs w:val="21"/>
              </w:rPr>
            </w:pPr>
          </w:p>
        </w:tc>
        <w:tc>
          <w:tcPr>
            <w:tcW w:w="1134" w:type="dxa"/>
            <w:vAlign w:val="center"/>
          </w:tcPr>
          <w:p w14:paraId="5D5EF502">
            <w:pPr>
              <w:spacing w:line="400" w:lineRule="exact"/>
              <w:ind w:firstLine="420" w:firstLineChars="200"/>
              <w:rPr>
                <w:rFonts w:ascii="宋体" w:hAnsi="宋体"/>
                <w:szCs w:val="21"/>
              </w:rPr>
            </w:pPr>
          </w:p>
        </w:tc>
        <w:tc>
          <w:tcPr>
            <w:tcW w:w="4252" w:type="dxa"/>
            <w:vAlign w:val="center"/>
          </w:tcPr>
          <w:p w14:paraId="4F32EF23">
            <w:pPr>
              <w:spacing w:line="400" w:lineRule="exact"/>
              <w:ind w:firstLine="420" w:firstLineChars="200"/>
              <w:rPr>
                <w:rFonts w:ascii="宋体" w:hAnsi="宋体"/>
                <w:szCs w:val="21"/>
              </w:rPr>
            </w:pPr>
          </w:p>
        </w:tc>
      </w:tr>
      <w:tr w14:paraId="5593B2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1871" w:type="dxa"/>
            <w:vAlign w:val="center"/>
          </w:tcPr>
          <w:p w14:paraId="16EAC7AE">
            <w:pPr>
              <w:spacing w:line="400" w:lineRule="exact"/>
              <w:jc w:val="center"/>
              <w:rPr>
                <w:rFonts w:ascii="宋体" w:hAnsi="宋体"/>
                <w:szCs w:val="21"/>
              </w:rPr>
            </w:pPr>
            <w:r>
              <w:rPr>
                <w:rFonts w:hint="eastAsia" w:ascii="宋体" w:hAnsi="宋体"/>
                <w:szCs w:val="21"/>
              </w:rPr>
              <w:t>质量管理</w:t>
            </w:r>
          </w:p>
        </w:tc>
        <w:tc>
          <w:tcPr>
            <w:tcW w:w="1418" w:type="dxa"/>
            <w:vAlign w:val="center"/>
          </w:tcPr>
          <w:p w14:paraId="7FF697E7">
            <w:pPr>
              <w:spacing w:line="400" w:lineRule="exact"/>
              <w:ind w:firstLine="420" w:firstLineChars="200"/>
              <w:rPr>
                <w:rFonts w:ascii="宋体" w:hAnsi="宋体"/>
                <w:szCs w:val="21"/>
              </w:rPr>
            </w:pPr>
          </w:p>
        </w:tc>
        <w:tc>
          <w:tcPr>
            <w:tcW w:w="1134" w:type="dxa"/>
            <w:vAlign w:val="center"/>
          </w:tcPr>
          <w:p w14:paraId="4E4F2950">
            <w:pPr>
              <w:spacing w:line="400" w:lineRule="exact"/>
              <w:ind w:firstLine="420" w:firstLineChars="200"/>
              <w:rPr>
                <w:rFonts w:ascii="宋体" w:hAnsi="宋体"/>
                <w:szCs w:val="21"/>
              </w:rPr>
            </w:pPr>
          </w:p>
        </w:tc>
        <w:tc>
          <w:tcPr>
            <w:tcW w:w="1134" w:type="dxa"/>
            <w:vAlign w:val="center"/>
          </w:tcPr>
          <w:p w14:paraId="1ADED330">
            <w:pPr>
              <w:spacing w:line="400" w:lineRule="exact"/>
              <w:ind w:firstLine="420" w:firstLineChars="200"/>
              <w:rPr>
                <w:rFonts w:ascii="宋体" w:hAnsi="宋体"/>
                <w:szCs w:val="21"/>
              </w:rPr>
            </w:pPr>
          </w:p>
        </w:tc>
        <w:tc>
          <w:tcPr>
            <w:tcW w:w="4252" w:type="dxa"/>
            <w:vAlign w:val="center"/>
          </w:tcPr>
          <w:p w14:paraId="28CF262A">
            <w:pPr>
              <w:spacing w:line="400" w:lineRule="exact"/>
              <w:ind w:firstLine="420" w:firstLineChars="200"/>
              <w:rPr>
                <w:rFonts w:ascii="宋体" w:hAnsi="宋体"/>
                <w:szCs w:val="21"/>
              </w:rPr>
            </w:pPr>
          </w:p>
        </w:tc>
      </w:tr>
      <w:tr w14:paraId="30BDEF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1871" w:type="dxa"/>
            <w:vAlign w:val="center"/>
          </w:tcPr>
          <w:p w14:paraId="51F90E7F">
            <w:pPr>
              <w:spacing w:line="400" w:lineRule="exact"/>
              <w:jc w:val="center"/>
              <w:rPr>
                <w:rFonts w:ascii="宋体" w:hAnsi="宋体"/>
                <w:szCs w:val="21"/>
              </w:rPr>
            </w:pPr>
            <w:r>
              <w:rPr>
                <w:rFonts w:hint="eastAsia" w:ascii="宋体" w:hAnsi="宋体"/>
                <w:szCs w:val="21"/>
              </w:rPr>
              <w:t>材料管理</w:t>
            </w:r>
          </w:p>
        </w:tc>
        <w:tc>
          <w:tcPr>
            <w:tcW w:w="1418" w:type="dxa"/>
            <w:vAlign w:val="center"/>
          </w:tcPr>
          <w:p w14:paraId="1154BF37">
            <w:pPr>
              <w:spacing w:line="400" w:lineRule="exact"/>
              <w:ind w:firstLine="420" w:firstLineChars="200"/>
              <w:rPr>
                <w:rFonts w:ascii="宋体" w:hAnsi="宋体"/>
                <w:szCs w:val="21"/>
              </w:rPr>
            </w:pPr>
          </w:p>
        </w:tc>
        <w:tc>
          <w:tcPr>
            <w:tcW w:w="1134" w:type="dxa"/>
            <w:vAlign w:val="center"/>
          </w:tcPr>
          <w:p w14:paraId="0E74F693">
            <w:pPr>
              <w:spacing w:line="400" w:lineRule="exact"/>
              <w:ind w:firstLine="420" w:firstLineChars="200"/>
              <w:rPr>
                <w:rFonts w:ascii="宋体" w:hAnsi="宋体"/>
                <w:szCs w:val="21"/>
              </w:rPr>
            </w:pPr>
          </w:p>
        </w:tc>
        <w:tc>
          <w:tcPr>
            <w:tcW w:w="1134" w:type="dxa"/>
            <w:vAlign w:val="center"/>
          </w:tcPr>
          <w:p w14:paraId="7B0522C1">
            <w:pPr>
              <w:spacing w:line="400" w:lineRule="exact"/>
              <w:ind w:firstLine="420" w:firstLineChars="200"/>
              <w:rPr>
                <w:rFonts w:ascii="宋体" w:hAnsi="宋体"/>
                <w:szCs w:val="21"/>
              </w:rPr>
            </w:pPr>
          </w:p>
        </w:tc>
        <w:tc>
          <w:tcPr>
            <w:tcW w:w="4252" w:type="dxa"/>
            <w:vAlign w:val="center"/>
          </w:tcPr>
          <w:p w14:paraId="77A04DCF">
            <w:pPr>
              <w:spacing w:line="400" w:lineRule="exact"/>
              <w:ind w:firstLine="420" w:firstLineChars="200"/>
              <w:rPr>
                <w:rFonts w:ascii="宋体" w:hAnsi="宋体"/>
                <w:szCs w:val="21"/>
              </w:rPr>
            </w:pPr>
          </w:p>
        </w:tc>
      </w:tr>
      <w:tr w14:paraId="6FF94E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1871" w:type="dxa"/>
            <w:vAlign w:val="center"/>
          </w:tcPr>
          <w:p w14:paraId="09E915C9">
            <w:pPr>
              <w:spacing w:line="400" w:lineRule="exact"/>
              <w:jc w:val="center"/>
              <w:rPr>
                <w:rFonts w:ascii="宋体" w:hAnsi="宋体"/>
                <w:szCs w:val="21"/>
              </w:rPr>
            </w:pPr>
            <w:r>
              <w:rPr>
                <w:rFonts w:hint="eastAsia" w:ascii="宋体" w:hAnsi="宋体"/>
                <w:szCs w:val="21"/>
              </w:rPr>
              <w:t>计划管理</w:t>
            </w:r>
          </w:p>
        </w:tc>
        <w:tc>
          <w:tcPr>
            <w:tcW w:w="1418" w:type="dxa"/>
            <w:vAlign w:val="center"/>
          </w:tcPr>
          <w:p w14:paraId="3F070A7E">
            <w:pPr>
              <w:spacing w:line="400" w:lineRule="exact"/>
              <w:ind w:firstLine="420" w:firstLineChars="200"/>
              <w:rPr>
                <w:rFonts w:ascii="宋体" w:hAnsi="宋体"/>
                <w:szCs w:val="21"/>
              </w:rPr>
            </w:pPr>
          </w:p>
        </w:tc>
        <w:tc>
          <w:tcPr>
            <w:tcW w:w="1134" w:type="dxa"/>
            <w:vAlign w:val="center"/>
          </w:tcPr>
          <w:p w14:paraId="197E5311">
            <w:pPr>
              <w:spacing w:line="400" w:lineRule="exact"/>
              <w:ind w:firstLine="420" w:firstLineChars="200"/>
              <w:rPr>
                <w:rFonts w:ascii="宋体" w:hAnsi="宋体"/>
                <w:szCs w:val="21"/>
              </w:rPr>
            </w:pPr>
          </w:p>
        </w:tc>
        <w:tc>
          <w:tcPr>
            <w:tcW w:w="1134" w:type="dxa"/>
            <w:vAlign w:val="center"/>
          </w:tcPr>
          <w:p w14:paraId="2F15C366">
            <w:pPr>
              <w:spacing w:line="400" w:lineRule="exact"/>
              <w:ind w:firstLine="420" w:firstLineChars="200"/>
              <w:rPr>
                <w:rFonts w:ascii="宋体" w:hAnsi="宋体"/>
                <w:szCs w:val="21"/>
              </w:rPr>
            </w:pPr>
          </w:p>
        </w:tc>
        <w:tc>
          <w:tcPr>
            <w:tcW w:w="4252" w:type="dxa"/>
            <w:vAlign w:val="center"/>
          </w:tcPr>
          <w:p w14:paraId="740A9437">
            <w:pPr>
              <w:spacing w:line="400" w:lineRule="exact"/>
              <w:ind w:firstLine="420" w:firstLineChars="200"/>
              <w:rPr>
                <w:rFonts w:ascii="宋体" w:hAnsi="宋体"/>
                <w:szCs w:val="21"/>
              </w:rPr>
            </w:pPr>
          </w:p>
        </w:tc>
      </w:tr>
      <w:tr w14:paraId="281089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1871" w:type="dxa"/>
            <w:vAlign w:val="center"/>
          </w:tcPr>
          <w:p w14:paraId="705C3763">
            <w:pPr>
              <w:spacing w:line="400" w:lineRule="exact"/>
              <w:jc w:val="center"/>
              <w:rPr>
                <w:rFonts w:ascii="宋体" w:hAnsi="宋体"/>
                <w:szCs w:val="21"/>
              </w:rPr>
            </w:pPr>
            <w:r>
              <w:rPr>
                <w:rFonts w:hint="eastAsia" w:ascii="宋体" w:hAnsi="宋体"/>
                <w:szCs w:val="21"/>
              </w:rPr>
              <w:t>安全管理</w:t>
            </w:r>
          </w:p>
        </w:tc>
        <w:tc>
          <w:tcPr>
            <w:tcW w:w="1418" w:type="dxa"/>
            <w:vAlign w:val="center"/>
          </w:tcPr>
          <w:p w14:paraId="37B6DAE8">
            <w:pPr>
              <w:spacing w:line="400" w:lineRule="exact"/>
              <w:ind w:firstLine="420" w:firstLineChars="200"/>
              <w:rPr>
                <w:rFonts w:ascii="宋体" w:hAnsi="宋体"/>
                <w:szCs w:val="21"/>
              </w:rPr>
            </w:pPr>
          </w:p>
        </w:tc>
        <w:tc>
          <w:tcPr>
            <w:tcW w:w="1134" w:type="dxa"/>
            <w:vAlign w:val="center"/>
          </w:tcPr>
          <w:p w14:paraId="536E66B8">
            <w:pPr>
              <w:spacing w:line="400" w:lineRule="exact"/>
              <w:ind w:firstLine="420" w:firstLineChars="200"/>
              <w:rPr>
                <w:rFonts w:ascii="宋体" w:hAnsi="宋体"/>
                <w:szCs w:val="21"/>
              </w:rPr>
            </w:pPr>
          </w:p>
        </w:tc>
        <w:tc>
          <w:tcPr>
            <w:tcW w:w="1134" w:type="dxa"/>
            <w:vAlign w:val="center"/>
          </w:tcPr>
          <w:p w14:paraId="79B02018">
            <w:pPr>
              <w:spacing w:line="400" w:lineRule="exact"/>
              <w:ind w:firstLine="420" w:firstLineChars="200"/>
              <w:rPr>
                <w:rFonts w:ascii="宋体" w:hAnsi="宋体"/>
                <w:szCs w:val="21"/>
              </w:rPr>
            </w:pPr>
          </w:p>
        </w:tc>
        <w:tc>
          <w:tcPr>
            <w:tcW w:w="4252" w:type="dxa"/>
            <w:vAlign w:val="center"/>
          </w:tcPr>
          <w:p w14:paraId="29DF7ED0">
            <w:pPr>
              <w:spacing w:line="400" w:lineRule="exact"/>
              <w:ind w:firstLine="420" w:firstLineChars="200"/>
              <w:rPr>
                <w:rFonts w:ascii="宋体" w:hAnsi="宋体"/>
                <w:szCs w:val="21"/>
              </w:rPr>
            </w:pPr>
          </w:p>
        </w:tc>
      </w:tr>
      <w:tr w14:paraId="75BEA5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1871" w:type="dxa"/>
            <w:vMerge w:val="restart"/>
            <w:vAlign w:val="center"/>
          </w:tcPr>
          <w:p w14:paraId="54EC8204">
            <w:pPr>
              <w:spacing w:line="400" w:lineRule="exact"/>
              <w:jc w:val="center"/>
              <w:rPr>
                <w:rFonts w:ascii="宋体" w:hAnsi="宋体"/>
                <w:szCs w:val="21"/>
              </w:rPr>
            </w:pPr>
            <w:r>
              <w:rPr>
                <w:rFonts w:hint="eastAsia" w:ascii="宋体" w:hAnsi="宋体"/>
                <w:szCs w:val="21"/>
              </w:rPr>
              <w:t>其他人员</w:t>
            </w:r>
          </w:p>
        </w:tc>
        <w:tc>
          <w:tcPr>
            <w:tcW w:w="1418" w:type="dxa"/>
            <w:vAlign w:val="center"/>
          </w:tcPr>
          <w:p w14:paraId="45271C8D">
            <w:pPr>
              <w:spacing w:line="400" w:lineRule="exact"/>
              <w:ind w:firstLine="420" w:firstLineChars="200"/>
              <w:rPr>
                <w:rFonts w:ascii="宋体" w:hAnsi="宋体"/>
                <w:szCs w:val="21"/>
              </w:rPr>
            </w:pPr>
          </w:p>
        </w:tc>
        <w:tc>
          <w:tcPr>
            <w:tcW w:w="1134" w:type="dxa"/>
            <w:vAlign w:val="center"/>
          </w:tcPr>
          <w:p w14:paraId="3CACABF6">
            <w:pPr>
              <w:spacing w:line="400" w:lineRule="exact"/>
              <w:ind w:firstLine="420" w:firstLineChars="200"/>
              <w:rPr>
                <w:rFonts w:ascii="宋体" w:hAnsi="宋体"/>
                <w:szCs w:val="21"/>
              </w:rPr>
            </w:pPr>
          </w:p>
        </w:tc>
        <w:tc>
          <w:tcPr>
            <w:tcW w:w="1134" w:type="dxa"/>
            <w:vAlign w:val="center"/>
          </w:tcPr>
          <w:p w14:paraId="24ED22C1">
            <w:pPr>
              <w:spacing w:line="400" w:lineRule="exact"/>
              <w:ind w:firstLine="420" w:firstLineChars="200"/>
              <w:rPr>
                <w:rFonts w:ascii="宋体" w:hAnsi="宋体"/>
                <w:szCs w:val="21"/>
              </w:rPr>
            </w:pPr>
          </w:p>
        </w:tc>
        <w:tc>
          <w:tcPr>
            <w:tcW w:w="4252" w:type="dxa"/>
            <w:vAlign w:val="center"/>
          </w:tcPr>
          <w:p w14:paraId="33244F3C">
            <w:pPr>
              <w:spacing w:line="400" w:lineRule="exact"/>
              <w:ind w:firstLine="420" w:firstLineChars="200"/>
              <w:rPr>
                <w:rFonts w:ascii="宋体" w:hAnsi="宋体"/>
                <w:szCs w:val="21"/>
              </w:rPr>
            </w:pPr>
          </w:p>
        </w:tc>
      </w:tr>
      <w:tr w14:paraId="5A49D5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1871" w:type="dxa"/>
            <w:vMerge w:val="continue"/>
            <w:vAlign w:val="center"/>
          </w:tcPr>
          <w:p w14:paraId="4EC77B67">
            <w:pPr>
              <w:spacing w:line="400" w:lineRule="exact"/>
              <w:ind w:firstLine="420" w:firstLineChars="200"/>
              <w:rPr>
                <w:rFonts w:ascii="宋体" w:hAnsi="宋体"/>
                <w:szCs w:val="21"/>
              </w:rPr>
            </w:pPr>
          </w:p>
        </w:tc>
        <w:tc>
          <w:tcPr>
            <w:tcW w:w="1418" w:type="dxa"/>
            <w:vAlign w:val="center"/>
          </w:tcPr>
          <w:p w14:paraId="4377C8D5">
            <w:pPr>
              <w:spacing w:line="400" w:lineRule="exact"/>
              <w:ind w:firstLine="420" w:firstLineChars="200"/>
              <w:rPr>
                <w:rFonts w:ascii="宋体" w:hAnsi="宋体"/>
                <w:szCs w:val="21"/>
              </w:rPr>
            </w:pPr>
          </w:p>
        </w:tc>
        <w:tc>
          <w:tcPr>
            <w:tcW w:w="1134" w:type="dxa"/>
            <w:vAlign w:val="center"/>
          </w:tcPr>
          <w:p w14:paraId="1AEFE7DA">
            <w:pPr>
              <w:spacing w:line="400" w:lineRule="exact"/>
              <w:ind w:firstLine="420" w:firstLineChars="200"/>
              <w:rPr>
                <w:rFonts w:ascii="宋体" w:hAnsi="宋体"/>
                <w:szCs w:val="21"/>
              </w:rPr>
            </w:pPr>
          </w:p>
        </w:tc>
        <w:tc>
          <w:tcPr>
            <w:tcW w:w="1134" w:type="dxa"/>
            <w:vAlign w:val="center"/>
          </w:tcPr>
          <w:p w14:paraId="3F7E0FBC">
            <w:pPr>
              <w:spacing w:line="400" w:lineRule="exact"/>
              <w:ind w:firstLine="420" w:firstLineChars="200"/>
              <w:rPr>
                <w:rFonts w:ascii="宋体" w:hAnsi="宋体"/>
                <w:szCs w:val="21"/>
              </w:rPr>
            </w:pPr>
          </w:p>
        </w:tc>
        <w:tc>
          <w:tcPr>
            <w:tcW w:w="4252" w:type="dxa"/>
            <w:vAlign w:val="center"/>
          </w:tcPr>
          <w:p w14:paraId="0DA62D2E">
            <w:pPr>
              <w:spacing w:line="400" w:lineRule="exact"/>
              <w:ind w:firstLine="420" w:firstLineChars="200"/>
              <w:rPr>
                <w:rFonts w:ascii="宋体" w:hAnsi="宋体"/>
                <w:szCs w:val="21"/>
              </w:rPr>
            </w:pPr>
          </w:p>
        </w:tc>
      </w:tr>
      <w:tr w14:paraId="766AB4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1871" w:type="dxa"/>
            <w:vMerge w:val="continue"/>
            <w:vAlign w:val="center"/>
          </w:tcPr>
          <w:p w14:paraId="61646C33">
            <w:pPr>
              <w:spacing w:line="400" w:lineRule="exact"/>
              <w:ind w:firstLine="420" w:firstLineChars="200"/>
              <w:rPr>
                <w:rFonts w:ascii="宋体" w:hAnsi="宋体"/>
                <w:szCs w:val="21"/>
              </w:rPr>
            </w:pPr>
          </w:p>
        </w:tc>
        <w:tc>
          <w:tcPr>
            <w:tcW w:w="1418" w:type="dxa"/>
            <w:vAlign w:val="center"/>
          </w:tcPr>
          <w:p w14:paraId="54BF28F1">
            <w:pPr>
              <w:spacing w:line="400" w:lineRule="exact"/>
              <w:ind w:firstLine="420" w:firstLineChars="200"/>
              <w:rPr>
                <w:rFonts w:ascii="宋体" w:hAnsi="宋体"/>
                <w:szCs w:val="21"/>
              </w:rPr>
            </w:pPr>
          </w:p>
        </w:tc>
        <w:tc>
          <w:tcPr>
            <w:tcW w:w="1134" w:type="dxa"/>
            <w:vAlign w:val="center"/>
          </w:tcPr>
          <w:p w14:paraId="05EE630F">
            <w:pPr>
              <w:spacing w:line="400" w:lineRule="exact"/>
              <w:ind w:firstLine="420" w:firstLineChars="200"/>
              <w:rPr>
                <w:rFonts w:ascii="宋体" w:hAnsi="宋体"/>
                <w:szCs w:val="21"/>
              </w:rPr>
            </w:pPr>
          </w:p>
        </w:tc>
        <w:tc>
          <w:tcPr>
            <w:tcW w:w="1134" w:type="dxa"/>
            <w:vAlign w:val="center"/>
          </w:tcPr>
          <w:p w14:paraId="4BE20530">
            <w:pPr>
              <w:spacing w:line="400" w:lineRule="exact"/>
              <w:ind w:firstLine="420" w:firstLineChars="200"/>
              <w:rPr>
                <w:rFonts w:ascii="宋体" w:hAnsi="宋体"/>
                <w:szCs w:val="21"/>
              </w:rPr>
            </w:pPr>
          </w:p>
        </w:tc>
        <w:tc>
          <w:tcPr>
            <w:tcW w:w="4252" w:type="dxa"/>
            <w:vAlign w:val="center"/>
          </w:tcPr>
          <w:p w14:paraId="5CF90780">
            <w:pPr>
              <w:spacing w:line="400" w:lineRule="exact"/>
              <w:ind w:firstLine="420" w:firstLineChars="200"/>
              <w:rPr>
                <w:rFonts w:ascii="宋体" w:hAnsi="宋体"/>
                <w:szCs w:val="21"/>
              </w:rPr>
            </w:pPr>
          </w:p>
        </w:tc>
      </w:tr>
      <w:tr w14:paraId="6FCD3F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17" w:hRule="atLeast"/>
          <w:jc w:val="center"/>
        </w:trPr>
        <w:tc>
          <w:tcPr>
            <w:tcW w:w="1871" w:type="dxa"/>
            <w:vMerge w:val="continue"/>
            <w:vAlign w:val="center"/>
          </w:tcPr>
          <w:p w14:paraId="189DAE49">
            <w:pPr>
              <w:spacing w:line="400" w:lineRule="exact"/>
              <w:ind w:firstLine="420" w:firstLineChars="200"/>
              <w:rPr>
                <w:rFonts w:ascii="宋体" w:hAnsi="宋体"/>
                <w:szCs w:val="21"/>
              </w:rPr>
            </w:pPr>
          </w:p>
        </w:tc>
        <w:tc>
          <w:tcPr>
            <w:tcW w:w="1418" w:type="dxa"/>
            <w:vAlign w:val="center"/>
          </w:tcPr>
          <w:p w14:paraId="7EEC65B1">
            <w:pPr>
              <w:spacing w:line="400" w:lineRule="exact"/>
              <w:ind w:firstLine="420" w:firstLineChars="200"/>
              <w:rPr>
                <w:rFonts w:ascii="宋体" w:hAnsi="宋体"/>
                <w:szCs w:val="21"/>
              </w:rPr>
            </w:pPr>
          </w:p>
        </w:tc>
        <w:tc>
          <w:tcPr>
            <w:tcW w:w="1134" w:type="dxa"/>
            <w:vAlign w:val="center"/>
          </w:tcPr>
          <w:p w14:paraId="4BE5880D">
            <w:pPr>
              <w:spacing w:line="400" w:lineRule="exact"/>
              <w:ind w:firstLine="420" w:firstLineChars="200"/>
              <w:rPr>
                <w:rFonts w:ascii="宋体" w:hAnsi="宋体"/>
                <w:szCs w:val="21"/>
              </w:rPr>
            </w:pPr>
          </w:p>
        </w:tc>
        <w:tc>
          <w:tcPr>
            <w:tcW w:w="1134" w:type="dxa"/>
            <w:vAlign w:val="center"/>
          </w:tcPr>
          <w:p w14:paraId="61D01B8E">
            <w:pPr>
              <w:spacing w:line="400" w:lineRule="exact"/>
              <w:ind w:firstLine="420" w:firstLineChars="200"/>
              <w:rPr>
                <w:rFonts w:ascii="宋体" w:hAnsi="宋体"/>
                <w:szCs w:val="21"/>
              </w:rPr>
            </w:pPr>
          </w:p>
        </w:tc>
        <w:tc>
          <w:tcPr>
            <w:tcW w:w="4252" w:type="dxa"/>
            <w:vAlign w:val="center"/>
          </w:tcPr>
          <w:p w14:paraId="5551E873">
            <w:pPr>
              <w:spacing w:line="400" w:lineRule="exact"/>
              <w:ind w:firstLine="420" w:firstLineChars="200"/>
              <w:rPr>
                <w:rFonts w:ascii="宋体" w:hAnsi="宋体"/>
                <w:szCs w:val="21"/>
              </w:rPr>
            </w:pPr>
          </w:p>
        </w:tc>
      </w:tr>
      <w:tr w14:paraId="2C62D5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10" w:hRule="atLeast"/>
          <w:jc w:val="center"/>
        </w:trPr>
        <w:tc>
          <w:tcPr>
            <w:tcW w:w="1871" w:type="dxa"/>
            <w:vMerge w:val="continue"/>
            <w:vAlign w:val="center"/>
          </w:tcPr>
          <w:p w14:paraId="64DEB95F">
            <w:pPr>
              <w:spacing w:line="400" w:lineRule="exact"/>
              <w:ind w:firstLine="420" w:firstLineChars="200"/>
              <w:rPr>
                <w:rFonts w:ascii="宋体" w:hAnsi="宋体"/>
                <w:szCs w:val="21"/>
              </w:rPr>
            </w:pPr>
          </w:p>
        </w:tc>
        <w:tc>
          <w:tcPr>
            <w:tcW w:w="1418" w:type="dxa"/>
            <w:vAlign w:val="center"/>
          </w:tcPr>
          <w:p w14:paraId="14273EA3">
            <w:pPr>
              <w:spacing w:line="400" w:lineRule="exact"/>
              <w:ind w:firstLine="420" w:firstLineChars="200"/>
              <w:rPr>
                <w:rFonts w:ascii="宋体" w:hAnsi="宋体"/>
                <w:szCs w:val="21"/>
              </w:rPr>
            </w:pPr>
          </w:p>
        </w:tc>
        <w:tc>
          <w:tcPr>
            <w:tcW w:w="1134" w:type="dxa"/>
            <w:vAlign w:val="center"/>
          </w:tcPr>
          <w:p w14:paraId="429E1B36">
            <w:pPr>
              <w:spacing w:line="400" w:lineRule="exact"/>
              <w:ind w:firstLine="420" w:firstLineChars="200"/>
              <w:rPr>
                <w:rFonts w:ascii="宋体" w:hAnsi="宋体"/>
                <w:szCs w:val="21"/>
              </w:rPr>
            </w:pPr>
          </w:p>
        </w:tc>
        <w:tc>
          <w:tcPr>
            <w:tcW w:w="1134" w:type="dxa"/>
            <w:vAlign w:val="center"/>
          </w:tcPr>
          <w:p w14:paraId="5252C9FF">
            <w:pPr>
              <w:spacing w:line="400" w:lineRule="exact"/>
              <w:ind w:firstLine="420" w:firstLineChars="200"/>
              <w:rPr>
                <w:rFonts w:ascii="宋体" w:hAnsi="宋体"/>
                <w:szCs w:val="21"/>
              </w:rPr>
            </w:pPr>
          </w:p>
        </w:tc>
        <w:tc>
          <w:tcPr>
            <w:tcW w:w="4252" w:type="dxa"/>
            <w:vAlign w:val="center"/>
          </w:tcPr>
          <w:p w14:paraId="3B76AAEB">
            <w:pPr>
              <w:spacing w:line="400" w:lineRule="exact"/>
              <w:ind w:firstLine="420" w:firstLineChars="200"/>
              <w:rPr>
                <w:rFonts w:ascii="宋体" w:hAnsi="宋体"/>
                <w:szCs w:val="21"/>
              </w:rPr>
            </w:pPr>
          </w:p>
        </w:tc>
      </w:tr>
    </w:tbl>
    <w:p w14:paraId="6E6D6883">
      <w:pPr>
        <w:spacing w:line="480" w:lineRule="auto"/>
        <w:rPr>
          <w:rFonts w:hint="default" w:ascii="宋体" w:hAnsi="宋体" w:eastAsia="宋体"/>
          <w:szCs w:val="21"/>
          <w:lang w:val="en-US" w:eastAsia="zh-CN"/>
        </w:rPr>
      </w:pPr>
      <w:r>
        <w:rPr>
          <w:rFonts w:hint="eastAsia" w:ascii="宋体" w:hAnsi="宋体"/>
          <w:szCs w:val="21"/>
        </w:rPr>
        <w:br w:type="page"/>
      </w:r>
      <w:bookmarkStart w:id="1332" w:name="_Toc267261701"/>
      <w:r>
        <w:rPr>
          <w:rFonts w:hint="eastAsia" w:ascii="宋体" w:hAnsi="宋体"/>
          <w:szCs w:val="21"/>
        </w:rPr>
        <w:t>附</w:t>
      </w:r>
      <w:bookmarkStart w:id="1333" w:name="_Toc296346732"/>
      <w:bookmarkStart w:id="1334" w:name="_Toc296891271"/>
      <w:bookmarkStart w:id="1335" w:name="_Toc296944570"/>
      <w:bookmarkStart w:id="1336" w:name="_Toc296891059"/>
      <w:bookmarkStart w:id="1337" w:name="_Toc296347230"/>
      <w:bookmarkStart w:id="1338" w:name="_Toc296503231"/>
      <w:r>
        <w:rPr>
          <w:rFonts w:hint="eastAsia" w:ascii="宋体" w:hAnsi="宋体"/>
          <w:szCs w:val="21"/>
        </w:rPr>
        <w:t>件4：</w:t>
      </w:r>
      <w:r>
        <w:rPr>
          <w:rFonts w:hint="eastAsia" w:ascii="宋体" w:hAnsi="宋体"/>
          <w:szCs w:val="21"/>
          <w:lang w:val="en-US" w:eastAsia="zh-CN"/>
        </w:rPr>
        <w:t>履约担保（如有）</w:t>
      </w:r>
    </w:p>
    <w:p w14:paraId="168D2A48">
      <w:pPr>
        <w:keepNext w:val="0"/>
        <w:keepLines w:val="0"/>
        <w:pageBreakBefore w:val="0"/>
        <w:kinsoku/>
        <w:overflowPunct/>
        <w:topLinePunct w:val="0"/>
        <w:autoSpaceDE/>
        <w:autoSpaceDN/>
        <w:bidi w:val="0"/>
        <w:adjustRightInd/>
        <w:snapToGrid/>
        <w:spacing w:line="360" w:lineRule="auto"/>
        <w:ind w:right="0" w:rightChars="0"/>
        <w:jc w:val="center"/>
        <w:textAlignment w:val="auto"/>
        <w:outlineLvl w:val="9"/>
        <w:rPr>
          <w:rFonts w:hint="eastAsia" w:ascii="宋体" w:hAnsi="宋体" w:eastAsia="宋体" w:cs="宋体"/>
          <w:b w:val="0"/>
          <w:bCs w:val="0"/>
          <w:color w:val="auto"/>
          <w:sz w:val="21"/>
          <w:szCs w:val="21"/>
        </w:rPr>
      </w:pPr>
      <w:r>
        <w:rPr>
          <w:rFonts w:hint="eastAsia" w:ascii="宋体" w:hAnsi="宋体" w:eastAsia="宋体" w:cs="宋体"/>
          <w:b w:val="0"/>
          <w:bCs w:val="0"/>
          <w:color w:val="auto"/>
          <w:sz w:val="21"/>
          <w:szCs w:val="21"/>
        </w:rPr>
        <w:t>履约保函示范文本</w:t>
      </w:r>
    </w:p>
    <w:p w14:paraId="6CCFBB25">
      <w:pPr>
        <w:keepNext w:val="0"/>
        <w:keepLines w:val="0"/>
        <w:pageBreakBefore w:val="0"/>
        <w:kinsoku/>
        <w:overflowPunct/>
        <w:topLinePunct w:val="0"/>
        <w:autoSpaceDE/>
        <w:autoSpaceDN/>
        <w:bidi w:val="0"/>
        <w:adjustRightInd/>
        <w:snapToGrid/>
        <w:spacing w:line="360" w:lineRule="auto"/>
        <w:ind w:right="0" w:rightChars="0"/>
        <w:textAlignment w:val="auto"/>
        <w:outlineLvl w:val="9"/>
        <w:rPr>
          <w:rFonts w:hint="eastAsia" w:ascii="宋体" w:hAnsi="宋体" w:eastAsia="宋体" w:cs="宋体"/>
          <w:color w:val="auto"/>
          <w:sz w:val="21"/>
          <w:szCs w:val="21"/>
        </w:rPr>
      </w:pPr>
    </w:p>
    <w:p w14:paraId="64408CFE">
      <w:pPr>
        <w:keepNext w:val="0"/>
        <w:keepLines w:val="0"/>
        <w:pageBreakBefore w:val="0"/>
        <w:shd w:val="clear"/>
        <w:kinsoku/>
        <w:wordWrap/>
        <w:overflowPunct/>
        <w:topLinePunct w:val="0"/>
        <w:autoSpaceDE/>
        <w:autoSpaceDN/>
        <w:bidi w:val="0"/>
        <w:adjustRightInd/>
        <w:snapToGrid/>
        <w:spacing w:beforeLines="0" w:line="360" w:lineRule="auto"/>
        <w:ind w:right="0" w:rightChars="0" w:firstLine="420" w:firstLineChars="200"/>
        <w:textAlignment w:val="auto"/>
        <w:outlineLvl w:val="9"/>
        <w:rPr>
          <w:rFonts w:hint="eastAsia" w:asciiTheme="minorEastAsia" w:hAnsiTheme="minorEastAsia" w:eastAsiaTheme="minorEastAsia" w:cstheme="minorEastAsia"/>
          <w:color w:val="auto"/>
          <w:kern w:val="2"/>
          <w:sz w:val="21"/>
          <w:szCs w:val="21"/>
        </w:rPr>
      </w:pPr>
      <w:r>
        <w:rPr>
          <w:rFonts w:hint="eastAsia" w:asciiTheme="minorEastAsia" w:hAnsiTheme="minorEastAsia" w:eastAsiaTheme="minorEastAsia" w:cstheme="minorEastAsia"/>
          <w:color w:val="auto"/>
          <w:kern w:val="2"/>
          <w:sz w:val="21"/>
          <w:szCs w:val="21"/>
        </w:rPr>
        <w:t>申请人：</w:t>
      </w:r>
    </w:p>
    <w:p w14:paraId="4DC9B06C">
      <w:pPr>
        <w:keepNext w:val="0"/>
        <w:keepLines w:val="0"/>
        <w:pageBreakBefore w:val="0"/>
        <w:shd w:val="clear"/>
        <w:kinsoku/>
        <w:wordWrap/>
        <w:overflowPunct/>
        <w:topLinePunct w:val="0"/>
        <w:autoSpaceDE/>
        <w:autoSpaceDN/>
        <w:bidi w:val="0"/>
        <w:adjustRightInd/>
        <w:snapToGrid/>
        <w:spacing w:beforeLines="0" w:line="360" w:lineRule="auto"/>
        <w:ind w:right="0" w:rightChars="0" w:firstLine="420" w:firstLineChars="200"/>
        <w:textAlignment w:val="auto"/>
        <w:outlineLvl w:val="9"/>
        <w:rPr>
          <w:rFonts w:hint="eastAsia" w:asciiTheme="minorEastAsia" w:hAnsiTheme="minorEastAsia" w:eastAsiaTheme="minorEastAsia" w:cstheme="minorEastAsia"/>
          <w:color w:val="auto"/>
          <w:kern w:val="2"/>
          <w:sz w:val="21"/>
          <w:szCs w:val="21"/>
        </w:rPr>
      </w:pPr>
      <w:r>
        <w:rPr>
          <w:rFonts w:hint="eastAsia" w:asciiTheme="minorEastAsia" w:hAnsiTheme="minorEastAsia" w:eastAsiaTheme="minorEastAsia" w:cstheme="minorEastAsia"/>
          <w:color w:val="auto"/>
          <w:kern w:val="2"/>
          <w:sz w:val="21"/>
          <w:szCs w:val="21"/>
        </w:rPr>
        <w:t>地</w:t>
      </w:r>
      <w:r>
        <w:rPr>
          <w:rFonts w:hint="eastAsia" w:asciiTheme="minorEastAsia" w:hAnsiTheme="minorEastAsia" w:eastAsiaTheme="minorEastAsia" w:cstheme="minorEastAsia"/>
          <w:color w:val="auto"/>
          <w:kern w:val="2"/>
          <w:sz w:val="21"/>
          <w:szCs w:val="21"/>
          <w:lang w:val="en-US" w:eastAsia="zh-CN"/>
        </w:rPr>
        <w:t xml:space="preserve">  </w:t>
      </w:r>
      <w:r>
        <w:rPr>
          <w:rFonts w:hint="eastAsia" w:asciiTheme="minorEastAsia" w:hAnsiTheme="minorEastAsia" w:eastAsiaTheme="minorEastAsia" w:cstheme="minorEastAsia"/>
          <w:color w:val="auto"/>
          <w:kern w:val="2"/>
          <w:sz w:val="21"/>
          <w:szCs w:val="21"/>
        </w:rPr>
        <w:t>址：</w:t>
      </w:r>
    </w:p>
    <w:p w14:paraId="41261686">
      <w:pPr>
        <w:keepNext w:val="0"/>
        <w:keepLines w:val="0"/>
        <w:pageBreakBefore w:val="0"/>
        <w:shd w:val="clear"/>
        <w:kinsoku/>
        <w:wordWrap/>
        <w:overflowPunct/>
        <w:topLinePunct w:val="0"/>
        <w:autoSpaceDE/>
        <w:autoSpaceDN/>
        <w:bidi w:val="0"/>
        <w:adjustRightInd/>
        <w:snapToGrid/>
        <w:spacing w:beforeLines="0" w:line="360" w:lineRule="auto"/>
        <w:ind w:right="0" w:rightChars="0" w:firstLine="420" w:firstLineChars="200"/>
        <w:textAlignment w:val="auto"/>
        <w:outlineLvl w:val="9"/>
        <w:rPr>
          <w:rFonts w:hint="eastAsia" w:asciiTheme="minorEastAsia" w:hAnsiTheme="minorEastAsia" w:eastAsiaTheme="minorEastAsia" w:cstheme="minorEastAsia"/>
          <w:color w:val="auto"/>
          <w:kern w:val="2"/>
          <w:sz w:val="21"/>
          <w:szCs w:val="21"/>
        </w:rPr>
      </w:pPr>
      <w:r>
        <w:rPr>
          <w:rFonts w:hint="eastAsia" w:asciiTheme="minorEastAsia" w:hAnsiTheme="minorEastAsia" w:eastAsiaTheme="minorEastAsia" w:cstheme="minorEastAsia"/>
          <w:color w:val="auto"/>
          <w:kern w:val="2"/>
          <w:sz w:val="21"/>
          <w:szCs w:val="21"/>
        </w:rPr>
        <w:t>受益人：</w:t>
      </w:r>
    </w:p>
    <w:p w14:paraId="1A7F9BBF">
      <w:pPr>
        <w:keepNext w:val="0"/>
        <w:keepLines w:val="0"/>
        <w:pageBreakBefore w:val="0"/>
        <w:shd w:val="clear"/>
        <w:kinsoku/>
        <w:wordWrap/>
        <w:overflowPunct/>
        <w:topLinePunct w:val="0"/>
        <w:autoSpaceDE/>
        <w:autoSpaceDN/>
        <w:bidi w:val="0"/>
        <w:adjustRightInd/>
        <w:snapToGrid/>
        <w:spacing w:beforeLines="0" w:line="360" w:lineRule="auto"/>
        <w:ind w:right="0" w:rightChars="0" w:firstLine="420" w:firstLineChars="200"/>
        <w:textAlignment w:val="auto"/>
        <w:outlineLvl w:val="9"/>
        <w:rPr>
          <w:rFonts w:hint="eastAsia" w:asciiTheme="minorEastAsia" w:hAnsiTheme="minorEastAsia" w:eastAsiaTheme="minorEastAsia" w:cstheme="minorEastAsia"/>
          <w:color w:val="auto"/>
          <w:kern w:val="2"/>
          <w:sz w:val="21"/>
          <w:szCs w:val="21"/>
        </w:rPr>
      </w:pPr>
      <w:r>
        <w:rPr>
          <w:rFonts w:hint="eastAsia" w:asciiTheme="minorEastAsia" w:hAnsiTheme="minorEastAsia" w:eastAsiaTheme="minorEastAsia" w:cstheme="minorEastAsia"/>
          <w:color w:val="auto"/>
          <w:kern w:val="2"/>
          <w:sz w:val="21"/>
          <w:szCs w:val="21"/>
        </w:rPr>
        <w:t>地</w:t>
      </w:r>
      <w:r>
        <w:rPr>
          <w:rFonts w:hint="eastAsia" w:asciiTheme="minorEastAsia" w:hAnsiTheme="minorEastAsia" w:eastAsiaTheme="minorEastAsia" w:cstheme="minorEastAsia"/>
          <w:color w:val="auto"/>
          <w:kern w:val="2"/>
          <w:sz w:val="21"/>
          <w:szCs w:val="21"/>
          <w:lang w:val="en-US" w:eastAsia="zh-CN"/>
        </w:rPr>
        <w:t xml:space="preserve">  </w:t>
      </w:r>
      <w:r>
        <w:rPr>
          <w:rFonts w:hint="eastAsia" w:asciiTheme="minorEastAsia" w:hAnsiTheme="minorEastAsia" w:eastAsiaTheme="minorEastAsia" w:cstheme="minorEastAsia"/>
          <w:color w:val="auto"/>
          <w:kern w:val="2"/>
          <w:sz w:val="21"/>
          <w:szCs w:val="21"/>
        </w:rPr>
        <w:t>址：</w:t>
      </w:r>
    </w:p>
    <w:p w14:paraId="1CC933EA">
      <w:pPr>
        <w:keepNext w:val="0"/>
        <w:keepLines w:val="0"/>
        <w:pageBreakBefore w:val="0"/>
        <w:shd w:val="clear"/>
        <w:kinsoku/>
        <w:wordWrap/>
        <w:overflowPunct/>
        <w:topLinePunct w:val="0"/>
        <w:autoSpaceDE/>
        <w:autoSpaceDN/>
        <w:bidi w:val="0"/>
        <w:adjustRightInd/>
        <w:snapToGrid/>
        <w:spacing w:beforeLines="0" w:line="360" w:lineRule="auto"/>
        <w:ind w:right="0" w:rightChars="0" w:firstLine="420" w:firstLineChars="200"/>
        <w:textAlignment w:val="auto"/>
        <w:outlineLvl w:val="9"/>
        <w:rPr>
          <w:rFonts w:hint="eastAsia" w:asciiTheme="minorEastAsia" w:hAnsiTheme="minorEastAsia" w:eastAsiaTheme="minorEastAsia" w:cstheme="minorEastAsia"/>
          <w:color w:val="auto"/>
          <w:kern w:val="2"/>
          <w:sz w:val="21"/>
          <w:szCs w:val="21"/>
        </w:rPr>
      </w:pPr>
      <w:r>
        <w:rPr>
          <w:rFonts w:hint="eastAsia" w:asciiTheme="minorEastAsia" w:hAnsiTheme="minorEastAsia" w:eastAsiaTheme="minorEastAsia" w:cstheme="minorEastAsia"/>
          <w:color w:val="auto"/>
          <w:kern w:val="2"/>
          <w:sz w:val="21"/>
          <w:szCs w:val="21"/>
        </w:rPr>
        <w:t>开立人：</w:t>
      </w:r>
    </w:p>
    <w:p w14:paraId="4E6B7D29">
      <w:pPr>
        <w:keepNext w:val="0"/>
        <w:keepLines w:val="0"/>
        <w:pageBreakBefore w:val="0"/>
        <w:shd w:val="clear"/>
        <w:kinsoku/>
        <w:wordWrap/>
        <w:overflowPunct/>
        <w:topLinePunct w:val="0"/>
        <w:autoSpaceDE/>
        <w:autoSpaceDN/>
        <w:bidi w:val="0"/>
        <w:adjustRightInd/>
        <w:snapToGrid/>
        <w:spacing w:beforeLines="0" w:line="360" w:lineRule="auto"/>
        <w:ind w:right="0" w:rightChars="0" w:firstLine="420" w:firstLineChars="200"/>
        <w:textAlignment w:val="auto"/>
        <w:outlineLvl w:val="9"/>
        <w:rPr>
          <w:rFonts w:hint="eastAsia" w:asciiTheme="minorEastAsia" w:hAnsiTheme="minorEastAsia" w:eastAsiaTheme="minorEastAsia" w:cstheme="minorEastAsia"/>
          <w:color w:val="auto"/>
          <w:kern w:val="2"/>
          <w:sz w:val="21"/>
          <w:szCs w:val="21"/>
        </w:rPr>
      </w:pPr>
      <w:r>
        <w:rPr>
          <w:rFonts w:hint="eastAsia" w:asciiTheme="minorEastAsia" w:hAnsiTheme="minorEastAsia" w:eastAsiaTheme="minorEastAsia" w:cstheme="minorEastAsia"/>
          <w:color w:val="auto"/>
          <w:kern w:val="2"/>
          <w:sz w:val="21"/>
          <w:szCs w:val="21"/>
        </w:rPr>
        <w:t>地</w:t>
      </w:r>
      <w:r>
        <w:rPr>
          <w:rFonts w:hint="eastAsia" w:asciiTheme="minorEastAsia" w:hAnsiTheme="minorEastAsia" w:eastAsiaTheme="minorEastAsia" w:cstheme="minorEastAsia"/>
          <w:color w:val="auto"/>
          <w:kern w:val="2"/>
          <w:sz w:val="21"/>
          <w:szCs w:val="21"/>
          <w:lang w:val="en-US" w:eastAsia="zh-CN"/>
        </w:rPr>
        <w:t xml:space="preserve">  </w:t>
      </w:r>
      <w:r>
        <w:rPr>
          <w:rFonts w:hint="eastAsia" w:asciiTheme="minorEastAsia" w:hAnsiTheme="minorEastAsia" w:eastAsiaTheme="minorEastAsia" w:cstheme="minorEastAsia"/>
          <w:color w:val="auto"/>
          <w:kern w:val="2"/>
          <w:sz w:val="21"/>
          <w:szCs w:val="21"/>
        </w:rPr>
        <w:t>址：</w:t>
      </w:r>
    </w:p>
    <w:p w14:paraId="640B319A">
      <w:pPr>
        <w:keepNext w:val="0"/>
        <w:keepLines w:val="0"/>
        <w:pageBreakBefore w:val="0"/>
        <w:shd w:val="clear"/>
        <w:kinsoku/>
        <w:wordWrap/>
        <w:overflowPunct/>
        <w:topLinePunct w:val="0"/>
        <w:autoSpaceDE/>
        <w:autoSpaceDN/>
        <w:bidi w:val="0"/>
        <w:adjustRightInd/>
        <w:snapToGrid/>
        <w:spacing w:beforeLines="0" w:line="360" w:lineRule="auto"/>
        <w:ind w:right="0" w:rightChars="0"/>
        <w:textAlignment w:val="auto"/>
        <w:outlineLvl w:val="9"/>
        <w:rPr>
          <w:rFonts w:hint="eastAsia" w:asciiTheme="minorEastAsia" w:hAnsiTheme="minorEastAsia" w:eastAsiaTheme="minorEastAsia" w:cstheme="minorEastAsia"/>
          <w:color w:val="auto"/>
          <w:kern w:val="2"/>
          <w:sz w:val="21"/>
          <w:szCs w:val="21"/>
        </w:rPr>
      </w:pPr>
    </w:p>
    <w:p w14:paraId="66D03B28">
      <w:pPr>
        <w:keepNext w:val="0"/>
        <w:keepLines w:val="0"/>
        <w:pageBreakBefore w:val="0"/>
        <w:shd w:val="clear"/>
        <w:kinsoku/>
        <w:wordWrap/>
        <w:overflowPunct/>
        <w:topLinePunct w:val="0"/>
        <w:autoSpaceDE/>
        <w:autoSpaceDN/>
        <w:bidi w:val="0"/>
        <w:adjustRightInd/>
        <w:snapToGrid/>
        <w:spacing w:beforeLines="0" w:line="360" w:lineRule="auto"/>
        <w:ind w:right="0" w:rightChars="0"/>
        <w:textAlignment w:val="auto"/>
        <w:outlineLvl w:val="9"/>
        <w:rPr>
          <w:rFonts w:hint="eastAsia" w:asciiTheme="minorEastAsia" w:hAnsiTheme="minorEastAsia" w:eastAsiaTheme="minorEastAsia" w:cstheme="minorEastAsia"/>
          <w:color w:val="auto"/>
          <w:kern w:val="2"/>
          <w:sz w:val="21"/>
          <w:szCs w:val="21"/>
        </w:rPr>
      </w:pPr>
      <w:r>
        <w:rPr>
          <w:rFonts w:hint="eastAsia" w:asciiTheme="minorEastAsia" w:hAnsiTheme="minorEastAsia" w:eastAsiaTheme="minorEastAsia" w:cstheme="minorEastAsia"/>
          <w:color w:val="auto"/>
          <w:kern w:val="2"/>
          <w:sz w:val="21"/>
          <w:szCs w:val="21"/>
          <w:u w:val="single"/>
        </w:rPr>
        <w:t xml:space="preserve">        </w:t>
      </w:r>
      <w:r>
        <w:rPr>
          <w:rFonts w:hint="eastAsia" w:asciiTheme="minorEastAsia" w:hAnsiTheme="minorEastAsia" w:eastAsiaTheme="minorEastAsia" w:cstheme="minorEastAsia"/>
          <w:color w:val="auto"/>
          <w:kern w:val="2"/>
          <w:sz w:val="21"/>
          <w:szCs w:val="21"/>
          <w:u w:val="single"/>
          <w:lang w:val="en-US" w:eastAsia="zh-CN"/>
        </w:rPr>
        <w:t xml:space="preserve">  </w:t>
      </w:r>
      <w:r>
        <w:rPr>
          <w:rFonts w:hint="eastAsia" w:asciiTheme="minorEastAsia" w:hAnsiTheme="minorEastAsia" w:eastAsiaTheme="minorEastAsia" w:cstheme="minorEastAsia"/>
          <w:color w:val="auto"/>
          <w:kern w:val="2"/>
          <w:sz w:val="21"/>
          <w:szCs w:val="21"/>
          <w:u w:val="single"/>
        </w:rPr>
        <w:t xml:space="preserve">      </w:t>
      </w:r>
      <w:r>
        <w:rPr>
          <w:rFonts w:hint="eastAsia" w:asciiTheme="minorEastAsia" w:hAnsiTheme="minorEastAsia" w:eastAsiaTheme="minorEastAsia" w:cstheme="minorEastAsia"/>
          <w:color w:val="auto"/>
          <w:kern w:val="2"/>
          <w:sz w:val="21"/>
          <w:szCs w:val="21"/>
        </w:rPr>
        <w:t>（受益人名称）：</w:t>
      </w:r>
    </w:p>
    <w:p w14:paraId="4FCA4C95">
      <w:pPr>
        <w:keepNext w:val="0"/>
        <w:keepLines w:val="0"/>
        <w:pageBreakBefore w:val="0"/>
        <w:shd w:val="clear"/>
        <w:kinsoku/>
        <w:wordWrap/>
        <w:overflowPunct/>
        <w:topLinePunct w:val="0"/>
        <w:autoSpaceDE/>
        <w:autoSpaceDN/>
        <w:bidi w:val="0"/>
        <w:adjustRightInd/>
        <w:snapToGrid/>
        <w:spacing w:beforeLines="0" w:line="360" w:lineRule="auto"/>
        <w:ind w:right="0" w:rightChars="0" w:firstLine="420" w:firstLineChars="200"/>
        <w:textAlignment w:val="auto"/>
        <w:outlineLvl w:val="9"/>
        <w:rPr>
          <w:rFonts w:hint="eastAsia" w:asciiTheme="minorEastAsia" w:hAnsiTheme="minorEastAsia" w:eastAsiaTheme="minorEastAsia" w:cstheme="minorEastAsia"/>
          <w:color w:val="auto"/>
          <w:kern w:val="2"/>
          <w:sz w:val="21"/>
          <w:szCs w:val="21"/>
        </w:rPr>
      </w:pPr>
      <w:r>
        <w:rPr>
          <w:rFonts w:hint="eastAsia" w:asciiTheme="minorEastAsia" w:hAnsiTheme="minorEastAsia" w:eastAsiaTheme="minorEastAsia" w:cstheme="minorEastAsia"/>
          <w:color w:val="auto"/>
          <w:kern w:val="2"/>
          <w:sz w:val="21"/>
          <w:szCs w:val="21"/>
        </w:rPr>
        <w:t>鉴于</w:t>
      </w:r>
      <w:r>
        <w:rPr>
          <w:rFonts w:hint="eastAsia" w:asciiTheme="minorEastAsia" w:hAnsiTheme="minorEastAsia" w:eastAsiaTheme="minorEastAsia" w:cstheme="minorEastAsia"/>
          <w:color w:val="auto"/>
          <w:kern w:val="2"/>
          <w:sz w:val="21"/>
          <w:szCs w:val="21"/>
          <w:u w:val="single"/>
        </w:rPr>
        <w:t xml:space="preserve">           </w:t>
      </w:r>
      <w:r>
        <w:rPr>
          <w:rFonts w:hint="eastAsia" w:asciiTheme="minorEastAsia" w:hAnsiTheme="minorEastAsia" w:eastAsiaTheme="minorEastAsia" w:cstheme="minorEastAsia"/>
          <w:color w:val="auto"/>
          <w:kern w:val="2"/>
          <w:sz w:val="21"/>
          <w:szCs w:val="21"/>
        </w:rPr>
        <w:t xml:space="preserve"> </w:t>
      </w:r>
      <w:r>
        <w:rPr>
          <w:rFonts w:hint="eastAsia" w:asciiTheme="minorEastAsia" w:hAnsiTheme="minorEastAsia" w:eastAsiaTheme="minorEastAsia" w:cstheme="minorEastAsia"/>
          <w:color w:val="auto"/>
          <w:kern w:val="2"/>
          <w:sz w:val="21"/>
          <w:szCs w:val="21"/>
          <w:lang w:eastAsia="zh-CN"/>
        </w:rPr>
        <w:t>（</w:t>
      </w:r>
      <w:r>
        <w:rPr>
          <w:rFonts w:hint="eastAsia" w:asciiTheme="minorEastAsia" w:hAnsiTheme="minorEastAsia" w:eastAsiaTheme="minorEastAsia" w:cstheme="minorEastAsia"/>
          <w:color w:val="auto"/>
          <w:kern w:val="2"/>
          <w:sz w:val="21"/>
          <w:szCs w:val="21"/>
        </w:rPr>
        <w:t>以下简称“受益人”）与</w:t>
      </w:r>
      <w:r>
        <w:rPr>
          <w:rFonts w:hint="eastAsia" w:asciiTheme="minorEastAsia" w:hAnsiTheme="minorEastAsia" w:eastAsiaTheme="minorEastAsia" w:cstheme="minorEastAsia"/>
          <w:color w:val="auto"/>
          <w:kern w:val="2"/>
          <w:sz w:val="21"/>
          <w:szCs w:val="21"/>
          <w:u w:val="single"/>
        </w:rPr>
        <w:t xml:space="preserve">            </w:t>
      </w:r>
      <w:r>
        <w:rPr>
          <w:rFonts w:hint="eastAsia" w:asciiTheme="minorEastAsia" w:hAnsiTheme="minorEastAsia" w:eastAsiaTheme="minorEastAsia" w:cstheme="minorEastAsia"/>
          <w:color w:val="auto"/>
          <w:kern w:val="2"/>
          <w:sz w:val="21"/>
          <w:szCs w:val="21"/>
        </w:rPr>
        <w:t>（以下简称“申请人”）就工程</w:t>
      </w:r>
      <w:r>
        <w:rPr>
          <w:rFonts w:hint="eastAsia" w:asciiTheme="minorEastAsia" w:hAnsiTheme="minorEastAsia" w:eastAsiaTheme="minorEastAsia" w:cstheme="minorEastAsia"/>
          <w:color w:val="auto"/>
          <w:kern w:val="2"/>
          <w:sz w:val="21"/>
          <w:szCs w:val="21"/>
          <w:u w:val="single"/>
        </w:rPr>
        <w:t xml:space="preserve">          </w:t>
      </w:r>
      <w:r>
        <w:rPr>
          <w:rFonts w:hint="eastAsia" w:asciiTheme="minorEastAsia" w:hAnsiTheme="minorEastAsia" w:eastAsiaTheme="minorEastAsia" w:cstheme="minorEastAsia"/>
          <w:color w:val="auto"/>
          <w:kern w:val="2"/>
          <w:sz w:val="21"/>
          <w:szCs w:val="21"/>
        </w:rPr>
        <w:t>（以下简称“本工程”）施工和有关事项协商一致，根据本工程中标通知书、招标文件和投标文件，了解到申请人为本工程项下之承包人、受益人为本工程项下之发包人，基于申请人的请求，我方（即“开立人”）同意就申请人履行本工程依据中标通知书、招标文件和投标文件签订的</w:t>
      </w:r>
      <w:r>
        <w:rPr>
          <w:rFonts w:hint="eastAsia" w:asciiTheme="minorEastAsia" w:hAnsiTheme="minorEastAsia" w:eastAsiaTheme="minorEastAsia" w:cstheme="minorEastAsia"/>
          <w:color w:val="auto"/>
          <w:kern w:val="2"/>
          <w:sz w:val="21"/>
          <w:szCs w:val="21"/>
          <w:u w:val="single"/>
        </w:rPr>
        <w:t>《        》</w:t>
      </w:r>
      <w:r>
        <w:rPr>
          <w:rFonts w:hint="eastAsia" w:asciiTheme="minorEastAsia" w:hAnsiTheme="minorEastAsia" w:eastAsiaTheme="minorEastAsia" w:cstheme="minorEastAsia"/>
          <w:color w:val="auto"/>
          <w:kern w:val="2"/>
          <w:sz w:val="21"/>
          <w:szCs w:val="21"/>
        </w:rPr>
        <w:t>（以下简称“基础合同”）约定的义务，向贵方提供不可撤销、不可转让的见索即付保函（以下简称“本保函”）。</w:t>
      </w:r>
    </w:p>
    <w:p w14:paraId="7E441C4F">
      <w:pPr>
        <w:keepNext w:val="0"/>
        <w:keepLines w:val="0"/>
        <w:pageBreakBefore w:val="0"/>
        <w:shd w:val="clear"/>
        <w:kinsoku/>
        <w:wordWrap/>
        <w:overflowPunct/>
        <w:topLinePunct w:val="0"/>
        <w:autoSpaceDE/>
        <w:autoSpaceDN/>
        <w:bidi w:val="0"/>
        <w:adjustRightInd/>
        <w:snapToGrid/>
        <w:spacing w:beforeLines="0" w:line="360" w:lineRule="auto"/>
        <w:ind w:right="0" w:rightChars="0" w:firstLine="420" w:firstLineChars="200"/>
        <w:textAlignment w:val="auto"/>
        <w:outlineLvl w:val="9"/>
        <w:rPr>
          <w:rFonts w:hint="eastAsia" w:asciiTheme="minorEastAsia" w:hAnsiTheme="minorEastAsia" w:eastAsiaTheme="minorEastAsia" w:cstheme="minorEastAsia"/>
          <w:color w:val="auto"/>
          <w:kern w:val="2"/>
          <w:sz w:val="21"/>
          <w:szCs w:val="21"/>
        </w:rPr>
      </w:pPr>
      <w:r>
        <w:rPr>
          <w:rFonts w:hint="eastAsia" w:asciiTheme="minorEastAsia" w:hAnsiTheme="minorEastAsia" w:eastAsiaTheme="minorEastAsia" w:cstheme="minorEastAsia"/>
          <w:color w:val="auto"/>
          <w:kern w:val="2"/>
          <w:sz w:val="21"/>
          <w:szCs w:val="21"/>
        </w:rPr>
        <w:t>一、本保函担保范围：承包人未按照基础合同的约定履行义务，应当向贵方承担的违约责任和赔偿因此造成的损失、利息、律师费、诉讼费用等实现债权的费用。</w:t>
      </w:r>
    </w:p>
    <w:p w14:paraId="3F652086">
      <w:pPr>
        <w:keepNext w:val="0"/>
        <w:keepLines w:val="0"/>
        <w:pageBreakBefore w:val="0"/>
        <w:shd w:val="clear"/>
        <w:kinsoku/>
        <w:wordWrap/>
        <w:overflowPunct/>
        <w:topLinePunct w:val="0"/>
        <w:autoSpaceDE/>
        <w:autoSpaceDN/>
        <w:bidi w:val="0"/>
        <w:adjustRightInd/>
        <w:snapToGrid/>
        <w:spacing w:beforeLines="0" w:line="360" w:lineRule="auto"/>
        <w:ind w:right="0" w:rightChars="0" w:firstLine="420" w:firstLineChars="200"/>
        <w:textAlignment w:val="auto"/>
        <w:outlineLvl w:val="9"/>
        <w:rPr>
          <w:rFonts w:hint="eastAsia" w:asciiTheme="minorEastAsia" w:hAnsiTheme="minorEastAsia" w:eastAsiaTheme="minorEastAsia" w:cstheme="minorEastAsia"/>
          <w:color w:val="auto"/>
          <w:kern w:val="2"/>
          <w:sz w:val="21"/>
          <w:szCs w:val="21"/>
        </w:rPr>
      </w:pPr>
      <w:r>
        <w:rPr>
          <w:rFonts w:hint="eastAsia" w:asciiTheme="minorEastAsia" w:hAnsiTheme="minorEastAsia" w:eastAsiaTheme="minorEastAsia" w:cstheme="minorEastAsia"/>
          <w:color w:val="auto"/>
          <w:kern w:val="2"/>
          <w:sz w:val="21"/>
          <w:szCs w:val="21"/>
        </w:rPr>
        <w:t>二、本保函担保金额最高不超过人民币（大写）</w:t>
      </w:r>
      <w:r>
        <w:rPr>
          <w:rFonts w:hint="eastAsia" w:asciiTheme="minorEastAsia" w:hAnsiTheme="minorEastAsia" w:eastAsiaTheme="minorEastAsia" w:cstheme="minorEastAsia"/>
          <w:color w:val="auto"/>
          <w:kern w:val="2"/>
          <w:sz w:val="21"/>
          <w:szCs w:val="21"/>
          <w:u w:val="single"/>
        </w:rPr>
        <w:t xml:space="preserve">          </w:t>
      </w:r>
      <w:r>
        <w:rPr>
          <w:rFonts w:hint="eastAsia" w:asciiTheme="minorEastAsia" w:hAnsiTheme="minorEastAsia" w:eastAsiaTheme="minorEastAsia" w:cstheme="minorEastAsia"/>
          <w:color w:val="auto"/>
          <w:kern w:val="2"/>
          <w:sz w:val="21"/>
          <w:szCs w:val="21"/>
        </w:rPr>
        <w:t>元（¥</w:t>
      </w:r>
      <w:r>
        <w:rPr>
          <w:rFonts w:hint="eastAsia" w:asciiTheme="minorEastAsia" w:hAnsiTheme="minorEastAsia" w:eastAsiaTheme="minorEastAsia" w:cstheme="minorEastAsia"/>
          <w:color w:val="auto"/>
          <w:kern w:val="2"/>
          <w:sz w:val="21"/>
          <w:szCs w:val="21"/>
          <w:u w:val="single"/>
        </w:rPr>
        <w:t xml:space="preserve">       </w:t>
      </w:r>
      <w:r>
        <w:rPr>
          <w:rFonts w:hint="eastAsia" w:asciiTheme="minorEastAsia" w:hAnsiTheme="minorEastAsia" w:eastAsiaTheme="minorEastAsia" w:cstheme="minorEastAsia"/>
          <w:color w:val="auto"/>
          <w:kern w:val="2"/>
          <w:sz w:val="21"/>
          <w:szCs w:val="21"/>
        </w:rPr>
        <w:t>）。</w:t>
      </w:r>
    </w:p>
    <w:p w14:paraId="7B690A1F">
      <w:pPr>
        <w:keepNext w:val="0"/>
        <w:keepLines w:val="0"/>
        <w:pageBreakBefore w:val="0"/>
        <w:shd w:val="clear"/>
        <w:kinsoku/>
        <w:wordWrap/>
        <w:overflowPunct/>
        <w:topLinePunct w:val="0"/>
        <w:autoSpaceDE/>
        <w:autoSpaceDN/>
        <w:bidi w:val="0"/>
        <w:adjustRightInd/>
        <w:snapToGrid/>
        <w:spacing w:beforeLines="0" w:line="360" w:lineRule="auto"/>
        <w:ind w:right="0" w:rightChars="0" w:firstLine="420" w:firstLineChars="200"/>
        <w:textAlignment w:val="auto"/>
        <w:outlineLvl w:val="9"/>
        <w:rPr>
          <w:rFonts w:hint="eastAsia" w:asciiTheme="minorEastAsia" w:hAnsiTheme="minorEastAsia" w:eastAsiaTheme="minorEastAsia" w:cstheme="minorEastAsia"/>
          <w:color w:val="auto"/>
          <w:spacing w:val="6"/>
          <w:kern w:val="2"/>
          <w:sz w:val="21"/>
          <w:szCs w:val="21"/>
        </w:rPr>
      </w:pPr>
      <w:r>
        <w:rPr>
          <w:rFonts w:hint="eastAsia" w:asciiTheme="minorEastAsia" w:hAnsiTheme="minorEastAsia" w:eastAsiaTheme="minorEastAsia" w:cstheme="minorEastAsia"/>
          <w:color w:val="auto"/>
          <w:kern w:val="2"/>
          <w:sz w:val="21"/>
          <w:szCs w:val="21"/>
        </w:rPr>
        <w:t>三、</w:t>
      </w:r>
      <w:r>
        <w:rPr>
          <w:rFonts w:hint="eastAsia" w:asciiTheme="minorEastAsia" w:hAnsiTheme="minorEastAsia" w:eastAsiaTheme="minorEastAsia" w:cstheme="minorEastAsia"/>
          <w:color w:val="auto"/>
          <w:spacing w:val="6"/>
          <w:kern w:val="2"/>
          <w:sz w:val="21"/>
          <w:szCs w:val="21"/>
        </w:rPr>
        <w:t>本保函有效期自</w:t>
      </w:r>
      <w:r>
        <w:rPr>
          <w:rFonts w:hint="eastAsia" w:asciiTheme="minorEastAsia" w:hAnsiTheme="minorEastAsia" w:eastAsiaTheme="minorEastAsia" w:cstheme="minorEastAsia"/>
          <w:color w:val="auto"/>
          <w:spacing w:val="6"/>
          <w:kern w:val="2"/>
          <w:sz w:val="21"/>
          <w:szCs w:val="21"/>
          <w:lang w:eastAsia="zh-CN"/>
        </w:rPr>
        <w:t>受益人与申请人签订的合同生效之日</w:t>
      </w:r>
      <w:r>
        <w:rPr>
          <w:rFonts w:hint="eastAsia" w:asciiTheme="minorEastAsia" w:hAnsiTheme="minorEastAsia" w:eastAsiaTheme="minorEastAsia" w:cstheme="minorEastAsia"/>
          <w:color w:val="auto"/>
          <w:spacing w:val="0"/>
          <w:kern w:val="2"/>
          <w:sz w:val="21"/>
          <w:szCs w:val="21"/>
          <w:lang w:eastAsia="zh-CN"/>
        </w:rPr>
        <w:t>起至合同约定的工期截止日后</w:t>
      </w:r>
      <w:r>
        <w:rPr>
          <w:rFonts w:hint="eastAsia" w:asciiTheme="minorEastAsia" w:hAnsiTheme="minorEastAsia" w:eastAsiaTheme="minorEastAsia" w:cstheme="minorEastAsia"/>
          <w:color w:val="auto"/>
          <w:spacing w:val="0"/>
          <w:kern w:val="2"/>
          <w:sz w:val="21"/>
          <w:szCs w:val="21"/>
          <w:u w:val="single"/>
          <w:lang w:val="en-US" w:eastAsia="zh-CN"/>
        </w:rPr>
        <w:t xml:space="preserve">  </w:t>
      </w:r>
      <w:r>
        <w:rPr>
          <w:rFonts w:hint="eastAsia" w:asciiTheme="minorEastAsia" w:hAnsiTheme="minorEastAsia" w:eastAsiaTheme="minorEastAsia" w:cstheme="minorEastAsia"/>
          <w:color w:val="auto"/>
          <w:spacing w:val="0"/>
          <w:kern w:val="2"/>
          <w:sz w:val="21"/>
          <w:szCs w:val="21"/>
        </w:rPr>
        <w:t>天</w:t>
      </w:r>
      <w:r>
        <w:rPr>
          <w:rFonts w:hint="eastAsia" w:asciiTheme="minorEastAsia" w:hAnsiTheme="minorEastAsia" w:eastAsiaTheme="minorEastAsia" w:cstheme="minorEastAsia"/>
          <w:color w:val="auto"/>
          <w:spacing w:val="0"/>
          <w:kern w:val="2"/>
          <w:sz w:val="21"/>
          <w:szCs w:val="21"/>
          <w:lang w:eastAsia="zh-CN"/>
        </w:rPr>
        <w:t>，最迟不超过</w:t>
      </w:r>
      <w:r>
        <w:rPr>
          <w:rFonts w:hint="eastAsia" w:asciiTheme="minorEastAsia" w:hAnsiTheme="minorEastAsia" w:eastAsiaTheme="minorEastAsia" w:cstheme="minorEastAsia"/>
          <w:color w:val="auto"/>
          <w:spacing w:val="0"/>
          <w:kern w:val="2"/>
          <w:sz w:val="21"/>
          <w:szCs w:val="21"/>
          <w:u w:val="single"/>
          <w:lang w:val="en-US" w:eastAsia="zh-CN"/>
        </w:rPr>
        <w:t xml:space="preserve">  </w:t>
      </w:r>
      <w:r>
        <w:rPr>
          <w:rFonts w:hint="eastAsia" w:asciiTheme="minorEastAsia" w:hAnsiTheme="minorEastAsia" w:eastAsiaTheme="minorEastAsia" w:cstheme="minorEastAsia"/>
          <w:color w:val="auto"/>
          <w:spacing w:val="0"/>
          <w:kern w:val="2"/>
          <w:sz w:val="21"/>
          <w:szCs w:val="21"/>
          <w:lang w:val="en-US" w:eastAsia="zh-CN"/>
        </w:rPr>
        <w:t>年</w:t>
      </w:r>
      <w:r>
        <w:rPr>
          <w:rFonts w:hint="eastAsia" w:asciiTheme="minorEastAsia" w:hAnsiTheme="minorEastAsia" w:eastAsiaTheme="minorEastAsia" w:cstheme="minorEastAsia"/>
          <w:color w:val="auto"/>
          <w:spacing w:val="0"/>
          <w:kern w:val="2"/>
          <w:sz w:val="21"/>
          <w:szCs w:val="21"/>
          <w:u w:val="single"/>
          <w:lang w:val="en-US" w:eastAsia="zh-CN"/>
        </w:rPr>
        <w:t xml:space="preserve">  </w:t>
      </w:r>
      <w:r>
        <w:rPr>
          <w:rFonts w:hint="eastAsia" w:asciiTheme="minorEastAsia" w:hAnsiTheme="minorEastAsia" w:eastAsiaTheme="minorEastAsia" w:cstheme="minorEastAsia"/>
          <w:color w:val="auto"/>
          <w:spacing w:val="0"/>
          <w:kern w:val="2"/>
          <w:sz w:val="21"/>
          <w:szCs w:val="21"/>
          <w:lang w:val="en-US" w:eastAsia="zh-CN"/>
        </w:rPr>
        <w:t>月</w:t>
      </w:r>
      <w:r>
        <w:rPr>
          <w:rFonts w:hint="eastAsia" w:asciiTheme="minorEastAsia" w:hAnsiTheme="minorEastAsia" w:eastAsiaTheme="minorEastAsia" w:cstheme="minorEastAsia"/>
          <w:color w:val="auto"/>
          <w:spacing w:val="0"/>
          <w:kern w:val="2"/>
          <w:sz w:val="21"/>
          <w:szCs w:val="21"/>
          <w:u w:val="single"/>
          <w:lang w:val="en-US" w:eastAsia="zh-CN"/>
        </w:rPr>
        <w:t xml:space="preserve">  </w:t>
      </w:r>
      <w:r>
        <w:rPr>
          <w:rFonts w:hint="eastAsia" w:asciiTheme="minorEastAsia" w:hAnsiTheme="minorEastAsia" w:eastAsiaTheme="minorEastAsia" w:cstheme="minorEastAsia"/>
          <w:color w:val="auto"/>
          <w:spacing w:val="0"/>
          <w:kern w:val="2"/>
          <w:sz w:val="21"/>
          <w:szCs w:val="21"/>
          <w:lang w:val="en-US" w:eastAsia="zh-CN"/>
        </w:rPr>
        <w:t>日。</w:t>
      </w:r>
    </w:p>
    <w:p w14:paraId="10E75A7C">
      <w:pPr>
        <w:keepNext w:val="0"/>
        <w:keepLines w:val="0"/>
        <w:pageBreakBefore w:val="0"/>
        <w:shd w:val="clear"/>
        <w:kinsoku/>
        <w:wordWrap/>
        <w:overflowPunct/>
        <w:topLinePunct w:val="0"/>
        <w:autoSpaceDE/>
        <w:autoSpaceDN/>
        <w:bidi w:val="0"/>
        <w:adjustRightInd/>
        <w:snapToGrid/>
        <w:spacing w:beforeLines="0" w:line="360" w:lineRule="auto"/>
        <w:ind w:right="0" w:rightChars="0" w:firstLine="420" w:firstLineChars="200"/>
        <w:textAlignment w:val="auto"/>
        <w:outlineLvl w:val="9"/>
        <w:rPr>
          <w:rFonts w:hint="eastAsia" w:asciiTheme="minorEastAsia" w:hAnsiTheme="minorEastAsia" w:eastAsiaTheme="minorEastAsia" w:cstheme="minorEastAsia"/>
          <w:color w:val="auto"/>
          <w:kern w:val="2"/>
          <w:sz w:val="21"/>
          <w:szCs w:val="21"/>
        </w:rPr>
      </w:pPr>
      <w:r>
        <w:rPr>
          <w:rFonts w:hint="eastAsia" w:asciiTheme="minorEastAsia" w:hAnsiTheme="minorEastAsia" w:eastAsiaTheme="minorEastAsia" w:cstheme="minorEastAsia"/>
          <w:color w:val="auto"/>
          <w:kern w:val="2"/>
          <w:sz w:val="21"/>
          <w:szCs w:val="21"/>
        </w:rPr>
        <w:t>四、我方承诺，在收到受益人发来的书面</w:t>
      </w:r>
      <w:r>
        <w:rPr>
          <w:rFonts w:hint="eastAsia" w:asciiTheme="minorEastAsia" w:hAnsiTheme="minorEastAsia" w:eastAsiaTheme="minorEastAsia" w:cstheme="minorEastAsia"/>
          <w:color w:val="auto"/>
          <w:kern w:val="2"/>
          <w:sz w:val="21"/>
          <w:szCs w:val="21"/>
          <w:lang w:eastAsia="zh-CN"/>
        </w:rPr>
        <w:t>索赔</w:t>
      </w:r>
      <w:r>
        <w:rPr>
          <w:rFonts w:hint="eastAsia" w:asciiTheme="minorEastAsia" w:hAnsiTheme="minorEastAsia" w:eastAsiaTheme="minorEastAsia" w:cstheme="minorEastAsia"/>
          <w:color w:val="auto"/>
          <w:kern w:val="2"/>
          <w:sz w:val="21"/>
          <w:szCs w:val="21"/>
        </w:rPr>
        <w:t>通知</w:t>
      </w:r>
      <w:r>
        <w:rPr>
          <w:rFonts w:hint="eastAsia" w:asciiTheme="minorEastAsia" w:hAnsiTheme="minorEastAsia" w:eastAsiaTheme="minorEastAsia" w:cstheme="minorEastAsia"/>
          <w:color w:val="auto"/>
          <w:kern w:val="2"/>
          <w:sz w:val="21"/>
          <w:szCs w:val="21"/>
          <w:lang w:eastAsia="zh-CN"/>
        </w:rPr>
        <w:t>和本保函原件</w:t>
      </w:r>
      <w:r>
        <w:rPr>
          <w:rFonts w:hint="eastAsia" w:asciiTheme="minorEastAsia" w:hAnsiTheme="minorEastAsia" w:eastAsiaTheme="minorEastAsia" w:cstheme="minorEastAsia"/>
          <w:color w:val="auto"/>
          <w:kern w:val="2"/>
          <w:sz w:val="21"/>
          <w:szCs w:val="21"/>
        </w:rPr>
        <w:t>后的</w:t>
      </w:r>
      <w:r>
        <w:rPr>
          <w:rFonts w:hint="eastAsia" w:asciiTheme="minorEastAsia" w:hAnsiTheme="minorEastAsia" w:eastAsiaTheme="minorEastAsia" w:cstheme="minorEastAsia"/>
          <w:color w:val="auto"/>
          <w:kern w:val="2"/>
          <w:sz w:val="21"/>
          <w:szCs w:val="21"/>
          <w:u w:val="single"/>
        </w:rPr>
        <w:t xml:space="preserve">  </w:t>
      </w:r>
      <w:r>
        <w:rPr>
          <w:rFonts w:hint="eastAsia" w:asciiTheme="minorEastAsia" w:hAnsiTheme="minorEastAsia" w:eastAsiaTheme="minorEastAsia" w:cstheme="minorEastAsia"/>
          <w:color w:val="auto"/>
          <w:kern w:val="2"/>
          <w:sz w:val="21"/>
          <w:szCs w:val="21"/>
        </w:rPr>
        <w:t>个工作日内无条件支付至受益人指定账户，前述书面</w:t>
      </w:r>
      <w:r>
        <w:rPr>
          <w:rFonts w:hint="eastAsia" w:asciiTheme="minorEastAsia" w:hAnsiTheme="minorEastAsia" w:eastAsiaTheme="minorEastAsia" w:cstheme="minorEastAsia"/>
          <w:color w:val="auto"/>
          <w:kern w:val="2"/>
          <w:sz w:val="21"/>
          <w:szCs w:val="21"/>
          <w:lang w:eastAsia="zh-CN"/>
        </w:rPr>
        <w:t>索赔</w:t>
      </w:r>
      <w:r>
        <w:rPr>
          <w:rFonts w:hint="eastAsia" w:asciiTheme="minorEastAsia" w:hAnsiTheme="minorEastAsia" w:eastAsiaTheme="minorEastAsia" w:cstheme="minorEastAsia"/>
          <w:color w:val="auto"/>
          <w:kern w:val="2"/>
          <w:sz w:val="21"/>
          <w:szCs w:val="21"/>
        </w:rPr>
        <w:t>通知即为付款要求之单据，且应满足以下要求：</w:t>
      </w:r>
    </w:p>
    <w:p w14:paraId="62D70585">
      <w:pPr>
        <w:keepNext w:val="0"/>
        <w:keepLines w:val="0"/>
        <w:pageBreakBefore w:val="0"/>
        <w:shd w:val="clear"/>
        <w:kinsoku/>
        <w:wordWrap/>
        <w:overflowPunct/>
        <w:topLinePunct w:val="0"/>
        <w:autoSpaceDE/>
        <w:autoSpaceDN/>
        <w:bidi w:val="0"/>
        <w:adjustRightInd/>
        <w:snapToGrid/>
        <w:spacing w:beforeLines="0" w:line="360" w:lineRule="auto"/>
        <w:ind w:right="0" w:rightChars="0" w:firstLine="420" w:firstLineChars="200"/>
        <w:textAlignment w:val="auto"/>
        <w:outlineLvl w:val="9"/>
        <w:rPr>
          <w:rFonts w:hint="eastAsia" w:asciiTheme="minorEastAsia" w:hAnsiTheme="minorEastAsia" w:eastAsiaTheme="minorEastAsia" w:cstheme="minorEastAsia"/>
          <w:color w:val="auto"/>
          <w:kern w:val="2"/>
          <w:sz w:val="21"/>
          <w:szCs w:val="21"/>
        </w:rPr>
      </w:pPr>
      <w:r>
        <w:rPr>
          <w:rFonts w:hint="eastAsia" w:asciiTheme="minorEastAsia" w:hAnsiTheme="minorEastAsia" w:eastAsiaTheme="minorEastAsia" w:cstheme="minorEastAsia"/>
          <w:color w:val="auto"/>
          <w:kern w:val="2"/>
          <w:sz w:val="21"/>
          <w:szCs w:val="21"/>
        </w:rPr>
        <w:t>（1）</w:t>
      </w:r>
      <w:r>
        <w:rPr>
          <w:rFonts w:hint="eastAsia" w:asciiTheme="minorEastAsia" w:hAnsiTheme="minorEastAsia" w:eastAsiaTheme="minorEastAsia" w:cstheme="minorEastAsia"/>
          <w:color w:val="auto"/>
          <w:kern w:val="2"/>
          <w:sz w:val="21"/>
          <w:szCs w:val="21"/>
          <w:lang w:eastAsia="zh-CN"/>
        </w:rPr>
        <w:t>索赔</w:t>
      </w:r>
      <w:r>
        <w:rPr>
          <w:rFonts w:hint="eastAsia" w:asciiTheme="minorEastAsia" w:hAnsiTheme="minorEastAsia" w:eastAsiaTheme="minorEastAsia" w:cstheme="minorEastAsia"/>
          <w:color w:val="auto"/>
          <w:kern w:val="2"/>
          <w:sz w:val="21"/>
          <w:szCs w:val="21"/>
        </w:rPr>
        <w:t>通知到达的日期在本保函的有效期内；</w:t>
      </w:r>
    </w:p>
    <w:p w14:paraId="293099F2">
      <w:pPr>
        <w:keepNext w:val="0"/>
        <w:keepLines w:val="0"/>
        <w:pageBreakBefore w:val="0"/>
        <w:shd w:val="clear"/>
        <w:kinsoku/>
        <w:wordWrap/>
        <w:overflowPunct/>
        <w:topLinePunct w:val="0"/>
        <w:autoSpaceDE/>
        <w:autoSpaceDN/>
        <w:bidi w:val="0"/>
        <w:adjustRightInd/>
        <w:snapToGrid/>
        <w:spacing w:beforeLines="0" w:line="360" w:lineRule="auto"/>
        <w:ind w:right="0" w:rightChars="0" w:firstLine="420" w:firstLineChars="200"/>
        <w:textAlignment w:val="auto"/>
        <w:outlineLvl w:val="9"/>
        <w:rPr>
          <w:rFonts w:hint="eastAsia" w:asciiTheme="minorEastAsia" w:hAnsiTheme="minorEastAsia" w:eastAsiaTheme="minorEastAsia" w:cstheme="minorEastAsia"/>
          <w:color w:val="auto"/>
          <w:kern w:val="2"/>
          <w:sz w:val="21"/>
          <w:szCs w:val="21"/>
        </w:rPr>
      </w:pPr>
      <w:r>
        <w:rPr>
          <w:rFonts w:hint="eastAsia" w:asciiTheme="minorEastAsia" w:hAnsiTheme="minorEastAsia" w:eastAsiaTheme="minorEastAsia" w:cstheme="minorEastAsia"/>
          <w:color w:val="auto"/>
          <w:kern w:val="2"/>
          <w:sz w:val="21"/>
          <w:szCs w:val="21"/>
        </w:rPr>
        <w:t>（2）载明要求支付的金额；</w:t>
      </w:r>
    </w:p>
    <w:p w14:paraId="324A1B27">
      <w:pPr>
        <w:keepNext w:val="0"/>
        <w:keepLines w:val="0"/>
        <w:pageBreakBefore w:val="0"/>
        <w:shd w:val="clear"/>
        <w:kinsoku/>
        <w:wordWrap/>
        <w:overflowPunct/>
        <w:topLinePunct w:val="0"/>
        <w:autoSpaceDE/>
        <w:autoSpaceDN/>
        <w:bidi w:val="0"/>
        <w:adjustRightInd/>
        <w:snapToGrid/>
        <w:spacing w:beforeLines="0" w:line="360" w:lineRule="auto"/>
        <w:ind w:right="0" w:rightChars="0" w:firstLine="420" w:firstLineChars="200"/>
        <w:textAlignment w:val="auto"/>
        <w:outlineLvl w:val="9"/>
        <w:rPr>
          <w:rFonts w:hint="eastAsia" w:asciiTheme="minorEastAsia" w:hAnsiTheme="minorEastAsia" w:eastAsiaTheme="minorEastAsia" w:cstheme="minorEastAsia"/>
          <w:color w:val="auto"/>
          <w:kern w:val="2"/>
          <w:sz w:val="21"/>
          <w:szCs w:val="21"/>
        </w:rPr>
      </w:pPr>
      <w:r>
        <w:rPr>
          <w:rFonts w:hint="eastAsia" w:asciiTheme="minorEastAsia" w:hAnsiTheme="minorEastAsia" w:eastAsiaTheme="minorEastAsia" w:cstheme="minorEastAsia"/>
          <w:color w:val="auto"/>
          <w:kern w:val="2"/>
          <w:sz w:val="21"/>
          <w:szCs w:val="21"/>
        </w:rPr>
        <w:t>（3）载明申请人违反合同义务的条款和内容；</w:t>
      </w:r>
    </w:p>
    <w:p w14:paraId="76F3011F">
      <w:pPr>
        <w:keepNext w:val="0"/>
        <w:keepLines w:val="0"/>
        <w:pageBreakBefore w:val="0"/>
        <w:shd w:val="clear"/>
        <w:kinsoku/>
        <w:wordWrap/>
        <w:overflowPunct/>
        <w:topLinePunct w:val="0"/>
        <w:autoSpaceDE/>
        <w:autoSpaceDN/>
        <w:bidi w:val="0"/>
        <w:adjustRightInd/>
        <w:snapToGrid/>
        <w:spacing w:beforeLines="0" w:line="360" w:lineRule="auto"/>
        <w:ind w:right="0" w:rightChars="0" w:firstLine="420" w:firstLineChars="200"/>
        <w:textAlignment w:val="auto"/>
        <w:outlineLvl w:val="9"/>
        <w:rPr>
          <w:rFonts w:hint="eastAsia" w:asciiTheme="minorEastAsia" w:hAnsiTheme="minorEastAsia" w:eastAsiaTheme="minorEastAsia" w:cstheme="minorEastAsia"/>
          <w:color w:val="auto"/>
          <w:kern w:val="2"/>
          <w:sz w:val="21"/>
          <w:szCs w:val="21"/>
        </w:rPr>
      </w:pPr>
      <w:r>
        <w:rPr>
          <w:rFonts w:hint="eastAsia" w:asciiTheme="minorEastAsia" w:hAnsiTheme="minorEastAsia" w:eastAsiaTheme="minorEastAsia" w:cstheme="minorEastAsia"/>
          <w:color w:val="auto"/>
          <w:kern w:val="2"/>
          <w:sz w:val="21"/>
          <w:szCs w:val="21"/>
        </w:rPr>
        <w:t>（4）声明不存在合同文件约定或我国法律规定免除申请人或开立人支付责任的情形；</w:t>
      </w:r>
    </w:p>
    <w:p w14:paraId="3B146290">
      <w:pPr>
        <w:keepNext w:val="0"/>
        <w:keepLines w:val="0"/>
        <w:pageBreakBefore w:val="0"/>
        <w:shd w:val="clear"/>
        <w:kinsoku/>
        <w:wordWrap/>
        <w:overflowPunct/>
        <w:topLinePunct w:val="0"/>
        <w:autoSpaceDE/>
        <w:autoSpaceDN/>
        <w:bidi w:val="0"/>
        <w:adjustRightInd/>
        <w:snapToGrid/>
        <w:spacing w:beforeLines="0" w:line="360" w:lineRule="auto"/>
        <w:ind w:right="0" w:rightChars="0" w:firstLine="420" w:firstLineChars="200"/>
        <w:textAlignment w:val="auto"/>
        <w:outlineLvl w:val="9"/>
        <w:rPr>
          <w:rFonts w:hint="eastAsia" w:asciiTheme="minorEastAsia" w:hAnsiTheme="minorEastAsia" w:eastAsiaTheme="minorEastAsia" w:cstheme="minorEastAsia"/>
          <w:color w:val="auto"/>
          <w:kern w:val="2"/>
          <w:sz w:val="21"/>
          <w:szCs w:val="21"/>
        </w:rPr>
      </w:pPr>
      <w:r>
        <w:rPr>
          <w:rFonts w:hint="eastAsia" w:asciiTheme="minorEastAsia" w:hAnsiTheme="minorEastAsia" w:eastAsiaTheme="minorEastAsia" w:cstheme="minorEastAsia"/>
          <w:color w:val="auto"/>
          <w:kern w:val="2"/>
          <w:sz w:val="21"/>
          <w:szCs w:val="21"/>
        </w:rPr>
        <w:t>（5）</w:t>
      </w:r>
      <w:r>
        <w:rPr>
          <w:rFonts w:hint="eastAsia" w:asciiTheme="minorEastAsia" w:hAnsiTheme="minorEastAsia" w:eastAsiaTheme="minorEastAsia" w:cstheme="minorEastAsia"/>
          <w:color w:val="auto"/>
          <w:kern w:val="2"/>
          <w:sz w:val="21"/>
          <w:szCs w:val="21"/>
          <w:lang w:eastAsia="zh-CN"/>
        </w:rPr>
        <w:t>索赔</w:t>
      </w:r>
      <w:r>
        <w:rPr>
          <w:rFonts w:hint="eastAsia" w:asciiTheme="minorEastAsia" w:hAnsiTheme="minorEastAsia" w:eastAsiaTheme="minorEastAsia" w:cstheme="minorEastAsia"/>
          <w:color w:val="auto"/>
          <w:kern w:val="2"/>
          <w:sz w:val="21"/>
          <w:szCs w:val="21"/>
        </w:rPr>
        <w:t>通知应在本保函有效期内到达的地址是：</w:t>
      </w:r>
      <w:r>
        <w:rPr>
          <w:rFonts w:hint="eastAsia" w:asciiTheme="minorEastAsia" w:hAnsiTheme="minorEastAsia" w:eastAsiaTheme="minorEastAsia" w:cstheme="minorEastAsia"/>
          <w:color w:val="auto"/>
          <w:kern w:val="2"/>
          <w:sz w:val="21"/>
          <w:szCs w:val="21"/>
          <w:u w:val="single"/>
        </w:rPr>
        <w:t xml:space="preserve">       </w:t>
      </w:r>
      <w:r>
        <w:rPr>
          <w:rFonts w:hint="eastAsia" w:asciiTheme="minorEastAsia" w:hAnsiTheme="minorEastAsia" w:eastAsiaTheme="minorEastAsia" w:cstheme="minorEastAsia"/>
          <w:color w:val="auto"/>
          <w:kern w:val="2"/>
          <w:sz w:val="21"/>
          <w:szCs w:val="21"/>
        </w:rPr>
        <w:t>。</w:t>
      </w:r>
    </w:p>
    <w:p w14:paraId="7BE37A04">
      <w:pPr>
        <w:keepNext w:val="0"/>
        <w:keepLines w:val="0"/>
        <w:pageBreakBefore w:val="0"/>
        <w:shd w:val="clear"/>
        <w:kinsoku/>
        <w:wordWrap/>
        <w:overflowPunct/>
        <w:topLinePunct w:val="0"/>
        <w:autoSpaceDE/>
        <w:autoSpaceDN/>
        <w:bidi w:val="0"/>
        <w:adjustRightInd/>
        <w:snapToGrid/>
        <w:spacing w:beforeLines="0" w:line="360" w:lineRule="auto"/>
        <w:ind w:right="0" w:rightChars="0" w:firstLine="420" w:firstLineChars="200"/>
        <w:textAlignment w:val="auto"/>
        <w:outlineLvl w:val="9"/>
        <w:rPr>
          <w:rFonts w:hint="eastAsia" w:asciiTheme="minorEastAsia" w:hAnsiTheme="minorEastAsia" w:eastAsiaTheme="minorEastAsia" w:cstheme="minorEastAsia"/>
          <w:color w:val="auto"/>
          <w:kern w:val="2"/>
          <w:sz w:val="21"/>
          <w:szCs w:val="21"/>
        </w:rPr>
      </w:pPr>
      <w:r>
        <w:rPr>
          <w:rFonts w:hint="eastAsia" w:asciiTheme="minorEastAsia" w:hAnsiTheme="minorEastAsia" w:eastAsiaTheme="minorEastAsia" w:cstheme="minorEastAsia"/>
          <w:color w:val="auto"/>
          <w:kern w:val="2"/>
          <w:sz w:val="21"/>
          <w:szCs w:val="21"/>
          <w:lang w:eastAsia="zh-CN"/>
        </w:rPr>
        <w:t>受益人发出的书面索赔通知应由其为鉴明受益人法定代表人（负责人）或授权代理人签名或盖个人名章并加盖公章。</w:t>
      </w:r>
    </w:p>
    <w:p w14:paraId="03733E21">
      <w:pPr>
        <w:keepNext w:val="0"/>
        <w:keepLines w:val="0"/>
        <w:pageBreakBefore w:val="0"/>
        <w:shd w:val="clear"/>
        <w:kinsoku/>
        <w:wordWrap/>
        <w:overflowPunct/>
        <w:topLinePunct w:val="0"/>
        <w:autoSpaceDE/>
        <w:autoSpaceDN/>
        <w:bidi w:val="0"/>
        <w:adjustRightInd/>
        <w:snapToGrid/>
        <w:spacing w:beforeLines="0" w:line="360" w:lineRule="auto"/>
        <w:ind w:right="0" w:rightChars="0" w:firstLine="420" w:firstLineChars="200"/>
        <w:textAlignment w:val="auto"/>
        <w:outlineLvl w:val="9"/>
        <w:rPr>
          <w:rFonts w:hint="eastAsia" w:asciiTheme="minorEastAsia" w:hAnsiTheme="minorEastAsia" w:eastAsiaTheme="minorEastAsia" w:cstheme="minorEastAsia"/>
          <w:color w:val="auto"/>
          <w:kern w:val="2"/>
          <w:sz w:val="21"/>
          <w:szCs w:val="21"/>
        </w:rPr>
      </w:pPr>
      <w:r>
        <w:rPr>
          <w:rFonts w:hint="eastAsia" w:asciiTheme="minorEastAsia" w:hAnsiTheme="minorEastAsia" w:eastAsiaTheme="minorEastAsia" w:cstheme="minorEastAsia"/>
          <w:color w:val="auto"/>
          <w:kern w:val="2"/>
          <w:sz w:val="21"/>
          <w:szCs w:val="21"/>
        </w:rPr>
        <w:t>五、本保函项下的权利不得转让，不得设定担保。贵方未经我方书面同意转让本保函或其项下任何权利，对我方不发生法律效力。</w:t>
      </w:r>
    </w:p>
    <w:p w14:paraId="6E66EA4B">
      <w:pPr>
        <w:keepNext w:val="0"/>
        <w:keepLines w:val="0"/>
        <w:pageBreakBefore w:val="0"/>
        <w:shd w:val="clear"/>
        <w:kinsoku/>
        <w:wordWrap/>
        <w:overflowPunct/>
        <w:topLinePunct w:val="0"/>
        <w:autoSpaceDE/>
        <w:autoSpaceDN/>
        <w:bidi w:val="0"/>
        <w:adjustRightInd/>
        <w:snapToGrid/>
        <w:spacing w:beforeLines="0" w:line="360" w:lineRule="auto"/>
        <w:ind w:right="0" w:rightChars="0" w:firstLine="420" w:firstLineChars="200"/>
        <w:textAlignment w:val="auto"/>
        <w:outlineLvl w:val="9"/>
        <w:rPr>
          <w:rFonts w:hint="eastAsia" w:asciiTheme="minorEastAsia" w:hAnsiTheme="minorEastAsia" w:eastAsiaTheme="minorEastAsia" w:cstheme="minorEastAsia"/>
          <w:color w:val="auto"/>
          <w:kern w:val="2"/>
          <w:sz w:val="21"/>
          <w:szCs w:val="21"/>
        </w:rPr>
      </w:pPr>
      <w:r>
        <w:rPr>
          <w:rFonts w:hint="eastAsia" w:asciiTheme="minorEastAsia" w:hAnsiTheme="minorEastAsia" w:eastAsiaTheme="minorEastAsia" w:cstheme="minorEastAsia"/>
          <w:color w:val="auto"/>
          <w:kern w:val="2"/>
          <w:sz w:val="21"/>
          <w:szCs w:val="21"/>
        </w:rPr>
        <w:t>六、与本保函有关的基础合同不成立、不生效、无效、被撤销、被解除，不影响本保函的独立有效。</w:t>
      </w:r>
    </w:p>
    <w:p w14:paraId="30F6832B">
      <w:pPr>
        <w:keepNext w:val="0"/>
        <w:keepLines w:val="0"/>
        <w:pageBreakBefore w:val="0"/>
        <w:shd w:val="clear"/>
        <w:kinsoku/>
        <w:wordWrap/>
        <w:overflowPunct/>
        <w:topLinePunct w:val="0"/>
        <w:autoSpaceDE/>
        <w:autoSpaceDN/>
        <w:bidi w:val="0"/>
        <w:adjustRightInd/>
        <w:snapToGrid/>
        <w:spacing w:beforeLines="0" w:line="360" w:lineRule="auto"/>
        <w:ind w:right="0" w:rightChars="0" w:firstLine="420" w:firstLineChars="200"/>
        <w:textAlignment w:val="auto"/>
        <w:outlineLvl w:val="9"/>
        <w:rPr>
          <w:rFonts w:hint="eastAsia" w:asciiTheme="minorEastAsia" w:hAnsiTheme="minorEastAsia" w:eastAsiaTheme="minorEastAsia" w:cstheme="minorEastAsia"/>
          <w:color w:val="auto"/>
          <w:kern w:val="2"/>
          <w:sz w:val="21"/>
          <w:szCs w:val="21"/>
        </w:rPr>
      </w:pPr>
      <w:r>
        <w:rPr>
          <w:rFonts w:hint="eastAsia" w:asciiTheme="minorEastAsia" w:hAnsiTheme="minorEastAsia" w:eastAsiaTheme="minorEastAsia" w:cstheme="minorEastAsia"/>
          <w:color w:val="auto"/>
          <w:kern w:val="2"/>
          <w:sz w:val="21"/>
          <w:szCs w:val="21"/>
        </w:rPr>
        <w:t>七、贵方应在本保函到期后的</w:t>
      </w:r>
      <w:r>
        <w:rPr>
          <w:rFonts w:hint="eastAsia" w:asciiTheme="minorEastAsia" w:hAnsiTheme="minorEastAsia" w:eastAsiaTheme="minorEastAsia" w:cstheme="minorEastAsia"/>
          <w:color w:val="auto"/>
          <w:kern w:val="2"/>
          <w:sz w:val="21"/>
          <w:szCs w:val="21"/>
          <w:lang w:val="en-US" w:eastAsia="zh-CN"/>
        </w:rPr>
        <w:t>七个工作</w:t>
      </w:r>
      <w:r>
        <w:rPr>
          <w:rFonts w:hint="eastAsia" w:asciiTheme="minorEastAsia" w:hAnsiTheme="minorEastAsia" w:eastAsiaTheme="minorEastAsia" w:cstheme="minorEastAsia"/>
          <w:color w:val="auto"/>
          <w:kern w:val="2"/>
          <w:sz w:val="21"/>
          <w:szCs w:val="21"/>
        </w:rPr>
        <w:t>日内将本保函正本退回我方注销，但是不论贵方是否按此要求将本保函正本退回我方，我方在本保函项下的义务和责任均在保函有效期到期后自动消灭。</w:t>
      </w:r>
    </w:p>
    <w:p w14:paraId="02D1B725">
      <w:pPr>
        <w:keepNext w:val="0"/>
        <w:keepLines w:val="0"/>
        <w:pageBreakBefore w:val="0"/>
        <w:shd w:val="clear"/>
        <w:kinsoku/>
        <w:wordWrap/>
        <w:overflowPunct/>
        <w:topLinePunct w:val="0"/>
        <w:autoSpaceDE/>
        <w:autoSpaceDN/>
        <w:bidi w:val="0"/>
        <w:adjustRightInd/>
        <w:snapToGrid/>
        <w:spacing w:beforeLines="0" w:line="360" w:lineRule="auto"/>
        <w:ind w:right="0" w:rightChars="0" w:firstLine="420" w:firstLineChars="200"/>
        <w:textAlignment w:val="auto"/>
        <w:outlineLvl w:val="9"/>
        <w:rPr>
          <w:rFonts w:hint="eastAsia" w:asciiTheme="minorEastAsia" w:hAnsiTheme="minorEastAsia" w:eastAsiaTheme="minorEastAsia" w:cstheme="minorEastAsia"/>
          <w:color w:val="auto"/>
          <w:kern w:val="2"/>
          <w:sz w:val="21"/>
          <w:szCs w:val="21"/>
        </w:rPr>
      </w:pPr>
      <w:r>
        <w:rPr>
          <w:rFonts w:hint="eastAsia" w:asciiTheme="minorEastAsia" w:hAnsiTheme="minorEastAsia" w:eastAsiaTheme="minorEastAsia" w:cstheme="minorEastAsia"/>
          <w:color w:val="auto"/>
          <w:kern w:val="2"/>
          <w:sz w:val="21"/>
          <w:szCs w:val="21"/>
        </w:rPr>
        <w:t>八、本保函适用的法律为中华人民共和国法律，争议裁判管辖地为中华人民共和国</w:t>
      </w:r>
      <w:r>
        <w:rPr>
          <w:rFonts w:hint="eastAsia" w:asciiTheme="minorEastAsia" w:hAnsiTheme="minorEastAsia" w:eastAsiaTheme="minorEastAsia" w:cstheme="minorEastAsia"/>
          <w:color w:val="auto"/>
          <w:kern w:val="2"/>
          <w:sz w:val="21"/>
          <w:szCs w:val="21"/>
          <w:u w:val="single"/>
        </w:rPr>
        <w:t xml:space="preserve">  </w:t>
      </w:r>
      <w:r>
        <w:rPr>
          <w:rFonts w:hint="eastAsia" w:asciiTheme="minorEastAsia" w:hAnsiTheme="minorEastAsia" w:eastAsiaTheme="minorEastAsia" w:cstheme="minorEastAsia"/>
          <w:color w:val="auto"/>
          <w:kern w:val="2"/>
          <w:sz w:val="21"/>
          <w:szCs w:val="21"/>
          <w:u w:val="single"/>
          <w:lang w:val="en-US" w:eastAsia="zh-CN"/>
        </w:rPr>
        <w:t xml:space="preserve">      </w:t>
      </w:r>
      <w:r>
        <w:rPr>
          <w:rFonts w:hint="eastAsia" w:asciiTheme="minorEastAsia" w:hAnsiTheme="minorEastAsia" w:eastAsiaTheme="minorEastAsia" w:cstheme="minorEastAsia"/>
          <w:color w:val="auto"/>
          <w:kern w:val="2"/>
          <w:sz w:val="21"/>
          <w:szCs w:val="21"/>
          <w:u w:val="single"/>
        </w:rPr>
        <w:t xml:space="preserve">   </w:t>
      </w:r>
      <w:r>
        <w:rPr>
          <w:rFonts w:hint="eastAsia" w:asciiTheme="minorEastAsia" w:hAnsiTheme="minorEastAsia" w:eastAsiaTheme="minorEastAsia" w:cstheme="minorEastAsia"/>
          <w:color w:val="auto"/>
          <w:kern w:val="2"/>
          <w:sz w:val="21"/>
          <w:szCs w:val="21"/>
        </w:rPr>
        <w:t>。</w:t>
      </w:r>
    </w:p>
    <w:p w14:paraId="089DAB35">
      <w:pPr>
        <w:keepNext w:val="0"/>
        <w:keepLines w:val="0"/>
        <w:pageBreakBefore w:val="0"/>
        <w:shd w:val="clear"/>
        <w:kinsoku/>
        <w:wordWrap/>
        <w:overflowPunct/>
        <w:topLinePunct w:val="0"/>
        <w:autoSpaceDE/>
        <w:autoSpaceDN/>
        <w:bidi w:val="0"/>
        <w:adjustRightInd/>
        <w:snapToGrid/>
        <w:spacing w:beforeLines="0" w:line="360" w:lineRule="auto"/>
        <w:ind w:right="0" w:rightChars="0" w:firstLine="420" w:firstLineChars="200"/>
        <w:textAlignment w:val="auto"/>
        <w:outlineLvl w:val="9"/>
        <w:rPr>
          <w:rFonts w:hint="eastAsia" w:asciiTheme="minorEastAsia" w:hAnsiTheme="minorEastAsia" w:eastAsiaTheme="minorEastAsia" w:cstheme="minorEastAsia"/>
          <w:color w:val="auto"/>
          <w:kern w:val="2"/>
          <w:sz w:val="21"/>
          <w:szCs w:val="21"/>
        </w:rPr>
      </w:pPr>
      <w:r>
        <w:rPr>
          <w:rFonts w:hint="eastAsia" w:asciiTheme="minorEastAsia" w:hAnsiTheme="minorEastAsia" w:eastAsiaTheme="minorEastAsia" w:cstheme="minorEastAsia"/>
          <w:color w:val="auto"/>
          <w:kern w:val="2"/>
          <w:sz w:val="21"/>
          <w:szCs w:val="21"/>
        </w:rPr>
        <w:t>九、本保函自我方法定代表人或授权代表</w:t>
      </w:r>
      <w:r>
        <w:rPr>
          <w:rFonts w:hint="eastAsia" w:asciiTheme="minorEastAsia" w:hAnsiTheme="minorEastAsia" w:eastAsiaTheme="minorEastAsia" w:cstheme="minorEastAsia"/>
          <w:color w:val="auto"/>
          <w:kern w:val="2"/>
          <w:sz w:val="21"/>
          <w:szCs w:val="21"/>
          <w:lang w:eastAsia="zh-CN"/>
        </w:rPr>
        <w:t>签名</w:t>
      </w:r>
      <w:r>
        <w:rPr>
          <w:rFonts w:hint="eastAsia" w:asciiTheme="minorEastAsia" w:hAnsiTheme="minorEastAsia" w:eastAsiaTheme="minorEastAsia" w:cstheme="minorEastAsia"/>
          <w:color w:val="auto"/>
          <w:kern w:val="2"/>
          <w:sz w:val="21"/>
          <w:szCs w:val="21"/>
        </w:rPr>
        <w:t>或盖个人名章并加盖公章或合同专用章之日起生效。</w:t>
      </w:r>
    </w:p>
    <w:p w14:paraId="66B324FE">
      <w:pPr>
        <w:keepNext w:val="0"/>
        <w:keepLines w:val="0"/>
        <w:pageBreakBefore w:val="0"/>
        <w:widowControl w:val="0"/>
        <w:shd w:val="clear"/>
        <w:kinsoku/>
        <w:wordWrap/>
        <w:overflowPunct/>
        <w:topLinePunct w:val="0"/>
        <w:autoSpaceDE/>
        <w:autoSpaceDN/>
        <w:bidi w:val="0"/>
        <w:adjustRightInd/>
        <w:snapToGrid/>
        <w:spacing w:beforeLines="0" w:line="360" w:lineRule="auto"/>
        <w:ind w:right="0" w:rightChars="0" w:firstLine="420" w:firstLineChars="200"/>
        <w:textAlignment w:val="auto"/>
        <w:outlineLvl w:val="9"/>
        <w:rPr>
          <w:rFonts w:hint="eastAsia" w:asciiTheme="minorEastAsia" w:hAnsiTheme="minorEastAsia" w:eastAsiaTheme="minorEastAsia" w:cstheme="minorEastAsia"/>
          <w:color w:val="auto"/>
          <w:kern w:val="2"/>
          <w:sz w:val="21"/>
          <w:szCs w:val="21"/>
          <w:u w:val="none"/>
        </w:rPr>
      </w:pPr>
      <w:r>
        <w:rPr>
          <w:rFonts w:hint="eastAsia" w:asciiTheme="minorEastAsia" w:hAnsiTheme="minorEastAsia" w:eastAsiaTheme="minorEastAsia" w:cstheme="minorEastAsia"/>
          <w:color w:val="auto"/>
          <w:kern w:val="2"/>
          <w:sz w:val="21"/>
          <w:szCs w:val="21"/>
          <w:lang w:val="en-US" w:eastAsia="zh-CN"/>
        </w:rPr>
        <w:t>十、</w:t>
      </w:r>
      <w:r>
        <w:rPr>
          <w:rFonts w:hint="eastAsia" w:asciiTheme="minorEastAsia" w:hAnsiTheme="minorEastAsia" w:eastAsiaTheme="minorEastAsia" w:cstheme="minorEastAsia"/>
          <w:color w:val="auto"/>
          <w:kern w:val="2"/>
          <w:sz w:val="21"/>
          <w:szCs w:val="21"/>
          <w:lang w:eastAsia="zh-CN"/>
        </w:rPr>
        <w:t>本保函在重庆市辖区范围内的核验地点：</w:t>
      </w:r>
      <w:r>
        <w:rPr>
          <w:rFonts w:hint="eastAsia" w:asciiTheme="minorEastAsia" w:hAnsiTheme="minorEastAsia" w:eastAsiaTheme="minorEastAsia" w:cstheme="minorEastAsia"/>
          <w:color w:val="auto"/>
          <w:kern w:val="2"/>
          <w:sz w:val="21"/>
          <w:szCs w:val="21"/>
          <w:u w:val="single"/>
        </w:rPr>
        <w:t xml:space="preserve">   </w:t>
      </w:r>
      <w:r>
        <w:rPr>
          <w:rFonts w:hint="eastAsia" w:asciiTheme="minorEastAsia" w:hAnsiTheme="minorEastAsia" w:eastAsiaTheme="minorEastAsia" w:cstheme="minorEastAsia"/>
          <w:color w:val="auto"/>
          <w:kern w:val="2"/>
          <w:sz w:val="21"/>
          <w:szCs w:val="21"/>
          <w:u w:val="single"/>
          <w:lang w:val="en-US" w:eastAsia="zh-CN"/>
        </w:rPr>
        <w:t xml:space="preserve">    </w:t>
      </w:r>
      <w:r>
        <w:rPr>
          <w:rFonts w:hint="eastAsia" w:asciiTheme="minorEastAsia" w:hAnsiTheme="minorEastAsia" w:eastAsiaTheme="minorEastAsia" w:cstheme="minorEastAsia"/>
          <w:color w:val="auto"/>
          <w:kern w:val="2"/>
          <w:sz w:val="21"/>
          <w:szCs w:val="21"/>
          <w:u w:val="single"/>
        </w:rPr>
        <w:t xml:space="preserve">   </w:t>
      </w:r>
      <w:r>
        <w:rPr>
          <w:rFonts w:hint="eastAsia" w:asciiTheme="minorEastAsia" w:hAnsiTheme="minorEastAsia" w:eastAsiaTheme="minorEastAsia" w:cstheme="minorEastAsia"/>
          <w:color w:val="auto"/>
          <w:kern w:val="2"/>
          <w:sz w:val="21"/>
          <w:szCs w:val="21"/>
          <w:u w:val="none"/>
          <w:lang w:eastAsia="zh-CN"/>
        </w:rPr>
        <w:t>；核验方式：</w:t>
      </w:r>
      <w:r>
        <w:rPr>
          <w:rFonts w:hint="eastAsia" w:asciiTheme="minorEastAsia" w:hAnsiTheme="minorEastAsia" w:eastAsiaTheme="minorEastAsia" w:cstheme="minorEastAsia"/>
          <w:color w:val="auto"/>
          <w:kern w:val="2"/>
          <w:sz w:val="21"/>
          <w:szCs w:val="21"/>
          <w:u w:val="single"/>
        </w:rPr>
        <w:t xml:space="preserve">      </w:t>
      </w:r>
      <w:r>
        <w:rPr>
          <w:rFonts w:hint="eastAsia" w:asciiTheme="minorEastAsia" w:hAnsiTheme="minorEastAsia" w:eastAsiaTheme="minorEastAsia" w:cstheme="minorEastAsia"/>
          <w:color w:val="auto"/>
          <w:kern w:val="2"/>
          <w:sz w:val="21"/>
          <w:szCs w:val="21"/>
          <w:u w:val="single"/>
          <w:lang w:val="en-US" w:eastAsia="zh-CN"/>
        </w:rPr>
        <w:t xml:space="preserve">  </w:t>
      </w:r>
      <w:r>
        <w:rPr>
          <w:rFonts w:hint="eastAsia" w:asciiTheme="minorEastAsia" w:hAnsiTheme="minorEastAsia" w:eastAsiaTheme="minorEastAsia" w:cstheme="minorEastAsia"/>
          <w:color w:val="auto"/>
          <w:kern w:val="2"/>
          <w:sz w:val="21"/>
          <w:szCs w:val="21"/>
          <w:u w:val="none"/>
          <w:lang w:val="en-US" w:eastAsia="zh-CN"/>
        </w:rPr>
        <w:t>。</w:t>
      </w:r>
    </w:p>
    <w:p w14:paraId="27299E61">
      <w:pPr>
        <w:keepNext w:val="0"/>
        <w:keepLines w:val="0"/>
        <w:pageBreakBefore w:val="0"/>
        <w:widowControl w:val="0"/>
        <w:shd w:val="clear"/>
        <w:kinsoku/>
        <w:wordWrap/>
        <w:topLinePunct w:val="0"/>
        <w:autoSpaceDE/>
        <w:autoSpaceDN/>
        <w:bidi w:val="0"/>
        <w:snapToGrid/>
        <w:spacing w:beforeLines="0" w:after="0" w:line="360" w:lineRule="auto"/>
        <w:jc w:val="both"/>
        <w:rPr>
          <w:rFonts w:hint="eastAsia" w:asciiTheme="minorEastAsia" w:hAnsiTheme="minorEastAsia" w:eastAsiaTheme="minorEastAsia" w:cstheme="minorEastAsia"/>
          <w:kern w:val="2"/>
          <w:sz w:val="21"/>
          <w:szCs w:val="21"/>
          <w:lang w:val="en-US" w:eastAsia="zh-CN" w:bidi="ar-SA"/>
        </w:rPr>
      </w:pPr>
    </w:p>
    <w:p w14:paraId="28C66F26">
      <w:pPr>
        <w:keepNext w:val="0"/>
        <w:keepLines w:val="0"/>
        <w:pageBreakBefore w:val="0"/>
        <w:shd w:val="clear"/>
        <w:kinsoku/>
        <w:wordWrap/>
        <w:overflowPunct/>
        <w:topLinePunct w:val="0"/>
        <w:autoSpaceDE/>
        <w:autoSpaceDN/>
        <w:bidi w:val="0"/>
        <w:adjustRightInd/>
        <w:snapToGrid/>
        <w:spacing w:beforeLines="0" w:line="360" w:lineRule="auto"/>
        <w:ind w:right="0" w:rightChars="0" w:firstLine="420" w:firstLineChars="200"/>
        <w:textAlignment w:val="auto"/>
        <w:outlineLvl w:val="9"/>
        <w:rPr>
          <w:rFonts w:hint="eastAsia" w:asciiTheme="minorEastAsia" w:hAnsiTheme="minorEastAsia" w:eastAsiaTheme="minorEastAsia" w:cstheme="minorEastAsia"/>
          <w:color w:val="auto"/>
          <w:kern w:val="2"/>
          <w:sz w:val="21"/>
          <w:szCs w:val="21"/>
        </w:rPr>
      </w:pPr>
      <w:r>
        <w:rPr>
          <w:rFonts w:hint="eastAsia" w:asciiTheme="minorEastAsia" w:hAnsiTheme="minorEastAsia" w:eastAsiaTheme="minorEastAsia" w:cstheme="minorEastAsia"/>
          <w:color w:val="auto"/>
          <w:kern w:val="2"/>
          <w:sz w:val="21"/>
          <w:szCs w:val="21"/>
        </w:rPr>
        <w:t xml:space="preserve">开 立 人： </w:t>
      </w:r>
      <w:r>
        <w:rPr>
          <w:rFonts w:hint="eastAsia" w:asciiTheme="minorEastAsia" w:hAnsiTheme="minorEastAsia" w:eastAsiaTheme="minorEastAsia" w:cstheme="minorEastAsia"/>
          <w:color w:val="auto"/>
          <w:kern w:val="2"/>
          <w:sz w:val="21"/>
          <w:szCs w:val="21"/>
          <w:u w:val="single"/>
        </w:rPr>
        <w:t xml:space="preserve">              </w:t>
      </w:r>
      <w:r>
        <w:rPr>
          <w:rFonts w:hint="eastAsia" w:asciiTheme="minorEastAsia" w:hAnsiTheme="minorEastAsia" w:eastAsiaTheme="minorEastAsia" w:cstheme="minorEastAsia"/>
          <w:color w:val="auto"/>
          <w:kern w:val="2"/>
          <w:sz w:val="21"/>
          <w:szCs w:val="21"/>
          <w:u w:val="single"/>
          <w:lang w:val="en-US" w:eastAsia="zh-CN"/>
        </w:rPr>
        <w:t xml:space="preserve">                  </w:t>
      </w:r>
      <w:r>
        <w:rPr>
          <w:rFonts w:hint="eastAsia" w:asciiTheme="minorEastAsia" w:hAnsiTheme="minorEastAsia" w:eastAsiaTheme="minorEastAsia" w:cstheme="minorEastAsia"/>
          <w:color w:val="auto"/>
          <w:kern w:val="2"/>
          <w:sz w:val="21"/>
          <w:szCs w:val="21"/>
          <w:u w:val="single"/>
        </w:rPr>
        <w:t xml:space="preserve">  </w:t>
      </w:r>
      <w:r>
        <w:rPr>
          <w:rFonts w:hint="eastAsia" w:asciiTheme="minorEastAsia" w:hAnsiTheme="minorEastAsia" w:eastAsiaTheme="minorEastAsia" w:cstheme="minorEastAsia"/>
          <w:color w:val="auto"/>
          <w:kern w:val="2"/>
          <w:sz w:val="21"/>
          <w:szCs w:val="21"/>
        </w:rPr>
        <w:t>（公章）</w:t>
      </w:r>
    </w:p>
    <w:p w14:paraId="255B9744">
      <w:pPr>
        <w:keepNext w:val="0"/>
        <w:keepLines w:val="0"/>
        <w:pageBreakBefore w:val="0"/>
        <w:shd w:val="clear"/>
        <w:kinsoku/>
        <w:wordWrap/>
        <w:overflowPunct/>
        <w:topLinePunct w:val="0"/>
        <w:autoSpaceDE/>
        <w:autoSpaceDN/>
        <w:bidi w:val="0"/>
        <w:adjustRightInd/>
        <w:snapToGrid/>
        <w:spacing w:beforeLines="0" w:line="360" w:lineRule="auto"/>
        <w:ind w:right="0" w:rightChars="0" w:firstLine="420" w:firstLineChars="200"/>
        <w:textAlignment w:val="auto"/>
        <w:outlineLvl w:val="9"/>
        <w:rPr>
          <w:rFonts w:hint="eastAsia" w:asciiTheme="minorEastAsia" w:hAnsiTheme="minorEastAsia" w:eastAsiaTheme="minorEastAsia" w:cstheme="minorEastAsia"/>
          <w:color w:val="auto"/>
          <w:kern w:val="2"/>
          <w:sz w:val="21"/>
          <w:szCs w:val="21"/>
        </w:rPr>
      </w:pPr>
      <w:r>
        <w:rPr>
          <w:rFonts w:hint="eastAsia" w:asciiTheme="minorEastAsia" w:hAnsiTheme="minorEastAsia" w:eastAsiaTheme="minorEastAsia" w:cstheme="minorEastAsia"/>
          <w:color w:val="auto"/>
          <w:kern w:val="2"/>
          <w:sz w:val="21"/>
          <w:szCs w:val="21"/>
        </w:rPr>
        <w:t>法定代表人（或授权代表）：</w:t>
      </w:r>
      <w:r>
        <w:rPr>
          <w:rFonts w:hint="eastAsia" w:asciiTheme="minorEastAsia" w:hAnsiTheme="minorEastAsia" w:eastAsiaTheme="minorEastAsia" w:cstheme="minorEastAsia"/>
          <w:color w:val="auto"/>
          <w:kern w:val="2"/>
          <w:sz w:val="21"/>
          <w:szCs w:val="21"/>
          <w:u w:val="single"/>
        </w:rPr>
        <w:t xml:space="preserve">  </w:t>
      </w:r>
      <w:r>
        <w:rPr>
          <w:rFonts w:hint="eastAsia" w:asciiTheme="minorEastAsia" w:hAnsiTheme="minorEastAsia" w:eastAsiaTheme="minorEastAsia" w:cstheme="minorEastAsia"/>
          <w:color w:val="auto"/>
          <w:kern w:val="2"/>
          <w:sz w:val="21"/>
          <w:szCs w:val="21"/>
          <w:u w:val="single"/>
          <w:lang w:val="en-US" w:eastAsia="zh-CN"/>
        </w:rPr>
        <w:t xml:space="preserve">   </w:t>
      </w:r>
      <w:r>
        <w:rPr>
          <w:rFonts w:hint="eastAsia" w:asciiTheme="minorEastAsia" w:hAnsiTheme="minorEastAsia" w:eastAsiaTheme="minorEastAsia" w:cstheme="minorEastAsia"/>
          <w:color w:val="auto"/>
          <w:kern w:val="2"/>
          <w:sz w:val="21"/>
          <w:szCs w:val="21"/>
          <w:u w:val="single"/>
        </w:rPr>
        <w:t xml:space="preserve"> </w:t>
      </w:r>
      <w:r>
        <w:rPr>
          <w:rFonts w:hint="eastAsia" w:asciiTheme="minorEastAsia" w:hAnsiTheme="minorEastAsia" w:eastAsiaTheme="minorEastAsia" w:cstheme="minorEastAsia"/>
          <w:color w:val="auto"/>
          <w:kern w:val="2"/>
          <w:sz w:val="21"/>
          <w:szCs w:val="21"/>
          <w:u w:val="single"/>
          <w:lang w:val="en-US" w:eastAsia="zh-CN"/>
        </w:rPr>
        <w:t xml:space="preserve"> </w:t>
      </w:r>
      <w:r>
        <w:rPr>
          <w:rFonts w:hint="eastAsia" w:asciiTheme="minorEastAsia" w:hAnsiTheme="minorEastAsia" w:eastAsiaTheme="minorEastAsia" w:cstheme="minorEastAsia"/>
          <w:color w:val="auto"/>
          <w:kern w:val="2"/>
          <w:sz w:val="21"/>
          <w:szCs w:val="21"/>
          <w:u w:val="single"/>
        </w:rPr>
        <w:t xml:space="preserve"> </w:t>
      </w:r>
      <w:r>
        <w:rPr>
          <w:rFonts w:hint="eastAsia" w:asciiTheme="minorEastAsia" w:hAnsiTheme="minorEastAsia" w:eastAsiaTheme="minorEastAsia" w:cstheme="minorEastAsia"/>
          <w:color w:val="auto"/>
          <w:kern w:val="2"/>
          <w:sz w:val="21"/>
          <w:szCs w:val="21"/>
        </w:rPr>
        <w:t>（</w:t>
      </w:r>
      <w:r>
        <w:rPr>
          <w:rFonts w:hint="eastAsia" w:asciiTheme="minorEastAsia" w:hAnsiTheme="minorEastAsia" w:eastAsiaTheme="minorEastAsia" w:cstheme="minorEastAsia"/>
          <w:color w:val="auto"/>
          <w:kern w:val="2"/>
          <w:sz w:val="21"/>
          <w:szCs w:val="21"/>
          <w:lang w:eastAsia="zh-CN"/>
        </w:rPr>
        <w:t>签名或盖个人名章</w:t>
      </w:r>
      <w:r>
        <w:rPr>
          <w:rFonts w:hint="eastAsia" w:asciiTheme="minorEastAsia" w:hAnsiTheme="minorEastAsia" w:eastAsiaTheme="minorEastAsia" w:cstheme="minorEastAsia"/>
          <w:color w:val="auto"/>
          <w:kern w:val="2"/>
          <w:sz w:val="21"/>
          <w:szCs w:val="21"/>
        </w:rPr>
        <w:t>）</w:t>
      </w:r>
    </w:p>
    <w:p w14:paraId="775C8ED4">
      <w:pPr>
        <w:keepNext w:val="0"/>
        <w:keepLines w:val="0"/>
        <w:pageBreakBefore w:val="0"/>
        <w:shd w:val="clear"/>
        <w:kinsoku/>
        <w:wordWrap/>
        <w:overflowPunct/>
        <w:topLinePunct w:val="0"/>
        <w:autoSpaceDE/>
        <w:autoSpaceDN/>
        <w:bidi w:val="0"/>
        <w:adjustRightInd/>
        <w:snapToGrid/>
        <w:spacing w:beforeLines="0" w:line="360" w:lineRule="auto"/>
        <w:ind w:right="0" w:rightChars="0" w:firstLine="420" w:firstLineChars="200"/>
        <w:textAlignment w:val="auto"/>
        <w:outlineLvl w:val="9"/>
        <w:rPr>
          <w:rFonts w:hint="eastAsia" w:asciiTheme="minorEastAsia" w:hAnsiTheme="minorEastAsia" w:eastAsiaTheme="minorEastAsia" w:cstheme="minorEastAsia"/>
          <w:color w:val="auto"/>
          <w:kern w:val="2"/>
          <w:sz w:val="21"/>
          <w:szCs w:val="21"/>
          <w:u w:val="single"/>
          <w:lang w:val="en-US" w:eastAsia="zh-CN"/>
        </w:rPr>
      </w:pPr>
      <w:r>
        <w:rPr>
          <w:rFonts w:hint="eastAsia" w:asciiTheme="minorEastAsia" w:hAnsiTheme="minorEastAsia" w:eastAsiaTheme="minorEastAsia" w:cstheme="minorEastAsia"/>
          <w:color w:val="auto"/>
          <w:kern w:val="2"/>
          <w:sz w:val="21"/>
          <w:szCs w:val="21"/>
        </w:rPr>
        <w:t xml:space="preserve">地   </w:t>
      </w:r>
      <w:r>
        <w:rPr>
          <w:rFonts w:hint="eastAsia" w:asciiTheme="minorEastAsia" w:hAnsiTheme="minorEastAsia" w:eastAsiaTheme="minorEastAsia" w:cstheme="minorEastAsia"/>
          <w:color w:val="auto"/>
          <w:kern w:val="2"/>
          <w:sz w:val="21"/>
          <w:szCs w:val="21"/>
          <w:lang w:val="en-US" w:eastAsia="zh-CN"/>
        </w:rPr>
        <w:t xml:space="preserve"> </w:t>
      </w:r>
      <w:r>
        <w:rPr>
          <w:rFonts w:hint="eastAsia" w:asciiTheme="minorEastAsia" w:hAnsiTheme="minorEastAsia" w:eastAsiaTheme="minorEastAsia" w:cstheme="minorEastAsia"/>
          <w:color w:val="auto"/>
          <w:kern w:val="2"/>
          <w:sz w:val="21"/>
          <w:szCs w:val="21"/>
        </w:rPr>
        <w:t>址：</w:t>
      </w:r>
      <w:r>
        <w:rPr>
          <w:rFonts w:hint="eastAsia" w:asciiTheme="minorEastAsia" w:hAnsiTheme="minorEastAsia" w:eastAsiaTheme="minorEastAsia" w:cstheme="minorEastAsia"/>
          <w:color w:val="auto"/>
          <w:kern w:val="2"/>
          <w:sz w:val="21"/>
          <w:szCs w:val="21"/>
          <w:u w:val="single"/>
        </w:rPr>
        <w:t xml:space="preserve">                       </w:t>
      </w:r>
      <w:r>
        <w:rPr>
          <w:rFonts w:hint="eastAsia" w:asciiTheme="minorEastAsia" w:hAnsiTheme="minorEastAsia" w:eastAsiaTheme="minorEastAsia" w:cstheme="minorEastAsia"/>
          <w:color w:val="auto"/>
          <w:kern w:val="2"/>
          <w:sz w:val="21"/>
          <w:szCs w:val="21"/>
          <w:u w:val="single"/>
          <w:lang w:val="en-US" w:eastAsia="zh-CN"/>
        </w:rPr>
        <w:t xml:space="preserve">  </w:t>
      </w:r>
      <w:r>
        <w:rPr>
          <w:rFonts w:hint="eastAsia" w:asciiTheme="minorEastAsia" w:hAnsiTheme="minorEastAsia" w:eastAsiaTheme="minorEastAsia" w:cstheme="minorEastAsia"/>
          <w:color w:val="auto"/>
          <w:kern w:val="2"/>
          <w:sz w:val="21"/>
          <w:szCs w:val="21"/>
          <w:u w:val="single"/>
        </w:rPr>
        <w:t xml:space="preserve">  </w:t>
      </w:r>
      <w:r>
        <w:rPr>
          <w:rFonts w:hint="eastAsia" w:asciiTheme="minorEastAsia" w:hAnsiTheme="minorEastAsia" w:eastAsiaTheme="minorEastAsia" w:cstheme="minorEastAsia"/>
          <w:color w:val="auto"/>
          <w:kern w:val="2"/>
          <w:sz w:val="21"/>
          <w:szCs w:val="21"/>
          <w:u w:val="single"/>
          <w:lang w:val="en-US" w:eastAsia="zh-CN"/>
        </w:rPr>
        <w:t xml:space="preserve"> </w:t>
      </w:r>
      <w:r>
        <w:rPr>
          <w:rFonts w:hint="eastAsia" w:asciiTheme="minorEastAsia" w:hAnsiTheme="minorEastAsia" w:eastAsiaTheme="minorEastAsia" w:cstheme="minorEastAsia"/>
          <w:color w:val="auto"/>
          <w:kern w:val="2"/>
          <w:sz w:val="21"/>
          <w:szCs w:val="21"/>
          <w:u w:val="single"/>
        </w:rPr>
        <w:t xml:space="preserve"> </w:t>
      </w:r>
      <w:r>
        <w:rPr>
          <w:rFonts w:hint="eastAsia" w:asciiTheme="minorEastAsia" w:hAnsiTheme="minorEastAsia" w:eastAsiaTheme="minorEastAsia" w:cstheme="minorEastAsia"/>
          <w:color w:val="auto"/>
          <w:kern w:val="2"/>
          <w:sz w:val="21"/>
          <w:szCs w:val="21"/>
          <w:u w:val="single"/>
          <w:lang w:val="en-US" w:eastAsia="zh-CN"/>
        </w:rPr>
        <w:t xml:space="preserve">       </w:t>
      </w:r>
      <w:r>
        <w:rPr>
          <w:rFonts w:hint="eastAsia" w:asciiTheme="minorEastAsia" w:hAnsiTheme="minorEastAsia" w:eastAsiaTheme="minorEastAsia" w:cstheme="minorEastAsia"/>
          <w:color w:val="auto"/>
          <w:kern w:val="2"/>
          <w:sz w:val="21"/>
          <w:szCs w:val="21"/>
          <w:u w:val="single"/>
        </w:rPr>
        <w:t xml:space="preserve">      </w:t>
      </w:r>
    </w:p>
    <w:p w14:paraId="5CD41C56">
      <w:pPr>
        <w:keepNext w:val="0"/>
        <w:keepLines w:val="0"/>
        <w:pageBreakBefore w:val="0"/>
        <w:shd w:val="clear"/>
        <w:kinsoku/>
        <w:wordWrap/>
        <w:overflowPunct/>
        <w:topLinePunct w:val="0"/>
        <w:autoSpaceDE/>
        <w:autoSpaceDN/>
        <w:bidi w:val="0"/>
        <w:adjustRightInd/>
        <w:snapToGrid/>
        <w:spacing w:beforeLines="0" w:line="360" w:lineRule="auto"/>
        <w:ind w:right="0" w:rightChars="0" w:firstLine="420" w:firstLineChars="200"/>
        <w:textAlignment w:val="auto"/>
        <w:outlineLvl w:val="9"/>
        <w:rPr>
          <w:rFonts w:hint="eastAsia" w:asciiTheme="minorEastAsia" w:hAnsiTheme="minorEastAsia" w:eastAsiaTheme="minorEastAsia" w:cstheme="minorEastAsia"/>
          <w:color w:val="auto"/>
          <w:kern w:val="2"/>
          <w:sz w:val="21"/>
          <w:szCs w:val="21"/>
        </w:rPr>
      </w:pPr>
      <w:r>
        <w:rPr>
          <w:rFonts w:hint="eastAsia" w:asciiTheme="minorEastAsia" w:hAnsiTheme="minorEastAsia" w:eastAsiaTheme="minorEastAsia" w:cstheme="minorEastAsia"/>
          <w:color w:val="auto"/>
          <w:kern w:val="2"/>
          <w:sz w:val="21"/>
          <w:szCs w:val="21"/>
        </w:rPr>
        <w:t>邮政编码：</w:t>
      </w:r>
      <w:r>
        <w:rPr>
          <w:rFonts w:hint="eastAsia" w:asciiTheme="minorEastAsia" w:hAnsiTheme="minorEastAsia" w:eastAsiaTheme="minorEastAsia" w:cstheme="minorEastAsia"/>
          <w:color w:val="auto"/>
          <w:kern w:val="2"/>
          <w:sz w:val="21"/>
          <w:szCs w:val="21"/>
          <w:u w:val="single"/>
        </w:rPr>
        <w:t xml:space="preserve">                        </w:t>
      </w:r>
      <w:r>
        <w:rPr>
          <w:rFonts w:hint="eastAsia" w:asciiTheme="minorEastAsia" w:hAnsiTheme="minorEastAsia" w:eastAsiaTheme="minorEastAsia" w:cstheme="minorEastAsia"/>
          <w:color w:val="auto"/>
          <w:kern w:val="2"/>
          <w:sz w:val="21"/>
          <w:szCs w:val="21"/>
          <w:u w:val="single"/>
          <w:lang w:val="en-US" w:eastAsia="zh-CN"/>
        </w:rPr>
        <w:t xml:space="preserve">    </w:t>
      </w:r>
      <w:r>
        <w:rPr>
          <w:rFonts w:hint="eastAsia" w:asciiTheme="minorEastAsia" w:hAnsiTheme="minorEastAsia" w:eastAsiaTheme="minorEastAsia" w:cstheme="minorEastAsia"/>
          <w:color w:val="auto"/>
          <w:kern w:val="2"/>
          <w:sz w:val="21"/>
          <w:szCs w:val="21"/>
          <w:u w:val="single"/>
        </w:rPr>
        <w:t xml:space="preserve">    </w:t>
      </w:r>
      <w:r>
        <w:rPr>
          <w:rFonts w:hint="eastAsia" w:asciiTheme="minorEastAsia" w:hAnsiTheme="minorEastAsia" w:eastAsiaTheme="minorEastAsia" w:cstheme="minorEastAsia"/>
          <w:color w:val="auto"/>
          <w:kern w:val="2"/>
          <w:sz w:val="21"/>
          <w:szCs w:val="21"/>
          <w:u w:val="single"/>
          <w:lang w:val="en-US" w:eastAsia="zh-CN"/>
        </w:rPr>
        <w:t xml:space="preserve">       </w:t>
      </w:r>
      <w:r>
        <w:rPr>
          <w:rFonts w:hint="eastAsia" w:asciiTheme="minorEastAsia" w:hAnsiTheme="minorEastAsia" w:eastAsiaTheme="minorEastAsia" w:cstheme="minorEastAsia"/>
          <w:color w:val="auto"/>
          <w:kern w:val="2"/>
          <w:sz w:val="21"/>
          <w:szCs w:val="21"/>
          <w:u w:val="single"/>
        </w:rPr>
        <w:t xml:space="preserve">   </w:t>
      </w:r>
    </w:p>
    <w:p w14:paraId="0AF0E38E">
      <w:pPr>
        <w:keepNext w:val="0"/>
        <w:keepLines w:val="0"/>
        <w:pageBreakBefore w:val="0"/>
        <w:shd w:val="clear"/>
        <w:kinsoku/>
        <w:wordWrap/>
        <w:overflowPunct/>
        <w:topLinePunct w:val="0"/>
        <w:autoSpaceDE/>
        <w:autoSpaceDN/>
        <w:bidi w:val="0"/>
        <w:adjustRightInd/>
        <w:snapToGrid/>
        <w:spacing w:beforeLines="0" w:line="360" w:lineRule="auto"/>
        <w:ind w:right="0" w:rightChars="0" w:firstLine="420" w:firstLineChars="200"/>
        <w:textAlignment w:val="auto"/>
        <w:outlineLvl w:val="9"/>
        <w:rPr>
          <w:rFonts w:hint="eastAsia" w:asciiTheme="minorEastAsia" w:hAnsiTheme="minorEastAsia" w:eastAsiaTheme="minorEastAsia" w:cstheme="minorEastAsia"/>
          <w:color w:val="auto"/>
          <w:kern w:val="2"/>
          <w:sz w:val="21"/>
          <w:szCs w:val="21"/>
        </w:rPr>
      </w:pPr>
      <w:r>
        <w:rPr>
          <w:rFonts w:hint="eastAsia" w:asciiTheme="minorEastAsia" w:hAnsiTheme="minorEastAsia" w:eastAsiaTheme="minorEastAsia" w:cstheme="minorEastAsia"/>
          <w:color w:val="auto"/>
          <w:kern w:val="2"/>
          <w:sz w:val="21"/>
          <w:szCs w:val="21"/>
        </w:rPr>
        <w:t>电    话：</w:t>
      </w:r>
      <w:r>
        <w:rPr>
          <w:rFonts w:hint="eastAsia" w:asciiTheme="minorEastAsia" w:hAnsiTheme="minorEastAsia" w:eastAsiaTheme="minorEastAsia" w:cstheme="minorEastAsia"/>
          <w:color w:val="auto"/>
          <w:kern w:val="2"/>
          <w:sz w:val="21"/>
          <w:szCs w:val="21"/>
          <w:u w:val="single"/>
        </w:rPr>
        <w:t xml:space="preserve">                        </w:t>
      </w:r>
      <w:r>
        <w:rPr>
          <w:rFonts w:hint="eastAsia" w:asciiTheme="minorEastAsia" w:hAnsiTheme="minorEastAsia" w:eastAsiaTheme="minorEastAsia" w:cstheme="minorEastAsia"/>
          <w:color w:val="auto"/>
          <w:kern w:val="2"/>
          <w:sz w:val="21"/>
          <w:szCs w:val="21"/>
          <w:u w:val="single"/>
          <w:lang w:val="en-US" w:eastAsia="zh-CN"/>
        </w:rPr>
        <w:t xml:space="preserve"> </w:t>
      </w:r>
      <w:r>
        <w:rPr>
          <w:rFonts w:hint="eastAsia" w:asciiTheme="minorEastAsia" w:hAnsiTheme="minorEastAsia" w:eastAsiaTheme="minorEastAsia" w:cstheme="minorEastAsia"/>
          <w:color w:val="auto"/>
          <w:kern w:val="2"/>
          <w:sz w:val="21"/>
          <w:szCs w:val="21"/>
          <w:u w:val="single"/>
        </w:rPr>
        <w:t xml:space="preserve"> </w:t>
      </w:r>
      <w:r>
        <w:rPr>
          <w:rFonts w:hint="eastAsia" w:asciiTheme="minorEastAsia" w:hAnsiTheme="minorEastAsia" w:eastAsiaTheme="minorEastAsia" w:cstheme="minorEastAsia"/>
          <w:color w:val="auto"/>
          <w:kern w:val="2"/>
          <w:sz w:val="21"/>
          <w:szCs w:val="21"/>
          <w:u w:val="single"/>
          <w:lang w:val="en-US" w:eastAsia="zh-CN"/>
        </w:rPr>
        <w:t xml:space="preserve">  </w:t>
      </w:r>
      <w:r>
        <w:rPr>
          <w:rFonts w:hint="eastAsia" w:asciiTheme="minorEastAsia" w:hAnsiTheme="minorEastAsia" w:eastAsiaTheme="minorEastAsia" w:cstheme="minorEastAsia"/>
          <w:color w:val="auto"/>
          <w:kern w:val="2"/>
          <w:sz w:val="21"/>
          <w:szCs w:val="21"/>
          <w:u w:val="single"/>
        </w:rPr>
        <w:t xml:space="preserve">    </w:t>
      </w:r>
      <w:r>
        <w:rPr>
          <w:rFonts w:hint="eastAsia" w:asciiTheme="minorEastAsia" w:hAnsiTheme="minorEastAsia" w:eastAsiaTheme="minorEastAsia" w:cstheme="minorEastAsia"/>
          <w:color w:val="auto"/>
          <w:kern w:val="2"/>
          <w:sz w:val="21"/>
          <w:szCs w:val="21"/>
          <w:u w:val="single"/>
          <w:lang w:val="en-US" w:eastAsia="zh-CN"/>
        </w:rPr>
        <w:t xml:space="preserve"> </w:t>
      </w:r>
      <w:r>
        <w:rPr>
          <w:rFonts w:hint="eastAsia" w:asciiTheme="minorEastAsia" w:hAnsiTheme="minorEastAsia" w:eastAsiaTheme="minorEastAsia" w:cstheme="minorEastAsia"/>
          <w:color w:val="auto"/>
          <w:kern w:val="2"/>
          <w:sz w:val="21"/>
          <w:szCs w:val="21"/>
          <w:u w:val="single"/>
        </w:rPr>
        <w:t xml:space="preserve"> </w:t>
      </w:r>
      <w:r>
        <w:rPr>
          <w:rFonts w:hint="eastAsia" w:asciiTheme="minorEastAsia" w:hAnsiTheme="minorEastAsia" w:eastAsiaTheme="minorEastAsia" w:cstheme="minorEastAsia"/>
          <w:color w:val="auto"/>
          <w:kern w:val="2"/>
          <w:sz w:val="21"/>
          <w:szCs w:val="21"/>
          <w:u w:val="single"/>
          <w:lang w:val="en-US" w:eastAsia="zh-CN"/>
        </w:rPr>
        <w:t xml:space="preserve">       </w:t>
      </w:r>
      <w:r>
        <w:rPr>
          <w:rFonts w:hint="eastAsia" w:asciiTheme="minorEastAsia" w:hAnsiTheme="minorEastAsia" w:eastAsiaTheme="minorEastAsia" w:cstheme="minorEastAsia"/>
          <w:color w:val="auto"/>
          <w:kern w:val="2"/>
          <w:sz w:val="21"/>
          <w:szCs w:val="21"/>
          <w:u w:val="single"/>
        </w:rPr>
        <w:t xml:space="preserve"> </w:t>
      </w:r>
    </w:p>
    <w:p w14:paraId="0EFB8FC9">
      <w:pPr>
        <w:keepNext w:val="0"/>
        <w:keepLines w:val="0"/>
        <w:pageBreakBefore w:val="0"/>
        <w:shd w:val="clear"/>
        <w:kinsoku/>
        <w:wordWrap/>
        <w:overflowPunct/>
        <w:topLinePunct w:val="0"/>
        <w:autoSpaceDE/>
        <w:autoSpaceDN/>
        <w:bidi w:val="0"/>
        <w:adjustRightInd/>
        <w:snapToGrid/>
        <w:spacing w:beforeLines="0" w:line="360" w:lineRule="auto"/>
        <w:ind w:right="0" w:rightChars="0" w:firstLine="420" w:firstLineChars="200"/>
        <w:textAlignment w:val="auto"/>
        <w:outlineLvl w:val="9"/>
        <w:rPr>
          <w:rFonts w:hint="eastAsia" w:asciiTheme="minorEastAsia" w:hAnsiTheme="minorEastAsia" w:eastAsiaTheme="minorEastAsia" w:cstheme="minorEastAsia"/>
          <w:color w:val="auto"/>
          <w:kern w:val="2"/>
          <w:sz w:val="21"/>
          <w:szCs w:val="21"/>
        </w:rPr>
      </w:pPr>
      <w:r>
        <w:rPr>
          <w:rFonts w:hint="eastAsia" w:asciiTheme="minorEastAsia" w:hAnsiTheme="minorEastAsia" w:eastAsiaTheme="minorEastAsia" w:cstheme="minorEastAsia"/>
          <w:color w:val="auto"/>
          <w:kern w:val="2"/>
          <w:sz w:val="21"/>
          <w:szCs w:val="21"/>
        </w:rPr>
        <w:t>传    真：</w:t>
      </w:r>
      <w:r>
        <w:rPr>
          <w:rFonts w:hint="eastAsia" w:asciiTheme="minorEastAsia" w:hAnsiTheme="minorEastAsia" w:eastAsiaTheme="minorEastAsia" w:cstheme="minorEastAsia"/>
          <w:color w:val="auto"/>
          <w:kern w:val="2"/>
          <w:sz w:val="21"/>
          <w:szCs w:val="21"/>
          <w:u w:val="single"/>
        </w:rPr>
        <w:t xml:space="preserve">                       </w:t>
      </w:r>
      <w:r>
        <w:rPr>
          <w:rFonts w:hint="eastAsia" w:asciiTheme="minorEastAsia" w:hAnsiTheme="minorEastAsia" w:eastAsiaTheme="minorEastAsia" w:cstheme="minorEastAsia"/>
          <w:color w:val="auto"/>
          <w:kern w:val="2"/>
          <w:sz w:val="21"/>
          <w:szCs w:val="21"/>
          <w:u w:val="single"/>
          <w:lang w:val="en-US" w:eastAsia="zh-CN"/>
        </w:rPr>
        <w:t xml:space="preserve"> </w:t>
      </w:r>
      <w:r>
        <w:rPr>
          <w:rFonts w:hint="eastAsia" w:asciiTheme="minorEastAsia" w:hAnsiTheme="minorEastAsia" w:eastAsiaTheme="minorEastAsia" w:cstheme="minorEastAsia"/>
          <w:color w:val="auto"/>
          <w:kern w:val="2"/>
          <w:sz w:val="21"/>
          <w:szCs w:val="21"/>
          <w:u w:val="single"/>
        </w:rPr>
        <w:t xml:space="preserve">       </w:t>
      </w:r>
      <w:r>
        <w:rPr>
          <w:rFonts w:hint="eastAsia" w:asciiTheme="minorEastAsia" w:hAnsiTheme="minorEastAsia" w:eastAsiaTheme="minorEastAsia" w:cstheme="minorEastAsia"/>
          <w:color w:val="auto"/>
          <w:kern w:val="2"/>
          <w:sz w:val="21"/>
          <w:szCs w:val="21"/>
          <w:u w:val="single"/>
          <w:lang w:val="en-US" w:eastAsia="zh-CN"/>
        </w:rPr>
        <w:t xml:space="preserve">          </w:t>
      </w:r>
      <w:r>
        <w:rPr>
          <w:rFonts w:hint="eastAsia" w:asciiTheme="minorEastAsia" w:hAnsiTheme="minorEastAsia" w:eastAsiaTheme="minorEastAsia" w:cstheme="minorEastAsia"/>
          <w:color w:val="auto"/>
          <w:kern w:val="2"/>
          <w:sz w:val="21"/>
          <w:szCs w:val="21"/>
          <w:u w:val="single"/>
        </w:rPr>
        <w:t xml:space="preserve"> </w:t>
      </w:r>
    </w:p>
    <w:p w14:paraId="4E6ABB98">
      <w:pPr>
        <w:spacing w:line="360" w:lineRule="auto"/>
        <w:ind w:firstLine="420" w:firstLineChars="200"/>
        <w:jc w:val="left"/>
        <w:rPr>
          <w:rFonts w:ascii="宋体" w:hAnsi="宋体"/>
          <w:szCs w:val="21"/>
        </w:rPr>
      </w:pPr>
      <w:r>
        <w:rPr>
          <w:rFonts w:hint="eastAsia" w:asciiTheme="minorEastAsia" w:hAnsiTheme="minorEastAsia" w:eastAsiaTheme="minorEastAsia" w:cstheme="minorEastAsia"/>
          <w:color w:val="auto"/>
          <w:kern w:val="2"/>
          <w:sz w:val="21"/>
          <w:szCs w:val="21"/>
        </w:rPr>
        <w:t xml:space="preserve">开立时间：    年    月    </w:t>
      </w:r>
      <w:r>
        <w:rPr>
          <w:rFonts w:hint="eastAsia" w:ascii="宋体" w:hAnsi="宋体" w:eastAsia="宋体" w:cs="宋体"/>
          <w:color w:val="auto"/>
          <w:sz w:val="21"/>
          <w:szCs w:val="21"/>
          <w:lang w:eastAsia="zh-CN"/>
        </w:rPr>
        <w:t>日</w:t>
      </w:r>
      <w:bookmarkEnd w:id="1332"/>
      <w:bookmarkEnd w:id="1333"/>
      <w:bookmarkEnd w:id="1334"/>
      <w:bookmarkEnd w:id="1335"/>
      <w:bookmarkEnd w:id="1336"/>
      <w:bookmarkEnd w:id="1337"/>
      <w:bookmarkEnd w:id="1338"/>
    </w:p>
    <w:p w14:paraId="61A194C6">
      <w:pPr>
        <w:widowControl/>
        <w:spacing w:line="360" w:lineRule="auto"/>
        <w:jc w:val="left"/>
        <w:rPr>
          <w:rFonts w:ascii="宋体" w:hAnsi="宋体"/>
          <w:szCs w:val="21"/>
        </w:rPr>
      </w:pPr>
      <w:r>
        <w:rPr>
          <w:rFonts w:ascii="宋体" w:hAnsi="宋体"/>
          <w:szCs w:val="21"/>
        </w:rPr>
        <w:br w:type="page"/>
      </w:r>
    </w:p>
    <w:p w14:paraId="67061EE8">
      <w:pPr>
        <w:spacing w:line="480" w:lineRule="auto"/>
        <w:rPr>
          <w:rFonts w:ascii="宋体" w:hAnsi="宋体"/>
          <w:szCs w:val="21"/>
        </w:rPr>
      </w:pPr>
      <w:r>
        <w:rPr>
          <w:rFonts w:hint="eastAsia" w:ascii="宋体" w:hAnsi="宋体"/>
          <w:szCs w:val="21"/>
        </w:rPr>
        <w:t>附</w:t>
      </w:r>
      <w:bookmarkStart w:id="1339" w:name="_Toc296347231"/>
      <w:bookmarkStart w:id="1340" w:name="_Toc296503232"/>
      <w:bookmarkStart w:id="1341" w:name="_Toc296891272"/>
      <w:bookmarkStart w:id="1342" w:name="_Toc267261702"/>
      <w:bookmarkStart w:id="1343" w:name="_Toc296891060"/>
      <w:bookmarkStart w:id="1344" w:name="_Toc296944571"/>
      <w:bookmarkStart w:id="1345" w:name="_Toc296346733"/>
      <w:r>
        <w:rPr>
          <w:rFonts w:hint="eastAsia" w:ascii="宋体" w:hAnsi="宋体"/>
          <w:szCs w:val="21"/>
        </w:rPr>
        <w:t>件</w:t>
      </w:r>
      <w:r>
        <w:rPr>
          <w:rFonts w:ascii="宋体" w:hAnsi="宋体"/>
          <w:szCs w:val="21"/>
        </w:rPr>
        <w:t>5</w:t>
      </w:r>
      <w:r>
        <w:rPr>
          <w:rFonts w:hint="eastAsia" w:ascii="宋体" w:hAnsi="宋体"/>
          <w:szCs w:val="21"/>
        </w:rPr>
        <w:t>：</w:t>
      </w:r>
    </w:p>
    <w:bookmarkEnd w:id="1339"/>
    <w:bookmarkEnd w:id="1340"/>
    <w:bookmarkEnd w:id="1341"/>
    <w:bookmarkEnd w:id="1342"/>
    <w:bookmarkEnd w:id="1343"/>
    <w:bookmarkEnd w:id="1344"/>
    <w:bookmarkEnd w:id="1345"/>
    <w:p w14:paraId="14E1B0DC">
      <w:pPr>
        <w:spacing w:line="360" w:lineRule="auto"/>
        <w:jc w:val="center"/>
        <w:rPr>
          <w:rFonts w:ascii="宋体" w:hAnsi="宋体"/>
          <w:szCs w:val="21"/>
        </w:rPr>
      </w:pPr>
      <w:r>
        <w:rPr>
          <w:rFonts w:hint="eastAsia" w:ascii="宋体" w:hAnsi="宋体"/>
          <w:szCs w:val="21"/>
        </w:rPr>
        <w:t>预付款担保（如有）</w:t>
      </w:r>
    </w:p>
    <w:p w14:paraId="2CDDBEC8">
      <w:pPr>
        <w:spacing w:line="360" w:lineRule="auto"/>
        <w:ind w:firstLine="420" w:firstLineChars="200"/>
        <w:rPr>
          <w:rFonts w:ascii="宋体" w:hAnsi="宋体"/>
          <w:szCs w:val="21"/>
        </w:rPr>
      </w:pPr>
      <w:r>
        <w:rPr>
          <w:rFonts w:hint="eastAsia" w:ascii="宋体" w:hAnsi="宋体"/>
          <w:szCs w:val="21"/>
          <w:u w:val="single"/>
        </w:rPr>
        <w:t xml:space="preserve">            </w:t>
      </w:r>
      <w:r>
        <w:rPr>
          <w:rFonts w:hint="eastAsia" w:ascii="宋体" w:hAnsi="宋体"/>
          <w:szCs w:val="21"/>
          <w:u w:val="single"/>
        </w:rPr>
        <w:tab/>
      </w:r>
      <w:r>
        <w:rPr>
          <w:rFonts w:hint="eastAsia" w:ascii="宋体" w:hAnsi="宋体"/>
          <w:szCs w:val="21"/>
          <w:u w:val="single"/>
        </w:rPr>
        <w:tab/>
      </w:r>
      <w:r>
        <w:rPr>
          <w:rFonts w:hint="eastAsia" w:ascii="宋体" w:hAnsi="宋体"/>
          <w:szCs w:val="21"/>
          <w:u w:val="single"/>
        </w:rPr>
        <w:t xml:space="preserve"> </w:t>
      </w:r>
      <w:r>
        <w:rPr>
          <w:rFonts w:hint="eastAsia" w:ascii="宋体" w:hAnsi="宋体"/>
          <w:szCs w:val="21"/>
        </w:rPr>
        <w:t xml:space="preserve"> （发包人名称）：</w:t>
      </w:r>
    </w:p>
    <w:p w14:paraId="412097D0">
      <w:pPr>
        <w:spacing w:line="360" w:lineRule="auto"/>
        <w:ind w:firstLine="420" w:firstLineChars="200"/>
        <w:rPr>
          <w:rFonts w:ascii="宋体" w:hAnsi="宋体"/>
          <w:szCs w:val="21"/>
        </w:rPr>
      </w:pPr>
      <w:r>
        <w:rPr>
          <w:rFonts w:hint="eastAsia" w:ascii="宋体" w:hAnsi="宋体"/>
          <w:szCs w:val="21"/>
        </w:rPr>
        <w:t>根据</w:t>
      </w:r>
      <w:r>
        <w:rPr>
          <w:rFonts w:hint="eastAsia" w:ascii="宋体" w:hAnsi="宋体"/>
          <w:szCs w:val="21"/>
          <w:u w:val="single"/>
        </w:rPr>
        <w:t xml:space="preserve">       </w:t>
      </w:r>
      <w:r>
        <w:rPr>
          <w:rFonts w:hint="eastAsia" w:ascii="宋体" w:hAnsi="宋体"/>
          <w:szCs w:val="21"/>
        </w:rPr>
        <w:t>（承包人名称）（以下称“承包人”）与</w:t>
      </w:r>
      <w:r>
        <w:rPr>
          <w:rFonts w:hint="eastAsia" w:ascii="宋体" w:hAnsi="宋体"/>
          <w:szCs w:val="21"/>
          <w:u w:val="single"/>
        </w:rPr>
        <w:t xml:space="preserve">         </w:t>
      </w:r>
      <w:r>
        <w:rPr>
          <w:rFonts w:hint="eastAsia" w:ascii="宋体" w:hAnsi="宋体"/>
          <w:szCs w:val="21"/>
        </w:rPr>
        <w:t>（发包人名称）（以下简称“发包人”）于</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日签订的</w:t>
      </w:r>
      <w:r>
        <w:rPr>
          <w:rFonts w:hint="eastAsia" w:ascii="宋体" w:hAnsi="宋体"/>
          <w:szCs w:val="21"/>
          <w:u w:val="single"/>
        </w:rPr>
        <w:t xml:space="preserve">            </w:t>
      </w:r>
      <w:r>
        <w:rPr>
          <w:rFonts w:hint="eastAsia" w:ascii="宋体" w:hAnsi="宋体"/>
          <w:szCs w:val="21"/>
        </w:rPr>
        <w:t>（工程名称）《建设工程施工合同》，承包人按约定的金额向你方提交一份预付款担保，即有权得到你方支付相等金额的预付款。我方愿意就你方提供给承包人的预付款为承包人提供连带责任担保。</w:t>
      </w:r>
    </w:p>
    <w:p w14:paraId="1E51C721">
      <w:pPr>
        <w:spacing w:line="360" w:lineRule="auto"/>
        <w:ind w:firstLine="420" w:firstLineChars="200"/>
        <w:rPr>
          <w:rFonts w:ascii="宋体" w:hAnsi="宋体"/>
          <w:szCs w:val="21"/>
        </w:rPr>
      </w:pPr>
      <w:r>
        <w:rPr>
          <w:rFonts w:hint="eastAsia" w:ascii="宋体" w:hAnsi="宋体"/>
          <w:szCs w:val="21"/>
        </w:rPr>
        <w:t>1. 担保金额人民币（大写）</w:t>
      </w:r>
      <w:r>
        <w:rPr>
          <w:rFonts w:hint="eastAsia" w:ascii="宋体" w:hAnsi="宋体"/>
          <w:szCs w:val="21"/>
          <w:u w:val="single"/>
        </w:rPr>
        <w:t xml:space="preserve">        </w:t>
      </w:r>
      <w:r>
        <w:rPr>
          <w:rFonts w:hint="eastAsia" w:ascii="宋体" w:hAnsi="宋体"/>
          <w:szCs w:val="21"/>
        </w:rPr>
        <w:t>元（¥</w:t>
      </w:r>
      <w:r>
        <w:rPr>
          <w:rFonts w:hint="eastAsia" w:ascii="宋体" w:hAnsi="宋体"/>
          <w:szCs w:val="21"/>
          <w:u w:val="single"/>
        </w:rPr>
        <w:t xml:space="preserve">        </w:t>
      </w:r>
      <w:r>
        <w:rPr>
          <w:rFonts w:hint="eastAsia" w:ascii="宋体" w:hAnsi="宋体"/>
          <w:szCs w:val="21"/>
        </w:rPr>
        <w:t>）。</w:t>
      </w:r>
    </w:p>
    <w:p w14:paraId="293F6B29">
      <w:pPr>
        <w:spacing w:line="360" w:lineRule="auto"/>
        <w:ind w:firstLine="420" w:firstLineChars="200"/>
        <w:rPr>
          <w:rFonts w:ascii="宋体" w:hAnsi="宋体"/>
          <w:szCs w:val="21"/>
        </w:rPr>
      </w:pPr>
      <w:r>
        <w:rPr>
          <w:rFonts w:hint="eastAsia" w:ascii="宋体" w:hAnsi="宋体"/>
          <w:szCs w:val="21"/>
        </w:rPr>
        <w:t>2. 担保有效期自预付款支付给承包人起生效，至你方签发的进度款支付证书说明已完全扣清止。</w:t>
      </w:r>
    </w:p>
    <w:p w14:paraId="0BA7931E">
      <w:pPr>
        <w:spacing w:line="360" w:lineRule="auto"/>
        <w:ind w:firstLine="420" w:firstLineChars="200"/>
        <w:rPr>
          <w:rFonts w:ascii="宋体" w:hAnsi="宋体"/>
          <w:szCs w:val="21"/>
        </w:rPr>
      </w:pPr>
      <w:r>
        <w:rPr>
          <w:rFonts w:hint="eastAsia" w:ascii="宋体" w:hAnsi="宋体"/>
          <w:szCs w:val="21"/>
        </w:rPr>
        <w:t>3. 在本保函有效期内，因承包人违反合同约定的义务而要求收回预付款时，我方在收到你方的书面通知后，在７天内无条件支付。但本保函的担保金额，在任何时候不应超过预付款金额减去你方按合同约定在向承包人签发的进度款支付证书中扣除的金额。</w:t>
      </w:r>
    </w:p>
    <w:p w14:paraId="4E633280">
      <w:pPr>
        <w:spacing w:line="360" w:lineRule="auto"/>
        <w:ind w:firstLine="420" w:firstLineChars="200"/>
        <w:rPr>
          <w:rFonts w:ascii="宋体" w:hAnsi="宋体"/>
          <w:szCs w:val="21"/>
        </w:rPr>
      </w:pPr>
      <w:r>
        <w:rPr>
          <w:rFonts w:hint="eastAsia" w:ascii="宋体" w:hAnsi="宋体"/>
          <w:szCs w:val="21"/>
        </w:rPr>
        <w:t>4. 你方和承包人按合同约定变更合同时，我方承担本保函规定的义务不变。</w:t>
      </w:r>
    </w:p>
    <w:p w14:paraId="4A8B90E3">
      <w:pPr>
        <w:spacing w:line="360" w:lineRule="auto"/>
        <w:ind w:firstLine="420" w:firstLineChars="200"/>
        <w:rPr>
          <w:rFonts w:ascii="宋体" w:hAnsi="宋体"/>
          <w:szCs w:val="21"/>
        </w:rPr>
      </w:pPr>
      <w:r>
        <w:rPr>
          <w:rFonts w:hint="eastAsia" w:ascii="宋体" w:hAnsi="宋体"/>
          <w:szCs w:val="21"/>
        </w:rPr>
        <w:t>5. 因本保函发生的纠纷，可由双方协商解决，协商不成的，按下列第</w:t>
      </w:r>
      <w:r>
        <w:rPr>
          <w:rFonts w:hint="eastAsia" w:ascii="宋体" w:hAnsi="宋体"/>
          <w:szCs w:val="21"/>
          <w:u w:val="single"/>
        </w:rPr>
        <w:t xml:space="preserve">    </w:t>
      </w:r>
      <w:r>
        <w:rPr>
          <w:rFonts w:hint="eastAsia" w:ascii="宋体" w:hAnsi="宋体"/>
          <w:szCs w:val="21"/>
        </w:rPr>
        <w:t>种方式解决：</w:t>
      </w:r>
    </w:p>
    <w:p w14:paraId="62450688">
      <w:pPr>
        <w:spacing w:line="360" w:lineRule="auto"/>
        <w:ind w:firstLine="420" w:firstLineChars="200"/>
        <w:rPr>
          <w:rFonts w:ascii="宋体" w:hAnsi="宋体"/>
          <w:szCs w:val="21"/>
        </w:rPr>
      </w:pPr>
      <w:r>
        <w:rPr>
          <w:rFonts w:hint="eastAsia" w:ascii="宋体" w:hAnsi="宋体"/>
          <w:szCs w:val="21"/>
        </w:rPr>
        <w:t>（1）向</w:t>
      </w:r>
      <w:r>
        <w:rPr>
          <w:rFonts w:hint="eastAsia" w:ascii="宋体" w:hAnsi="宋体"/>
          <w:szCs w:val="21"/>
          <w:u w:val="single"/>
        </w:rPr>
        <w:t xml:space="preserve">                     </w:t>
      </w:r>
      <w:r>
        <w:rPr>
          <w:rFonts w:hint="eastAsia" w:ascii="宋体" w:hAnsi="宋体"/>
          <w:szCs w:val="21"/>
        </w:rPr>
        <w:t>仲裁委员会申请仲裁；</w:t>
      </w:r>
    </w:p>
    <w:p w14:paraId="30D891CB">
      <w:pPr>
        <w:spacing w:line="360" w:lineRule="auto"/>
        <w:ind w:firstLine="420" w:firstLineChars="200"/>
        <w:rPr>
          <w:rFonts w:ascii="宋体" w:hAnsi="宋体"/>
          <w:szCs w:val="21"/>
        </w:rPr>
      </w:pPr>
      <w:r>
        <w:rPr>
          <w:rFonts w:hint="eastAsia" w:ascii="宋体" w:hAnsi="宋体"/>
          <w:szCs w:val="21"/>
        </w:rPr>
        <w:t>（2）向</w:t>
      </w:r>
      <w:r>
        <w:rPr>
          <w:rFonts w:hint="eastAsia" w:ascii="宋体" w:hAnsi="宋体"/>
          <w:szCs w:val="21"/>
          <w:u w:val="single"/>
        </w:rPr>
        <w:t xml:space="preserve">                     </w:t>
      </w:r>
      <w:r>
        <w:rPr>
          <w:rFonts w:hint="eastAsia" w:ascii="宋体" w:hAnsi="宋体"/>
          <w:szCs w:val="21"/>
        </w:rPr>
        <w:t>人民法院起诉。</w:t>
      </w:r>
    </w:p>
    <w:p w14:paraId="04416AB6">
      <w:pPr>
        <w:spacing w:line="360" w:lineRule="auto"/>
        <w:ind w:firstLine="420" w:firstLineChars="200"/>
        <w:rPr>
          <w:rFonts w:ascii="宋体" w:hAnsi="宋体"/>
          <w:szCs w:val="21"/>
        </w:rPr>
      </w:pPr>
      <w:r>
        <w:rPr>
          <w:rFonts w:hint="eastAsia" w:ascii="宋体" w:hAnsi="宋体"/>
          <w:szCs w:val="21"/>
        </w:rPr>
        <w:t>6. 本保函自我方法定代表人（或其委托代理人）</w:t>
      </w:r>
      <w:r>
        <w:rPr>
          <w:rFonts w:hint="eastAsia" w:ascii="宋体" w:hAnsi="宋体"/>
          <w:szCs w:val="21"/>
          <w:lang w:eastAsia="zh-CN"/>
        </w:rPr>
        <w:t>签名</w:t>
      </w:r>
      <w:r>
        <w:rPr>
          <w:rFonts w:hint="eastAsia" w:ascii="宋体" w:hAnsi="宋体"/>
          <w:szCs w:val="21"/>
        </w:rPr>
        <w:t>并加盖</w:t>
      </w:r>
      <w:r>
        <w:rPr>
          <w:rFonts w:hint="eastAsia" w:ascii="宋体" w:hAnsi="宋体"/>
          <w:szCs w:val="21"/>
          <w:lang w:val="en-US" w:eastAsia="zh-CN"/>
        </w:rPr>
        <w:t>单位</w:t>
      </w:r>
      <w:r>
        <w:rPr>
          <w:rFonts w:hint="eastAsia" w:ascii="宋体" w:hAnsi="宋体"/>
          <w:szCs w:val="21"/>
        </w:rPr>
        <w:t>公章之日起生效。</w:t>
      </w:r>
    </w:p>
    <w:p w14:paraId="4E04B9F6">
      <w:pPr>
        <w:spacing w:line="360" w:lineRule="auto"/>
        <w:ind w:firstLine="420" w:firstLineChars="200"/>
        <w:rPr>
          <w:rFonts w:ascii="宋体" w:hAnsi="宋体"/>
          <w:szCs w:val="21"/>
        </w:rPr>
      </w:pPr>
    </w:p>
    <w:p w14:paraId="4872E023">
      <w:pPr>
        <w:spacing w:line="360" w:lineRule="auto"/>
        <w:ind w:firstLine="420" w:firstLineChars="200"/>
        <w:rPr>
          <w:rFonts w:ascii="宋体" w:hAnsi="宋体"/>
          <w:szCs w:val="21"/>
        </w:rPr>
      </w:pPr>
      <w:r>
        <w:rPr>
          <w:rFonts w:hint="eastAsia" w:ascii="宋体" w:hAnsi="宋体"/>
          <w:szCs w:val="21"/>
        </w:rPr>
        <w:t>担保人：</w:t>
      </w:r>
      <w:r>
        <w:rPr>
          <w:rFonts w:hint="eastAsia" w:ascii="宋体" w:hAnsi="宋体"/>
          <w:szCs w:val="21"/>
          <w:u w:val="single"/>
        </w:rPr>
        <w:t xml:space="preserve">                           </w:t>
      </w:r>
      <w:r>
        <w:rPr>
          <w:rFonts w:hint="eastAsia" w:ascii="宋体" w:hAnsi="宋体"/>
          <w:szCs w:val="21"/>
        </w:rPr>
        <w:t>（盖单位</w:t>
      </w:r>
      <w:r>
        <w:rPr>
          <w:rFonts w:hint="eastAsia" w:ascii="宋体" w:hAnsi="宋体"/>
          <w:szCs w:val="21"/>
          <w:lang w:val="en-US" w:eastAsia="zh-CN"/>
        </w:rPr>
        <w:t>公</w:t>
      </w:r>
      <w:r>
        <w:rPr>
          <w:rFonts w:hint="eastAsia" w:ascii="宋体" w:hAnsi="宋体"/>
          <w:szCs w:val="21"/>
        </w:rPr>
        <w:t>章）</w:t>
      </w:r>
    </w:p>
    <w:p w14:paraId="1AEAF5D0">
      <w:pPr>
        <w:spacing w:line="360" w:lineRule="auto"/>
        <w:ind w:firstLine="420" w:firstLineChars="200"/>
        <w:rPr>
          <w:rFonts w:ascii="宋体" w:hAnsi="宋体"/>
          <w:szCs w:val="21"/>
        </w:rPr>
      </w:pPr>
      <w:r>
        <w:rPr>
          <w:rFonts w:hint="eastAsia" w:ascii="宋体" w:hAnsi="宋体"/>
          <w:szCs w:val="21"/>
        </w:rPr>
        <w:t>法定代表人或其委托代理人：</w:t>
      </w:r>
      <w:r>
        <w:rPr>
          <w:rFonts w:hint="eastAsia" w:ascii="宋体" w:hAnsi="宋体"/>
          <w:szCs w:val="21"/>
          <w:u w:val="single"/>
        </w:rPr>
        <w:t xml:space="preserve">          </w:t>
      </w:r>
      <w:r>
        <w:rPr>
          <w:rFonts w:hint="eastAsia" w:ascii="宋体" w:hAnsi="宋体"/>
          <w:szCs w:val="21"/>
        </w:rPr>
        <w:t>（</w:t>
      </w:r>
      <w:r>
        <w:rPr>
          <w:rFonts w:hint="eastAsia" w:ascii="宋体" w:hAnsi="宋体"/>
          <w:szCs w:val="21"/>
          <w:lang w:eastAsia="zh-CN"/>
        </w:rPr>
        <w:t>签名</w:t>
      </w:r>
      <w:r>
        <w:rPr>
          <w:rFonts w:hint="eastAsia" w:ascii="宋体" w:hAnsi="宋体"/>
          <w:szCs w:val="21"/>
        </w:rPr>
        <w:t>）</w:t>
      </w:r>
    </w:p>
    <w:p w14:paraId="42B72DEA">
      <w:pPr>
        <w:spacing w:line="360" w:lineRule="auto"/>
        <w:ind w:firstLine="420" w:firstLineChars="200"/>
        <w:rPr>
          <w:rFonts w:ascii="宋体" w:hAnsi="宋体"/>
          <w:szCs w:val="21"/>
        </w:rPr>
      </w:pPr>
      <w:r>
        <w:rPr>
          <w:rFonts w:hint="eastAsia" w:ascii="宋体" w:hAnsi="宋体"/>
          <w:szCs w:val="21"/>
        </w:rPr>
        <w:t>地    址：</w:t>
      </w:r>
      <w:r>
        <w:rPr>
          <w:rFonts w:hint="eastAsia" w:ascii="宋体" w:hAnsi="宋体"/>
          <w:szCs w:val="21"/>
          <w:u w:val="single"/>
        </w:rPr>
        <w:tab/>
      </w:r>
      <w:r>
        <w:rPr>
          <w:rFonts w:hint="eastAsia" w:ascii="宋体" w:hAnsi="宋体"/>
          <w:szCs w:val="21"/>
          <w:u w:val="single"/>
        </w:rPr>
        <w:tab/>
      </w:r>
      <w:r>
        <w:rPr>
          <w:rFonts w:hint="eastAsia" w:ascii="宋体" w:hAnsi="宋体"/>
          <w:szCs w:val="21"/>
          <w:u w:val="single"/>
        </w:rPr>
        <w:tab/>
      </w:r>
      <w:r>
        <w:rPr>
          <w:rFonts w:hint="eastAsia" w:ascii="宋体" w:hAnsi="宋体"/>
          <w:szCs w:val="21"/>
          <w:u w:val="single"/>
        </w:rPr>
        <w:tab/>
      </w:r>
      <w:r>
        <w:rPr>
          <w:rFonts w:hint="eastAsia" w:ascii="宋体" w:hAnsi="宋体"/>
          <w:szCs w:val="21"/>
          <w:u w:val="single"/>
        </w:rPr>
        <w:tab/>
      </w:r>
      <w:r>
        <w:rPr>
          <w:rFonts w:hint="eastAsia" w:ascii="宋体" w:hAnsi="宋体"/>
          <w:szCs w:val="21"/>
          <w:u w:val="single"/>
        </w:rPr>
        <w:tab/>
      </w:r>
      <w:r>
        <w:rPr>
          <w:rFonts w:hint="eastAsia" w:ascii="宋体" w:hAnsi="宋体"/>
          <w:szCs w:val="21"/>
          <w:u w:val="single"/>
        </w:rPr>
        <w:tab/>
      </w:r>
    </w:p>
    <w:p w14:paraId="45DFD06A">
      <w:pPr>
        <w:spacing w:line="360" w:lineRule="auto"/>
        <w:ind w:firstLine="420" w:firstLineChars="200"/>
        <w:rPr>
          <w:rFonts w:ascii="宋体" w:hAnsi="宋体"/>
          <w:szCs w:val="21"/>
          <w:u w:val="single"/>
        </w:rPr>
      </w:pPr>
      <w:r>
        <w:rPr>
          <w:rFonts w:hint="eastAsia" w:ascii="宋体" w:hAnsi="宋体"/>
          <w:szCs w:val="21"/>
        </w:rPr>
        <w:t>邮政编码：</w:t>
      </w:r>
      <w:r>
        <w:rPr>
          <w:rFonts w:hint="eastAsia" w:ascii="宋体" w:hAnsi="宋体"/>
          <w:szCs w:val="21"/>
          <w:u w:val="single"/>
        </w:rPr>
        <w:tab/>
      </w:r>
      <w:r>
        <w:rPr>
          <w:rFonts w:hint="eastAsia" w:ascii="宋体" w:hAnsi="宋体"/>
          <w:szCs w:val="21"/>
          <w:u w:val="single"/>
        </w:rPr>
        <w:tab/>
      </w:r>
      <w:r>
        <w:rPr>
          <w:rFonts w:hint="eastAsia" w:ascii="宋体" w:hAnsi="宋体"/>
          <w:szCs w:val="21"/>
          <w:u w:val="single"/>
        </w:rPr>
        <w:tab/>
      </w:r>
      <w:r>
        <w:rPr>
          <w:rFonts w:hint="eastAsia" w:ascii="宋体" w:hAnsi="宋体"/>
          <w:szCs w:val="21"/>
          <w:u w:val="single"/>
        </w:rPr>
        <w:tab/>
      </w:r>
      <w:r>
        <w:rPr>
          <w:rFonts w:hint="eastAsia" w:ascii="宋体" w:hAnsi="宋体"/>
          <w:szCs w:val="21"/>
          <w:u w:val="single"/>
        </w:rPr>
        <w:tab/>
      </w:r>
      <w:r>
        <w:rPr>
          <w:rFonts w:hint="eastAsia" w:ascii="宋体" w:hAnsi="宋体"/>
          <w:szCs w:val="21"/>
          <w:u w:val="single"/>
        </w:rPr>
        <w:tab/>
      </w:r>
      <w:r>
        <w:rPr>
          <w:rFonts w:hint="eastAsia" w:ascii="宋体" w:hAnsi="宋体"/>
          <w:szCs w:val="21"/>
          <w:u w:val="single"/>
        </w:rPr>
        <w:tab/>
      </w:r>
    </w:p>
    <w:p w14:paraId="6FF4E972">
      <w:pPr>
        <w:spacing w:line="360" w:lineRule="auto"/>
        <w:ind w:firstLine="420" w:firstLineChars="200"/>
        <w:rPr>
          <w:rFonts w:ascii="宋体" w:hAnsi="宋体"/>
          <w:szCs w:val="21"/>
          <w:u w:val="single"/>
        </w:rPr>
      </w:pPr>
      <w:r>
        <w:rPr>
          <w:rFonts w:hint="eastAsia" w:ascii="宋体" w:hAnsi="宋体"/>
          <w:szCs w:val="21"/>
        </w:rPr>
        <w:t>电    话：</w:t>
      </w:r>
      <w:r>
        <w:rPr>
          <w:rFonts w:hint="eastAsia" w:ascii="宋体" w:hAnsi="宋体"/>
          <w:szCs w:val="21"/>
          <w:u w:val="single"/>
        </w:rPr>
        <w:tab/>
      </w:r>
      <w:r>
        <w:rPr>
          <w:rFonts w:hint="eastAsia" w:ascii="宋体" w:hAnsi="宋体"/>
          <w:szCs w:val="21"/>
          <w:u w:val="single"/>
        </w:rPr>
        <w:tab/>
      </w:r>
      <w:r>
        <w:rPr>
          <w:rFonts w:hint="eastAsia" w:ascii="宋体" w:hAnsi="宋体"/>
          <w:szCs w:val="21"/>
          <w:u w:val="single"/>
        </w:rPr>
        <w:tab/>
      </w:r>
      <w:r>
        <w:rPr>
          <w:rFonts w:hint="eastAsia" w:ascii="宋体" w:hAnsi="宋体"/>
          <w:szCs w:val="21"/>
          <w:u w:val="single"/>
        </w:rPr>
        <w:tab/>
      </w:r>
      <w:r>
        <w:rPr>
          <w:rFonts w:hint="eastAsia" w:ascii="宋体" w:hAnsi="宋体"/>
          <w:szCs w:val="21"/>
          <w:u w:val="single"/>
        </w:rPr>
        <w:tab/>
      </w:r>
      <w:r>
        <w:rPr>
          <w:rFonts w:hint="eastAsia" w:ascii="宋体" w:hAnsi="宋体"/>
          <w:szCs w:val="21"/>
          <w:u w:val="single"/>
        </w:rPr>
        <w:tab/>
      </w:r>
      <w:r>
        <w:rPr>
          <w:rFonts w:hint="eastAsia" w:ascii="宋体" w:hAnsi="宋体"/>
          <w:szCs w:val="21"/>
          <w:u w:val="single"/>
        </w:rPr>
        <w:tab/>
      </w:r>
    </w:p>
    <w:p w14:paraId="7335BD23">
      <w:pPr>
        <w:spacing w:line="360" w:lineRule="auto"/>
        <w:ind w:firstLine="420" w:firstLineChars="200"/>
        <w:rPr>
          <w:rFonts w:ascii="宋体" w:hAnsi="宋体"/>
          <w:szCs w:val="21"/>
          <w:u w:val="single"/>
        </w:rPr>
      </w:pPr>
      <w:r>
        <w:rPr>
          <w:rFonts w:hint="eastAsia" w:ascii="宋体" w:hAnsi="宋体"/>
          <w:szCs w:val="21"/>
        </w:rPr>
        <w:t>传    真：</w:t>
      </w:r>
      <w:r>
        <w:rPr>
          <w:rFonts w:hint="eastAsia" w:ascii="宋体" w:hAnsi="宋体"/>
          <w:szCs w:val="21"/>
          <w:u w:val="single"/>
        </w:rPr>
        <w:tab/>
      </w:r>
      <w:r>
        <w:rPr>
          <w:rFonts w:hint="eastAsia" w:ascii="宋体" w:hAnsi="宋体"/>
          <w:szCs w:val="21"/>
          <w:u w:val="single"/>
        </w:rPr>
        <w:tab/>
      </w:r>
      <w:r>
        <w:rPr>
          <w:rFonts w:hint="eastAsia" w:ascii="宋体" w:hAnsi="宋体"/>
          <w:szCs w:val="21"/>
          <w:u w:val="single"/>
        </w:rPr>
        <w:tab/>
      </w:r>
      <w:r>
        <w:rPr>
          <w:rFonts w:hint="eastAsia" w:ascii="宋体" w:hAnsi="宋体"/>
          <w:szCs w:val="21"/>
          <w:u w:val="single"/>
        </w:rPr>
        <w:tab/>
      </w:r>
      <w:r>
        <w:rPr>
          <w:rFonts w:hint="eastAsia" w:ascii="宋体" w:hAnsi="宋体"/>
          <w:szCs w:val="21"/>
          <w:u w:val="single"/>
        </w:rPr>
        <w:tab/>
      </w:r>
      <w:r>
        <w:rPr>
          <w:rFonts w:hint="eastAsia" w:ascii="宋体" w:hAnsi="宋体"/>
          <w:szCs w:val="21"/>
          <w:u w:val="single"/>
        </w:rPr>
        <w:tab/>
      </w:r>
      <w:r>
        <w:rPr>
          <w:rFonts w:hint="eastAsia" w:ascii="宋体" w:hAnsi="宋体"/>
          <w:szCs w:val="21"/>
          <w:u w:val="single"/>
        </w:rPr>
        <w:tab/>
      </w:r>
    </w:p>
    <w:p w14:paraId="70C228E7">
      <w:pPr>
        <w:spacing w:line="360" w:lineRule="auto"/>
        <w:ind w:firstLine="420" w:firstLineChars="200"/>
        <w:rPr>
          <w:rFonts w:ascii="宋体" w:hAnsi="宋体"/>
          <w:szCs w:val="21"/>
          <w:u w:val="single"/>
        </w:rPr>
      </w:pPr>
    </w:p>
    <w:p w14:paraId="13EB09D2">
      <w:pPr>
        <w:spacing w:line="360" w:lineRule="auto"/>
        <w:ind w:firstLine="420" w:firstLineChars="200"/>
        <w:jc w:val="right"/>
        <w:rPr>
          <w:rFonts w:ascii="宋体" w:hAnsi="宋体"/>
          <w:szCs w:val="21"/>
        </w:rPr>
      </w:pP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w:t>
      </w:r>
    </w:p>
    <w:p w14:paraId="22575C88">
      <w:pPr>
        <w:spacing w:line="480" w:lineRule="auto"/>
        <w:rPr>
          <w:rFonts w:ascii="宋体" w:hAnsi="宋体"/>
          <w:szCs w:val="21"/>
        </w:rPr>
      </w:pPr>
      <w:r>
        <w:rPr>
          <w:rFonts w:hint="eastAsia" w:ascii="宋体" w:hAnsi="宋体"/>
          <w:szCs w:val="21"/>
        </w:rPr>
        <w:br w:type="page"/>
      </w:r>
      <w:r>
        <w:rPr>
          <w:rFonts w:hint="eastAsia" w:ascii="宋体" w:hAnsi="宋体"/>
          <w:szCs w:val="21"/>
        </w:rPr>
        <w:t>附</w:t>
      </w:r>
      <w:bookmarkStart w:id="1346" w:name="_Toc296346734"/>
      <w:bookmarkStart w:id="1347" w:name="_Toc296891061"/>
      <w:bookmarkStart w:id="1348" w:name="_Toc296503233"/>
      <w:bookmarkStart w:id="1349" w:name="_Toc296944572"/>
      <w:bookmarkStart w:id="1350" w:name="_Toc296347232"/>
      <w:bookmarkStart w:id="1351" w:name="_Toc296891273"/>
      <w:r>
        <w:rPr>
          <w:rFonts w:hint="eastAsia" w:ascii="宋体" w:hAnsi="宋体"/>
          <w:szCs w:val="21"/>
        </w:rPr>
        <w:t>件</w:t>
      </w:r>
      <w:r>
        <w:rPr>
          <w:rFonts w:ascii="宋体" w:hAnsi="宋体"/>
          <w:szCs w:val="21"/>
        </w:rPr>
        <w:t>6</w:t>
      </w:r>
      <w:r>
        <w:rPr>
          <w:rFonts w:hint="eastAsia" w:ascii="宋体" w:hAnsi="宋体"/>
          <w:szCs w:val="21"/>
        </w:rPr>
        <w:t>：</w:t>
      </w:r>
    </w:p>
    <w:bookmarkEnd w:id="1346"/>
    <w:bookmarkEnd w:id="1347"/>
    <w:bookmarkEnd w:id="1348"/>
    <w:bookmarkEnd w:id="1349"/>
    <w:bookmarkEnd w:id="1350"/>
    <w:bookmarkEnd w:id="1351"/>
    <w:p w14:paraId="6746E5A5">
      <w:pPr>
        <w:spacing w:line="360" w:lineRule="auto"/>
        <w:ind w:firstLine="420" w:firstLineChars="200"/>
        <w:jc w:val="center"/>
        <w:rPr>
          <w:rFonts w:ascii="宋体" w:hAnsi="宋体"/>
          <w:szCs w:val="21"/>
        </w:rPr>
      </w:pPr>
      <w:r>
        <w:rPr>
          <w:rFonts w:hint="eastAsia" w:ascii="宋体" w:hAnsi="宋体"/>
          <w:szCs w:val="21"/>
        </w:rPr>
        <w:t>支付担保（如有）</w:t>
      </w:r>
    </w:p>
    <w:p w14:paraId="18E7754E">
      <w:pPr>
        <w:spacing w:line="360" w:lineRule="auto"/>
        <w:ind w:firstLine="420" w:firstLineChars="200"/>
        <w:rPr>
          <w:rFonts w:ascii="宋体" w:hAnsi="宋体"/>
          <w:szCs w:val="21"/>
        </w:rPr>
      </w:pPr>
      <w:r>
        <w:rPr>
          <w:rFonts w:hint="eastAsia" w:ascii="宋体" w:hAnsi="宋体"/>
          <w:szCs w:val="21"/>
          <w:u w:val="single"/>
        </w:rPr>
        <w:t xml:space="preserve">             </w:t>
      </w:r>
      <w:r>
        <w:rPr>
          <w:rFonts w:hint="eastAsia" w:ascii="宋体" w:hAnsi="宋体"/>
          <w:szCs w:val="21"/>
        </w:rPr>
        <w:t>（承包人）：</w:t>
      </w:r>
    </w:p>
    <w:p w14:paraId="785654EB">
      <w:pPr>
        <w:spacing w:line="360" w:lineRule="auto"/>
        <w:ind w:firstLine="420" w:firstLineChars="200"/>
        <w:rPr>
          <w:rFonts w:ascii="宋体" w:hAnsi="宋体"/>
          <w:szCs w:val="21"/>
        </w:rPr>
      </w:pPr>
      <w:r>
        <w:rPr>
          <w:rFonts w:hint="eastAsia" w:ascii="宋体" w:hAnsi="宋体"/>
          <w:szCs w:val="21"/>
        </w:rPr>
        <w:t xml:space="preserve">鉴于你方作为承包人已经与 </w:t>
      </w:r>
      <w:r>
        <w:rPr>
          <w:rFonts w:hint="eastAsia" w:ascii="宋体" w:hAnsi="宋体"/>
          <w:szCs w:val="21"/>
          <w:u w:val="single"/>
        </w:rPr>
        <w:t xml:space="preserve">            </w:t>
      </w:r>
      <w:r>
        <w:rPr>
          <w:rFonts w:hint="eastAsia" w:ascii="宋体" w:hAnsi="宋体"/>
          <w:szCs w:val="21"/>
        </w:rPr>
        <w:t>（发包人名称）（以下称“发包人”）于</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日签订了</w:t>
      </w:r>
      <w:r>
        <w:rPr>
          <w:rFonts w:hint="eastAsia" w:ascii="宋体" w:hAnsi="宋体"/>
          <w:szCs w:val="21"/>
          <w:u w:val="single"/>
        </w:rPr>
        <w:t xml:space="preserve">             </w:t>
      </w:r>
      <w:r>
        <w:rPr>
          <w:rFonts w:hint="eastAsia" w:ascii="宋体" w:hAnsi="宋体"/>
          <w:szCs w:val="21"/>
        </w:rPr>
        <w:t>（工程名称）《建设工程施工合同》（以下称“主合同”），应发包人的申请，我方愿就发包人履行主合同约定的工程款支付义务以保证的方式向你方提供如下担保：</w:t>
      </w:r>
    </w:p>
    <w:p w14:paraId="65A46280">
      <w:pPr>
        <w:spacing w:line="360" w:lineRule="auto"/>
        <w:ind w:firstLine="420" w:firstLineChars="200"/>
        <w:rPr>
          <w:rFonts w:ascii="宋体" w:hAnsi="宋体"/>
          <w:szCs w:val="21"/>
        </w:rPr>
      </w:pPr>
      <w:bookmarkStart w:id="1352" w:name="_Toc532375692"/>
      <w:r>
        <w:rPr>
          <w:rFonts w:hint="eastAsia" w:ascii="宋体" w:hAnsi="宋体"/>
          <w:szCs w:val="21"/>
        </w:rPr>
        <w:t>一、保证的范围及保证金额</w:t>
      </w:r>
      <w:bookmarkEnd w:id="1352"/>
    </w:p>
    <w:p w14:paraId="45A738A6">
      <w:pPr>
        <w:spacing w:line="360" w:lineRule="auto"/>
        <w:ind w:firstLine="420" w:firstLineChars="200"/>
        <w:rPr>
          <w:rFonts w:ascii="宋体" w:hAnsi="宋体"/>
          <w:szCs w:val="21"/>
        </w:rPr>
      </w:pPr>
      <w:r>
        <w:rPr>
          <w:rFonts w:hint="eastAsia" w:ascii="宋体" w:hAnsi="宋体"/>
          <w:szCs w:val="21"/>
        </w:rPr>
        <w:t>1. 我方的保证范围是主合同约定的工程款。</w:t>
      </w:r>
    </w:p>
    <w:p w14:paraId="79B6D138">
      <w:pPr>
        <w:spacing w:line="360" w:lineRule="auto"/>
        <w:ind w:firstLine="420" w:firstLineChars="200"/>
        <w:rPr>
          <w:rFonts w:ascii="宋体" w:hAnsi="宋体"/>
          <w:szCs w:val="21"/>
        </w:rPr>
      </w:pPr>
      <w:r>
        <w:rPr>
          <w:rFonts w:hint="eastAsia" w:ascii="宋体" w:hAnsi="宋体"/>
          <w:szCs w:val="21"/>
        </w:rPr>
        <w:t>2. 本保函所称主合同约定的工程款是指主合同约定的除工程质量保证金以外的合同价款。</w:t>
      </w:r>
    </w:p>
    <w:p w14:paraId="69C38F30">
      <w:pPr>
        <w:spacing w:line="360" w:lineRule="auto"/>
        <w:ind w:firstLine="420" w:firstLineChars="200"/>
        <w:rPr>
          <w:rFonts w:ascii="宋体" w:hAnsi="宋体"/>
          <w:szCs w:val="21"/>
        </w:rPr>
      </w:pPr>
      <w:r>
        <w:rPr>
          <w:rFonts w:hint="eastAsia" w:ascii="宋体" w:hAnsi="宋体"/>
          <w:szCs w:val="21"/>
        </w:rPr>
        <w:t>3. 我方保证的金额是主合同约定的工程款的</w:t>
      </w:r>
      <w:r>
        <w:rPr>
          <w:rFonts w:hint="eastAsia" w:ascii="宋体" w:hAnsi="宋体"/>
          <w:szCs w:val="21"/>
          <w:u w:val="single"/>
        </w:rPr>
        <w:t xml:space="preserve">      </w:t>
      </w:r>
      <w:r>
        <w:rPr>
          <w:rFonts w:hint="eastAsia" w:ascii="宋体" w:hAnsi="宋体"/>
          <w:szCs w:val="21"/>
        </w:rPr>
        <w:t xml:space="preserve"> %，数额最高不超过人民币元（大写：</w:t>
      </w:r>
      <w:r>
        <w:rPr>
          <w:rFonts w:hint="eastAsia" w:ascii="宋体" w:hAnsi="宋体"/>
          <w:szCs w:val="21"/>
          <w:u w:val="single"/>
        </w:rPr>
        <w:t xml:space="preserve">      </w:t>
      </w:r>
      <w:r>
        <w:rPr>
          <w:rFonts w:hint="eastAsia" w:ascii="宋体" w:hAnsi="宋体"/>
          <w:szCs w:val="21"/>
        </w:rPr>
        <w:t>）。</w:t>
      </w:r>
    </w:p>
    <w:p w14:paraId="726058E1">
      <w:pPr>
        <w:spacing w:line="360" w:lineRule="auto"/>
        <w:ind w:firstLine="420" w:firstLineChars="200"/>
        <w:rPr>
          <w:rFonts w:ascii="宋体" w:hAnsi="宋体"/>
          <w:szCs w:val="21"/>
        </w:rPr>
      </w:pPr>
      <w:bookmarkStart w:id="1353" w:name="_Toc532375693"/>
      <w:r>
        <w:rPr>
          <w:rFonts w:hint="eastAsia" w:ascii="宋体" w:hAnsi="宋体"/>
          <w:szCs w:val="21"/>
        </w:rPr>
        <w:t>二、保证的方式及保证期间</w:t>
      </w:r>
      <w:bookmarkEnd w:id="1353"/>
    </w:p>
    <w:p w14:paraId="4520AA95">
      <w:pPr>
        <w:spacing w:line="360" w:lineRule="auto"/>
        <w:ind w:firstLine="420" w:firstLineChars="200"/>
        <w:rPr>
          <w:rFonts w:ascii="宋体" w:hAnsi="宋体"/>
          <w:szCs w:val="21"/>
        </w:rPr>
      </w:pPr>
      <w:r>
        <w:rPr>
          <w:rFonts w:hint="eastAsia" w:ascii="宋体" w:hAnsi="宋体"/>
          <w:szCs w:val="21"/>
        </w:rPr>
        <w:t>1. 我方保证的方式为：连带责任保证。</w:t>
      </w:r>
    </w:p>
    <w:p w14:paraId="4415E614">
      <w:pPr>
        <w:spacing w:line="360" w:lineRule="auto"/>
        <w:ind w:firstLine="420" w:firstLineChars="200"/>
        <w:rPr>
          <w:rFonts w:ascii="宋体" w:hAnsi="宋体"/>
          <w:szCs w:val="21"/>
        </w:rPr>
      </w:pPr>
      <w:r>
        <w:rPr>
          <w:rFonts w:hint="eastAsia" w:ascii="宋体" w:hAnsi="宋体"/>
          <w:szCs w:val="21"/>
        </w:rPr>
        <w:t>2. 我方保证的期间为：自合同生效之日起至主合同约定的工程款支付完毕之日后</w:t>
      </w:r>
      <w:r>
        <w:rPr>
          <w:rFonts w:hint="eastAsia" w:ascii="宋体" w:hAnsi="宋体"/>
          <w:szCs w:val="21"/>
          <w:u w:val="single"/>
        </w:rPr>
        <w:t xml:space="preserve">    </w:t>
      </w:r>
      <w:r>
        <w:rPr>
          <w:rFonts w:hint="eastAsia" w:ascii="宋体" w:hAnsi="宋体"/>
          <w:szCs w:val="21"/>
        </w:rPr>
        <w:t>日内。</w:t>
      </w:r>
    </w:p>
    <w:p w14:paraId="297E2D0C">
      <w:pPr>
        <w:spacing w:line="360" w:lineRule="auto"/>
        <w:ind w:firstLine="420" w:firstLineChars="200"/>
        <w:rPr>
          <w:rFonts w:ascii="宋体" w:hAnsi="宋体"/>
          <w:szCs w:val="21"/>
        </w:rPr>
      </w:pPr>
      <w:r>
        <w:rPr>
          <w:rFonts w:hint="eastAsia" w:ascii="宋体" w:hAnsi="宋体"/>
          <w:szCs w:val="21"/>
        </w:rPr>
        <w:t>3. 你方与发包人协议变更工程款支付日期的，经我方书面同意后，保证期间按照变更后的支付日期做相应调整。</w:t>
      </w:r>
    </w:p>
    <w:p w14:paraId="47E8A040">
      <w:pPr>
        <w:spacing w:line="360" w:lineRule="auto"/>
        <w:ind w:firstLine="420" w:firstLineChars="200"/>
        <w:rPr>
          <w:rFonts w:ascii="宋体" w:hAnsi="宋体"/>
          <w:szCs w:val="21"/>
        </w:rPr>
      </w:pPr>
      <w:bookmarkStart w:id="1354" w:name="_Toc532375694"/>
      <w:r>
        <w:rPr>
          <w:rFonts w:hint="eastAsia" w:ascii="宋体" w:hAnsi="宋体"/>
          <w:szCs w:val="21"/>
        </w:rPr>
        <w:t>三、承担保证责任的形式</w:t>
      </w:r>
      <w:bookmarkEnd w:id="1354"/>
    </w:p>
    <w:p w14:paraId="1037EAEB">
      <w:pPr>
        <w:spacing w:line="360" w:lineRule="auto"/>
        <w:ind w:firstLine="420" w:firstLineChars="200"/>
        <w:rPr>
          <w:rFonts w:ascii="宋体" w:hAnsi="宋体"/>
          <w:szCs w:val="21"/>
        </w:rPr>
      </w:pPr>
      <w:r>
        <w:rPr>
          <w:rFonts w:hint="eastAsia" w:ascii="宋体" w:hAnsi="宋体"/>
          <w:szCs w:val="21"/>
        </w:rPr>
        <w:t>我方承担保证责任的形式是代为支付。发包人未按主合同约定向你方支付工程款的，由我方在保证金额内代为支付。</w:t>
      </w:r>
    </w:p>
    <w:p w14:paraId="513BB59D">
      <w:pPr>
        <w:spacing w:line="360" w:lineRule="auto"/>
        <w:ind w:firstLine="420" w:firstLineChars="200"/>
        <w:rPr>
          <w:rFonts w:ascii="宋体" w:hAnsi="宋体"/>
          <w:szCs w:val="21"/>
        </w:rPr>
      </w:pPr>
      <w:bookmarkStart w:id="1355" w:name="_Toc532375695"/>
      <w:r>
        <w:rPr>
          <w:rFonts w:hint="eastAsia" w:ascii="宋体" w:hAnsi="宋体"/>
          <w:szCs w:val="21"/>
        </w:rPr>
        <w:t>四、代偿的安排</w:t>
      </w:r>
      <w:bookmarkEnd w:id="1355"/>
    </w:p>
    <w:p w14:paraId="77D5D994">
      <w:pPr>
        <w:spacing w:line="360" w:lineRule="auto"/>
        <w:ind w:firstLine="420" w:firstLineChars="200"/>
        <w:rPr>
          <w:rFonts w:ascii="宋体" w:hAnsi="宋体"/>
          <w:szCs w:val="21"/>
        </w:rPr>
      </w:pPr>
      <w:r>
        <w:rPr>
          <w:rFonts w:hint="eastAsia" w:ascii="宋体" w:hAnsi="宋体"/>
          <w:szCs w:val="21"/>
        </w:rPr>
        <w:t>1. 你方要求我方承担保证责任的，应向我方发出书面索赔通知及发包人未支付主合同约定工程款的证明材料。索赔通知应写明要求索赔的金额，支付款项应到达的账号。</w:t>
      </w:r>
    </w:p>
    <w:p w14:paraId="05A0F7C3">
      <w:pPr>
        <w:spacing w:line="360" w:lineRule="auto"/>
        <w:ind w:firstLine="420" w:firstLineChars="200"/>
        <w:rPr>
          <w:rFonts w:ascii="宋体" w:hAnsi="宋体"/>
          <w:szCs w:val="21"/>
        </w:rPr>
      </w:pPr>
      <w:r>
        <w:rPr>
          <w:rFonts w:hint="eastAsia" w:ascii="宋体" w:hAnsi="宋体"/>
          <w:szCs w:val="21"/>
        </w:rPr>
        <w:t>2. 在出现你方与发包人因工程质量发生争议，发包人拒绝向你方支付工程款的情形时，你方要求我方履行保证责任代为支付的，需提供符合相应条件要求的工程质量检测机构出具的质量说明材料。</w:t>
      </w:r>
    </w:p>
    <w:p w14:paraId="5FF238E5">
      <w:pPr>
        <w:spacing w:line="360" w:lineRule="auto"/>
        <w:ind w:firstLine="420" w:firstLineChars="200"/>
        <w:rPr>
          <w:rFonts w:ascii="宋体" w:hAnsi="宋体"/>
          <w:szCs w:val="21"/>
        </w:rPr>
      </w:pPr>
      <w:r>
        <w:rPr>
          <w:rFonts w:hint="eastAsia" w:ascii="宋体" w:hAnsi="宋体"/>
          <w:szCs w:val="21"/>
        </w:rPr>
        <w:t>3. 我方收到你方的书面索赔通知及相应的证明材料后７天内无条件支付。</w:t>
      </w:r>
    </w:p>
    <w:p w14:paraId="52F432C7">
      <w:pPr>
        <w:spacing w:line="360" w:lineRule="auto"/>
        <w:ind w:firstLine="420" w:firstLineChars="200"/>
        <w:rPr>
          <w:rFonts w:ascii="宋体" w:hAnsi="宋体"/>
          <w:szCs w:val="21"/>
        </w:rPr>
      </w:pPr>
      <w:bookmarkStart w:id="1356" w:name="_Toc532375696"/>
      <w:r>
        <w:rPr>
          <w:rFonts w:hint="eastAsia" w:ascii="宋体" w:hAnsi="宋体"/>
          <w:szCs w:val="21"/>
        </w:rPr>
        <w:t>五、保证责任的解除</w:t>
      </w:r>
      <w:bookmarkEnd w:id="1356"/>
    </w:p>
    <w:p w14:paraId="01154D1E">
      <w:pPr>
        <w:spacing w:line="360" w:lineRule="auto"/>
        <w:ind w:firstLine="420" w:firstLineChars="200"/>
        <w:rPr>
          <w:rFonts w:ascii="宋体" w:hAnsi="宋体"/>
          <w:szCs w:val="21"/>
        </w:rPr>
      </w:pPr>
      <w:r>
        <w:rPr>
          <w:rFonts w:hint="eastAsia" w:ascii="宋体" w:hAnsi="宋体"/>
          <w:szCs w:val="21"/>
        </w:rPr>
        <w:t>1. 在本保函承诺的保证期间内，你方未书面向我方主张保证责任的，自保证期间届满次日起，我方保证责任解除。</w:t>
      </w:r>
    </w:p>
    <w:p w14:paraId="5B6E5D58">
      <w:pPr>
        <w:spacing w:line="360" w:lineRule="auto"/>
        <w:ind w:firstLine="420" w:firstLineChars="200"/>
        <w:rPr>
          <w:rFonts w:ascii="宋体" w:hAnsi="宋体"/>
          <w:szCs w:val="21"/>
        </w:rPr>
      </w:pPr>
      <w:r>
        <w:rPr>
          <w:rFonts w:hint="eastAsia" w:ascii="宋体" w:hAnsi="宋体"/>
          <w:szCs w:val="21"/>
        </w:rPr>
        <w:t>2. 发包人按主合同约定履行了工程款的全部支付义务的，自本保函承诺的保证期间届满次日起，我方保证责任解除。</w:t>
      </w:r>
    </w:p>
    <w:p w14:paraId="564DD1F0">
      <w:pPr>
        <w:spacing w:line="360" w:lineRule="auto"/>
        <w:ind w:firstLine="420" w:firstLineChars="200"/>
        <w:rPr>
          <w:rFonts w:ascii="宋体" w:hAnsi="宋体"/>
          <w:szCs w:val="21"/>
        </w:rPr>
      </w:pPr>
      <w:r>
        <w:rPr>
          <w:rFonts w:hint="eastAsia" w:ascii="宋体" w:hAnsi="宋体"/>
          <w:szCs w:val="21"/>
        </w:rPr>
        <w:t>3. 我方按照本保函向你方履行保证责任所支付金额达到本保函保证金额时，自我方向你方支付（支付款项从我方账户划出）之日起，保证责任即解除。</w:t>
      </w:r>
    </w:p>
    <w:p w14:paraId="38197DF5">
      <w:pPr>
        <w:spacing w:line="360" w:lineRule="auto"/>
        <w:ind w:firstLine="420" w:firstLineChars="200"/>
        <w:rPr>
          <w:rFonts w:ascii="宋体" w:hAnsi="宋体"/>
          <w:szCs w:val="21"/>
        </w:rPr>
      </w:pPr>
      <w:r>
        <w:rPr>
          <w:rFonts w:hint="eastAsia" w:ascii="宋体" w:hAnsi="宋体"/>
          <w:szCs w:val="21"/>
        </w:rPr>
        <w:t>4. 按照法律法规的规定或出现应解除我方保证责任的其他情形的，我方在本保函项下的保证责任亦解除。</w:t>
      </w:r>
    </w:p>
    <w:p w14:paraId="662EB32B">
      <w:pPr>
        <w:spacing w:line="360" w:lineRule="auto"/>
        <w:ind w:firstLine="420" w:firstLineChars="200"/>
        <w:rPr>
          <w:rFonts w:ascii="宋体" w:hAnsi="宋体"/>
          <w:szCs w:val="21"/>
        </w:rPr>
      </w:pPr>
      <w:r>
        <w:rPr>
          <w:rFonts w:hint="eastAsia" w:ascii="宋体" w:hAnsi="宋体"/>
          <w:szCs w:val="21"/>
        </w:rPr>
        <w:t>5. 我方解除保证责任后，你方应自我方保证责任解除之日起  个工作日内，将本保函原件返还我方。</w:t>
      </w:r>
    </w:p>
    <w:p w14:paraId="2DA112FD">
      <w:pPr>
        <w:spacing w:line="360" w:lineRule="auto"/>
        <w:ind w:firstLine="420" w:firstLineChars="200"/>
        <w:rPr>
          <w:rFonts w:ascii="宋体" w:hAnsi="宋体"/>
          <w:szCs w:val="21"/>
        </w:rPr>
      </w:pPr>
      <w:bookmarkStart w:id="1357" w:name="_Toc532375697"/>
      <w:r>
        <w:rPr>
          <w:rFonts w:hint="eastAsia" w:ascii="宋体" w:hAnsi="宋体"/>
          <w:szCs w:val="21"/>
        </w:rPr>
        <w:t>六、免责条款</w:t>
      </w:r>
      <w:bookmarkEnd w:id="1357"/>
    </w:p>
    <w:p w14:paraId="71291D58">
      <w:pPr>
        <w:spacing w:line="360" w:lineRule="auto"/>
        <w:ind w:firstLine="420" w:firstLineChars="200"/>
        <w:rPr>
          <w:rFonts w:ascii="宋体" w:hAnsi="宋体"/>
          <w:szCs w:val="21"/>
        </w:rPr>
      </w:pPr>
      <w:r>
        <w:rPr>
          <w:rFonts w:hint="eastAsia" w:ascii="宋体" w:hAnsi="宋体"/>
          <w:szCs w:val="21"/>
        </w:rPr>
        <w:t>1. 因你方违约致使发包人不能履行义务的，我方不承担保证责任。</w:t>
      </w:r>
    </w:p>
    <w:p w14:paraId="4A3133AE">
      <w:pPr>
        <w:spacing w:line="360" w:lineRule="auto"/>
        <w:ind w:firstLine="420" w:firstLineChars="200"/>
        <w:rPr>
          <w:rFonts w:ascii="宋体" w:hAnsi="宋体"/>
          <w:szCs w:val="21"/>
        </w:rPr>
      </w:pPr>
      <w:r>
        <w:rPr>
          <w:rFonts w:hint="eastAsia" w:ascii="宋体" w:hAnsi="宋体"/>
          <w:szCs w:val="21"/>
        </w:rPr>
        <w:t>2. 依照法律法规的规定或你方与发包人的另行约定，免除发包人部分或全部义务的，我方亦免除其相应的保证责任。</w:t>
      </w:r>
    </w:p>
    <w:p w14:paraId="20E5CE51">
      <w:pPr>
        <w:spacing w:line="360" w:lineRule="auto"/>
        <w:ind w:firstLine="420" w:firstLineChars="200"/>
        <w:rPr>
          <w:rFonts w:ascii="宋体" w:hAnsi="宋体"/>
          <w:szCs w:val="21"/>
        </w:rPr>
      </w:pPr>
      <w:r>
        <w:rPr>
          <w:rFonts w:hint="eastAsia" w:ascii="宋体" w:hAnsi="宋体"/>
          <w:szCs w:val="21"/>
        </w:rPr>
        <w:t>3. 你方与发包人协议变更主合同的，如加重发包人责任致使我方保证责任加重的，需征得我方书面同意，否则我方不再承担因此而加重部分的保证责任，但主合同第10条〔变更〕约定的变更不受本款限制。</w:t>
      </w:r>
    </w:p>
    <w:p w14:paraId="43B26377">
      <w:pPr>
        <w:spacing w:line="360" w:lineRule="auto"/>
        <w:ind w:firstLine="420" w:firstLineChars="200"/>
        <w:rPr>
          <w:rFonts w:ascii="宋体" w:hAnsi="宋体"/>
          <w:szCs w:val="21"/>
        </w:rPr>
      </w:pPr>
      <w:r>
        <w:rPr>
          <w:rFonts w:hint="eastAsia" w:ascii="宋体" w:hAnsi="宋体"/>
          <w:szCs w:val="21"/>
        </w:rPr>
        <w:t>4. 因不可抗力造成发包人不能履行义务的，我方不承担保证责任。</w:t>
      </w:r>
    </w:p>
    <w:p w14:paraId="29789258">
      <w:pPr>
        <w:spacing w:line="360" w:lineRule="auto"/>
        <w:ind w:firstLine="420" w:firstLineChars="200"/>
        <w:rPr>
          <w:rFonts w:ascii="宋体" w:hAnsi="宋体"/>
          <w:szCs w:val="21"/>
        </w:rPr>
      </w:pPr>
      <w:bookmarkStart w:id="1358" w:name="_Toc532375698"/>
      <w:r>
        <w:rPr>
          <w:rFonts w:hint="eastAsia" w:ascii="宋体" w:hAnsi="宋体"/>
          <w:szCs w:val="21"/>
        </w:rPr>
        <w:t>七、争议解决</w:t>
      </w:r>
      <w:bookmarkEnd w:id="1358"/>
    </w:p>
    <w:p w14:paraId="5406D65D">
      <w:pPr>
        <w:spacing w:line="360" w:lineRule="auto"/>
        <w:ind w:firstLine="420" w:firstLineChars="200"/>
        <w:rPr>
          <w:rFonts w:ascii="宋体" w:hAnsi="宋体"/>
          <w:szCs w:val="21"/>
        </w:rPr>
      </w:pPr>
      <w:r>
        <w:rPr>
          <w:rFonts w:hint="eastAsia" w:ascii="宋体" w:hAnsi="宋体"/>
          <w:szCs w:val="21"/>
        </w:rPr>
        <w:t>因本保函或本保函相关事项发生的纠纷，可由双方协商解决，协商不成的，按下列第</w:t>
      </w:r>
      <w:r>
        <w:rPr>
          <w:rFonts w:hint="eastAsia" w:ascii="宋体" w:hAnsi="宋体"/>
          <w:szCs w:val="21"/>
          <w:u w:val="single"/>
        </w:rPr>
        <w:t xml:space="preserve">    </w:t>
      </w:r>
      <w:r>
        <w:rPr>
          <w:rFonts w:hint="eastAsia" w:ascii="宋体" w:hAnsi="宋体"/>
          <w:szCs w:val="21"/>
        </w:rPr>
        <w:t>种方式解决：</w:t>
      </w:r>
    </w:p>
    <w:p w14:paraId="2450DD9E">
      <w:pPr>
        <w:spacing w:line="360" w:lineRule="auto"/>
        <w:ind w:firstLine="420" w:firstLineChars="200"/>
        <w:rPr>
          <w:rFonts w:ascii="宋体" w:hAnsi="宋体"/>
          <w:szCs w:val="21"/>
        </w:rPr>
      </w:pPr>
      <w:r>
        <w:rPr>
          <w:rFonts w:hint="eastAsia" w:ascii="宋体" w:hAnsi="宋体"/>
          <w:szCs w:val="21"/>
        </w:rPr>
        <w:t>（1）向</w:t>
      </w:r>
      <w:r>
        <w:rPr>
          <w:rFonts w:hint="eastAsia" w:ascii="宋体" w:hAnsi="宋体"/>
          <w:szCs w:val="21"/>
          <w:u w:val="single"/>
        </w:rPr>
        <w:t xml:space="preserve">                     </w:t>
      </w:r>
      <w:r>
        <w:rPr>
          <w:rFonts w:hint="eastAsia" w:ascii="宋体" w:hAnsi="宋体"/>
          <w:szCs w:val="21"/>
        </w:rPr>
        <w:t>仲裁委员会申请仲裁；</w:t>
      </w:r>
    </w:p>
    <w:p w14:paraId="3FCFD9E9">
      <w:pPr>
        <w:spacing w:line="360" w:lineRule="auto"/>
        <w:ind w:firstLine="420" w:firstLineChars="200"/>
        <w:rPr>
          <w:rFonts w:ascii="宋体" w:hAnsi="宋体"/>
          <w:szCs w:val="21"/>
        </w:rPr>
      </w:pPr>
      <w:r>
        <w:rPr>
          <w:rFonts w:hint="eastAsia" w:ascii="宋体" w:hAnsi="宋体"/>
          <w:szCs w:val="21"/>
        </w:rPr>
        <w:t>（2）向</w:t>
      </w:r>
      <w:r>
        <w:rPr>
          <w:rFonts w:hint="eastAsia" w:ascii="宋体" w:hAnsi="宋体"/>
          <w:szCs w:val="21"/>
          <w:u w:val="single"/>
        </w:rPr>
        <w:t xml:space="preserve">                     </w:t>
      </w:r>
      <w:r>
        <w:rPr>
          <w:rFonts w:hint="eastAsia" w:ascii="宋体" w:hAnsi="宋体"/>
          <w:szCs w:val="21"/>
        </w:rPr>
        <w:t>人民法院起诉。</w:t>
      </w:r>
    </w:p>
    <w:p w14:paraId="68257128">
      <w:pPr>
        <w:spacing w:line="360" w:lineRule="auto"/>
        <w:ind w:firstLine="420" w:firstLineChars="200"/>
        <w:rPr>
          <w:rFonts w:ascii="宋体" w:hAnsi="宋体"/>
          <w:szCs w:val="21"/>
        </w:rPr>
      </w:pPr>
      <w:bookmarkStart w:id="1359" w:name="_Toc532375699"/>
      <w:r>
        <w:rPr>
          <w:rFonts w:hint="eastAsia" w:ascii="宋体" w:hAnsi="宋体"/>
          <w:szCs w:val="21"/>
        </w:rPr>
        <w:t>八、保函的生效</w:t>
      </w:r>
      <w:bookmarkEnd w:id="1359"/>
    </w:p>
    <w:p w14:paraId="2C9C6983">
      <w:pPr>
        <w:spacing w:line="360" w:lineRule="auto"/>
        <w:ind w:firstLine="420" w:firstLineChars="200"/>
        <w:rPr>
          <w:rFonts w:ascii="宋体" w:hAnsi="宋体"/>
          <w:szCs w:val="21"/>
        </w:rPr>
      </w:pPr>
      <w:r>
        <w:rPr>
          <w:rFonts w:hint="eastAsia" w:ascii="宋体" w:hAnsi="宋体"/>
          <w:szCs w:val="21"/>
        </w:rPr>
        <w:t>本保函自我方法定代表人（或其委托代理人）</w:t>
      </w:r>
      <w:r>
        <w:rPr>
          <w:rFonts w:hint="eastAsia" w:ascii="宋体" w:hAnsi="宋体"/>
          <w:szCs w:val="21"/>
          <w:lang w:eastAsia="zh-CN"/>
        </w:rPr>
        <w:t>签名</w:t>
      </w:r>
      <w:r>
        <w:rPr>
          <w:rFonts w:hint="eastAsia" w:ascii="宋体" w:hAnsi="宋体"/>
          <w:szCs w:val="21"/>
        </w:rPr>
        <w:t>并加盖</w:t>
      </w:r>
      <w:r>
        <w:rPr>
          <w:rFonts w:hint="eastAsia" w:ascii="宋体" w:hAnsi="宋体"/>
          <w:szCs w:val="21"/>
          <w:lang w:val="en-US" w:eastAsia="zh-CN"/>
        </w:rPr>
        <w:t>单位</w:t>
      </w:r>
      <w:r>
        <w:rPr>
          <w:rFonts w:hint="eastAsia" w:ascii="宋体" w:hAnsi="宋体"/>
          <w:szCs w:val="21"/>
        </w:rPr>
        <w:t>公章之日起生效。</w:t>
      </w:r>
    </w:p>
    <w:p w14:paraId="615FEA06">
      <w:pPr>
        <w:spacing w:line="360" w:lineRule="auto"/>
        <w:ind w:firstLine="420" w:firstLineChars="200"/>
        <w:jc w:val="left"/>
        <w:rPr>
          <w:rFonts w:ascii="宋体" w:hAnsi="宋体"/>
          <w:szCs w:val="21"/>
        </w:rPr>
      </w:pPr>
    </w:p>
    <w:p w14:paraId="0822AC29">
      <w:pPr>
        <w:spacing w:line="360" w:lineRule="auto"/>
        <w:ind w:firstLine="420" w:firstLineChars="200"/>
        <w:jc w:val="left"/>
        <w:rPr>
          <w:rFonts w:ascii="宋体" w:hAnsi="宋体"/>
          <w:szCs w:val="21"/>
        </w:rPr>
      </w:pPr>
    </w:p>
    <w:p w14:paraId="6D407608">
      <w:pPr>
        <w:spacing w:line="360" w:lineRule="auto"/>
        <w:ind w:firstLine="420" w:firstLineChars="200"/>
        <w:jc w:val="left"/>
        <w:rPr>
          <w:rFonts w:ascii="宋体" w:hAnsi="宋体"/>
          <w:szCs w:val="21"/>
        </w:rPr>
      </w:pPr>
      <w:r>
        <w:rPr>
          <w:rFonts w:hint="eastAsia" w:ascii="宋体" w:hAnsi="宋体"/>
          <w:szCs w:val="21"/>
        </w:rPr>
        <w:t>担保人：</w:t>
      </w:r>
      <w:r>
        <w:rPr>
          <w:rFonts w:hint="eastAsia" w:ascii="宋体" w:hAnsi="宋体"/>
          <w:szCs w:val="21"/>
          <w:u w:val="single"/>
        </w:rPr>
        <w:t xml:space="preserve">                                   </w:t>
      </w:r>
      <w:r>
        <w:rPr>
          <w:rFonts w:hint="eastAsia" w:ascii="宋体" w:hAnsi="宋体"/>
          <w:szCs w:val="21"/>
        </w:rPr>
        <w:t>（盖</w:t>
      </w:r>
      <w:r>
        <w:rPr>
          <w:rFonts w:hint="eastAsia" w:ascii="宋体" w:hAnsi="宋体"/>
          <w:szCs w:val="21"/>
          <w:lang w:val="en-US" w:eastAsia="zh-CN"/>
        </w:rPr>
        <w:t>单位公</w:t>
      </w:r>
      <w:r>
        <w:rPr>
          <w:rFonts w:hint="eastAsia" w:ascii="宋体" w:hAnsi="宋体"/>
          <w:szCs w:val="21"/>
        </w:rPr>
        <w:t>章）</w:t>
      </w:r>
    </w:p>
    <w:p w14:paraId="4026C869">
      <w:pPr>
        <w:spacing w:line="360" w:lineRule="auto"/>
        <w:ind w:firstLine="420" w:firstLineChars="200"/>
        <w:rPr>
          <w:rFonts w:ascii="宋体" w:hAnsi="宋体"/>
          <w:szCs w:val="21"/>
        </w:rPr>
      </w:pPr>
      <w:r>
        <w:rPr>
          <w:rFonts w:hint="eastAsia" w:ascii="宋体" w:hAnsi="宋体"/>
          <w:szCs w:val="21"/>
        </w:rPr>
        <w:t>法定代表人或委托代理人：</w:t>
      </w:r>
      <w:r>
        <w:rPr>
          <w:rFonts w:hint="eastAsia" w:ascii="宋体" w:hAnsi="宋体"/>
          <w:szCs w:val="21"/>
          <w:u w:val="single"/>
        </w:rPr>
        <w:t xml:space="preserve">                   </w:t>
      </w:r>
      <w:r>
        <w:rPr>
          <w:rFonts w:hint="eastAsia" w:ascii="宋体" w:hAnsi="宋体"/>
          <w:szCs w:val="21"/>
        </w:rPr>
        <w:t>（</w:t>
      </w:r>
      <w:r>
        <w:rPr>
          <w:rFonts w:hint="eastAsia" w:ascii="宋体" w:hAnsi="宋体"/>
          <w:szCs w:val="21"/>
          <w:lang w:eastAsia="zh-CN"/>
        </w:rPr>
        <w:t>签名</w:t>
      </w:r>
      <w:r>
        <w:rPr>
          <w:rFonts w:hint="eastAsia" w:ascii="宋体" w:hAnsi="宋体"/>
          <w:szCs w:val="21"/>
        </w:rPr>
        <w:t>）</w:t>
      </w:r>
    </w:p>
    <w:p w14:paraId="52EFAC1E">
      <w:pPr>
        <w:spacing w:line="360" w:lineRule="auto"/>
        <w:ind w:firstLine="420" w:firstLineChars="200"/>
        <w:jc w:val="left"/>
        <w:rPr>
          <w:rFonts w:ascii="宋体" w:hAnsi="宋体"/>
          <w:szCs w:val="21"/>
        </w:rPr>
      </w:pPr>
      <w:r>
        <w:rPr>
          <w:rFonts w:hint="eastAsia" w:ascii="宋体" w:hAnsi="宋体"/>
          <w:szCs w:val="21"/>
        </w:rPr>
        <w:t>地    址：</w:t>
      </w:r>
      <w:r>
        <w:rPr>
          <w:rFonts w:hint="eastAsia" w:ascii="宋体" w:hAnsi="宋体"/>
          <w:szCs w:val="21"/>
          <w:u w:val="single"/>
        </w:rPr>
        <w:t xml:space="preserve">                                        </w:t>
      </w:r>
    </w:p>
    <w:p w14:paraId="405AECD2">
      <w:pPr>
        <w:spacing w:line="360" w:lineRule="auto"/>
        <w:ind w:firstLine="420" w:firstLineChars="200"/>
        <w:jc w:val="left"/>
        <w:rPr>
          <w:rFonts w:ascii="宋体" w:hAnsi="宋体"/>
          <w:szCs w:val="21"/>
        </w:rPr>
      </w:pPr>
      <w:r>
        <w:rPr>
          <w:rFonts w:hint="eastAsia" w:ascii="宋体" w:hAnsi="宋体"/>
          <w:szCs w:val="21"/>
        </w:rPr>
        <w:t>邮政编码：</w:t>
      </w:r>
      <w:r>
        <w:rPr>
          <w:rFonts w:hint="eastAsia" w:ascii="宋体" w:hAnsi="宋体"/>
          <w:szCs w:val="21"/>
          <w:u w:val="single"/>
        </w:rPr>
        <w:t xml:space="preserve">                                        </w:t>
      </w:r>
    </w:p>
    <w:p w14:paraId="60857508">
      <w:pPr>
        <w:spacing w:line="360" w:lineRule="auto"/>
        <w:ind w:firstLine="420" w:firstLineChars="200"/>
        <w:jc w:val="left"/>
        <w:rPr>
          <w:rFonts w:ascii="宋体" w:hAnsi="宋体"/>
          <w:szCs w:val="21"/>
        </w:rPr>
      </w:pPr>
      <w:r>
        <w:rPr>
          <w:rFonts w:hint="eastAsia" w:ascii="宋体" w:hAnsi="宋体"/>
          <w:szCs w:val="21"/>
        </w:rPr>
        <w:t>传    真：</w:t>
      </w:r>
      <w:r>
        <w:rPr>
          <w:rFonts w:hint="eastAsia" w:ascii="宋体" w:hAnsi="宋体"/>
          <w:szCs w:val="21"/>
          <w:u w:val="single"/>
        </w:rPr>
        <w:t xml:space="preserve">                                        </w:t>
      </w:r>
    </w:p>
    <w:p w14:paraId="52BFA00F">
      <w:pPr>
        <w:spacing w:line="360" w:lineRule="auto"/>
        <w:ind w:firstLine="420" w:firstLineChars="200"/>
        <w:rPr>
          <w:rFonts w:ascii="宋体" w:hAnsi="宋体"/>
          <w:szCs w:val="21"/>
        </w:rPr>
      </w:pPr>
      <w:r>
        <w:rPr>
          <w:rFonts w:hint="eastAsia" w:ascii="宋体" w:hAnsi="宋体"/>
          <w:szCs w:val="21"/>
        </w:rPr>
        <w:t xml:space="preserve">           </w:t>
      </w:r>
    </w:p>
    <w:p w14:paraId="09CD4CB8">
      <w:pPr>
        <w:spacing w:line="360" w:lineRule="auto"/>
        <w:ind w:firstLine="420" w:firstLineChars="200"/>
        <w:jc w:val="left"/>
        <w:rPr>
          <w:rFonts w:ascii="宋体" w:hAnsi="宋体"/>
          <w:szCs w:val="21"/>
        </w:rPr>
      </w:pPr>
      <w:r>
        <w:rPr>
          <w:rFonts w:hint="eastAsia" w:ascii="宋体" w:hAnsi="宋体"/>
          <w:szCs w:val="21"/>
        </w:rPr>
        <w:t xml:space="preserve">  </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w:t>
      </w:r>
      <w:r>
        <w:rPr>
          <w:rFonts w:hint="eastAsia" w:ascii="宋体" w:hAnsi="宋体"/>
          <w:szCs w:val="21"/>
        </w:rPr>
        <w:br w:type="page"/>
      </w:r>
    </w:p>
    <w:p w14:paraId="20EF30C2">
      <w:pPr>
        <w:spacing w:line="480" w:lineRule="auto"/>
        <w:rPr>
          <w:rFonts w:ascii="宋体" w:hAnsi="宋体"/>
          <w:szCs w:val="21"/>
        </w:rPr>
      </w:pPr>
      <w:r>
        <w:rPr>
          <w:rFonts w:hint="eastAsia" w:ascii="宋体" w:hAnsi="宋体"/>
          <w:szCs w:val="21"/>
        </w:rPr>
        <w:t>附件</w:t>
      </w:r>
      <w:r>
        <w:rPr>
          <w:rFonts w:ascii="宋体" w:hAnsi="宋体"/>
          <w:szCs w:val="21"/>
        </w:rPr>
        <w:t>7</w:t>
      </w:r>
      <w:r>
        <w:rPr>
          <w:rFonts w:hint="eastAsia" w:ascii="宋体" w:hAnsi="宋体"/>
          <w:szCs w:val="21"/>
        </w:rPr>
        <w:t>：</w:t>
      </w:r>
    </w:p>
    <w:p w14:paraId="10833C0A">
      <w:pPr>
        <w:spacing w:before="156" w:beforeLines="50" w:after="156" w:afterLines="50" w:line="480" w:lineRule="auto"/>
        <w:jc w:val="center"/>
        <w:rPr>
          <w:rFonts w:ascii="宋体" w:hAnsi="宋体"/>
          <w:szCs w:val="21"/>
        </w:rPr>
      </w:pPr>
      <w:r>
        <w:rPr>
          <w:rFonts w:hint="eastAsia" w:ascii="宋体" w:hAnsi="宋体"/>
          <w:szCs w:val="21"/>
        </w:rPr>
        <w:t>专业工程暂估价表</w:t>
      </w:r>
    </w:p>
    <w:tbl>
      <w:tblPr>
        <w:tblStyle w:val="46"/>
        <w:tblW w:w="952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879"/>
        <w:gridCol w:w="1984"/>
        <w:gridCol w:w="5103"/>
        <w:gridCol w:w="1560"/>
      </w:tblGrid>
      <w:tr w14:paraId="418733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879" w:type="dxa"/>
          </w:tcPr>
          <w:p w14:paraId="27EC3630">
            <w:pPr>
              <w:spacing w:line="400" w:lineRule="exact"/>
              <w:jc w:val="center"/>
              <w:rPr>
                <w:rFonts w:ascii="宋体" w:hAnsi="宋体"/>
                <w:szCs w:val="21"/>
              </w:rPr>
            </w:pPr>
            <w:r>
              <w:rPr>
                <w:rFonts w:hint="eastAsia" w:ascii="宋体" w:hAnsi="宋体"/>
                <w:szCs w:val="21"/>
              </w:rPr>
              <w:t>序号</w:t>
            </w:r>
          </w:p>
        </w:tc>
        <w:tc>
          <w:tcPr>
            <w:tcW w:w="1984" w:type="dxa"/>
          </w:tcPr>
          <w:p w14:paraId="40C082D9">
            <w:pPr>
              <w:spacing w:line="400" w:lineRule="exact"/>
              <w:jc w:val="center"/>
              <w:rPr>
                <w:rFonts w:ascii="宋体" w:hAnsi="宋体"/>
                <w:szCs w:val="21"/>
              </w:rPr>
            </w:pPr>
            <w:r>
              <w:rPr>
                <w:rFonts w:hint="eastAsia" w:ascii="宋体" w:hAnsi="宋体"/>
                <w:szCs w:val="21"/>
              </w:rPr>
              <w:t>专业工程名称</w:t>
            </w:r>
          </w:p>
        </w:tc>
        <w:tc>
          <w:tcPr>
            <w:tcW w:w="5103" w:type="dxa"/>
          </w:tcPr>
          <w:p w14:paraId="57B0E610">
            <w:pPr>
              <w:spacing w:line="400" w:lineRule="exact"/>
              <w:jc w:val="center"/>
              <w:rPr>
                <w:rFonts w:ascii="宋体" w:hAnsi="宋体"/>
                <w:szCs w:val="21"/>
              </w:rPr>
            </w:pPr>
            <w:r>
              <w:rPr>
                <w:rFonts w:hint="eastAsia" w:ascii="宋体" w:hAnsi="宋体"/>
                <w:szCs w:val="21"/>
              </w:rPr>
              <w:t>工程内容</w:t>
            </w:r>
          </w:p>
        </w:tc>
        <w:tc>
          <w:tcPr>
            <w:tcW w:w="1560" w:type="dxa"/>
          </w:tcPr>
          <w:p w14:paraId="60D83DFF">
            <w:pPr>
              <w:spacing w:line="400" w:lineRule="exact"/>
              <w:jc w:val="center"/>
              <w:rPr>
                <w:rFonts w:ascii="宋体" w:hAnsi="宋体"/>
                <w:szCs w:val="21"/>
              </w:rPr>
            </w:pPr>
            <w:r>
              <w:rPr>
                <w:rFonts w:hint="eastAsia" w:ascii="宋体" w:hAnsi="宋体"/>
                <w:szCs w:val="21"/>
              </w:rPr>
              <w:t>金额</w:t>
            </w:r>
          </w:p>
        </w:tc>
      </w:tr>
      <w:tr w14:paraId="645853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879" w:type="dxa"/>
          </w:tcPr>
          <w:p w14:paraId="1179EB7D">
            <w:pPr>
              <w:spacing w:line="400" w:lineRule="exact"/>
              <w:ind w:firstLine="420" w:firstLineChars="200"/>
              <w:rPr>
                <w:rFonts w:ascii="宋体" w:hAnsi="宋体"/>
                <w:szCs w:val="21"/>
              </w:rPr>
            </w:pPr>
          </w:p>
        </w:tc>
        <w:tc>
          <w:tcPr>
            <w:tcW w:w="1984" w:type="dxa"/>
          </w:tcPr>
          <w:p w14:paraId="01C9B6D0">
            <w:pPr>
              <w:spacing w:line="400" w:lineRule="exact"/>
              <w:ind w:firstLine="420" w:firstLineChars="200"/>
              <w:rPr>
                <w:rFonts w:ascii="宋体" w:hAnsi="宋体"/>
                <w:szCs w:val="21"/>
              </w:rPr>
            </w:pPr>
          </w:p>
        </w:tc>
        <w:tc>
          <w:tcPr>
            <w:tcW w:w="5103" w:type="dxa"/>
          </w:tcPr>
          <w:p w14:paraId="51C9A5D7">
            <w:pPr>
              <w:spacing w:line="400" w:lineRule="exact"/>
              <w:ind w:firstLine="420" w:firstLineChars="200"/>
              <w:rPr>
                <w:rFonts w:ascii="宋体" w:hAnsi="宋体"/>
                <w:szCs w:val="21"/>
              </w:rPr>
            </w:pPr>
          </w:p>
        </w:tc>
        <w:tc>
          <w:tcPr>
            <w:tcW w:w="1560" w:type="dxa"/>
          </w:tcPr>
          <w:p w14:paraId="1E998B2F">
            <w:pPr>
              <w:spacing w:line="400" w:lineRule="exact"/>
              <w:ind w:firstLine="420" w:firstLineChars="200"/>
              <w:rPr>
                <w:rFonts w:ascii="宋体" w:hAnsi="宋体"/>
                <w:szCs w:val="21"/>
              </w:rPr>
            </w:pPr>
          </w:p>
        </w:tc>
      </w:tr>
      <w:tr w14:paraId="50E2CA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879" w:type="dxa"/>
          </w:tcPr>
          <w:p w14:paraId="33DA116C">
            <w:pPr>
              <w:spacing w:line="400" w:lineRule="exact"/>
              <w:ind w:firstLine="420" w:firstLineChars="200"/>
              <w:rPr>
                <w:rFonts w:ascii="宋体" w:hAnsi="宋体"/>
                <w:szCs w:val="21"/>
              </w:rPr>
            </w:pPr>
          </w:p>
        </w:tc>
        <w:tc>
          <w:tcPr>
            <w:tcW w:w="1984" w:type="dxa"/>
          </w:tcPr>
          <w:p w14:paraId="3CF7BC65">
            <w:pPr>
              <w:spacing w:line="400" w:lineRule="exact"/>
              <w:ind w:firstLine="420" w:firstLineChars="200"/>
              <w:rPr>
                <w:rFonts w:ascii="宋体" w:hAnsi="宋体"/>
                <w:szCs w:val="21"/>
              </w:rPr>
            </w:pPr>
          </w:p>
        </w:tc>
        <w:tc>
          <w:tcPr>
            <w:tcW w:w="5103" w:type="dxa"/>
          </w:tcPr>
          <w:p w14:paraId="71F567A8">
            <w:pPr>
              <w:spacing w:line="400" w:lineRule="exact"/>
              <w:ind w:firstLine="420" w:firstLineChars="200"/>
              <w:rPr>
                <w:rFonts w:ascii="宋体" w:hAnsi="宋体"/>
                <w:szCs w:val="21"/>
              </w:rPr>
            </w:pPr>
          </w:p>
        </w:tc>
        <w:tc>
          <w:tcPr>
            <w:tcW w:w="1560" w:type="dxa"/>
          </w:tcPr>
          <w:p w14:paraId="7596E369">
            <w:pPr>
              <w:spacing w:line="400" w:lineRule="exact"/>
              <w:ind w:firstLine="420" w:firstLineChars="200"/>
              <w:rPr>
                <w:rFonts w:ascii="宋体" w:hAnsi="宋体"/>
                <w:szCs w:val="21"/>
              </w:rPr>
            </w:pPr>
          </w:p>
        </w:tc>
      </w:tr>
      <w:tr w14:paraId="10529F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879" w:type="dxa"/>
          </w:tcPr>
          <w:p w14:paraId="31FFAAD2">
            <w:pPr>
              <w:spacing w:line="400" w:lineRule="exact"/>
              <w:ind w:firstLine="420" w:firstLineChars="200"/>
              <w:rPr>
                <w:rFonts w:ascii="宋体" w:hAnsi="宋体"/>
                <w:szCs w:val="21"/>
              </w:rPr>
            </w:pPr>
          </w:p>
        </w:tc>
        <w:tc>
          <w:tcPr>
            <w:tcW w:w="1984" w:type="dxa"/>
          </w:tcPr>
          <w:p w14:paraId="636AC27D">
            <w:pPr>
              <w:spacing w:line="400" w:lineRule="exact"/>
              <w:ind w:firstLine="420" w:firstLineChars="200"/>
              <w:rPr>
                <w:rFonts w:ascii="宋体" w:hAnsi="宋体"/>
                <w:szCs w:val="21"/>
              </w:rPr>
            </w:pPr>
          </w:p>
        </w:tc>
        <w:tc>
          <w:tcPr>
            <w:tcW w:w="5103" w:type="dxa"/>
          </w:tcPr>
          <w:p w14:paraId="039BB337">
            <w:pPr>
              <w:spacing w:line="400" w:lineRule="exact"/>
              <w:ind w:firstLine="420" w:firstLineChars="200"/>
              <w:rPr>
                <w:rFonts w:ascii="宋体" w:hAnsi="宋体"/>
                <w:szCs w:val="21"/>
              </w:rPr>
            </w:pPr>
          </w:p>
        </w:tc>
        <w:tc>
          <w:tcPr>
            <w:tcW w:w="1560" w:type="dxa"/>
          </w:tcPr>
          <w:p w14:paraId="67A03395">
            <w:pPr>
              <w:spacing w:line="400" w:lineRule="exact"/>
              <w:ind w:firstLine="420" w:firstLineChars="200"/>
              <w:rPr>
                <w:rFonts w:ascii="宋体" w:hAnsi="宋体"/>
                <w:szCs w:val="21"/>
              </w:rPr>
            </w:pPr>
          </w:p>
        </w:tc>
      </w:tr>
      <w:tr w14:paraId="054243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879" w:type="dxa"/>
          </w:tcPr>
          <w:p w14:paraId="202D410D">
            <w:pPr>
              <w:spacing w:line="400" w:lineRule="exact"/>
              <w:ind w:firstLine="420" w:firstLineChars="200"/>
              <w:rPr>
                <w:rFonts w:ascii="宋体" w:hAnsi="宋体"/>
                <w:szCs w:val="21"/>
              </w:rPr>
            </w:pPr>
          </w:p>
        </w:tc>
        <w:tc>
          <w:tcPr>
            <w:tcW w:w="1984" w:type="dxa"/>
          </w:tcPr>
          <w:p w14:paraId="5DDDFC98">
            <w:pPr>
              <w:spacing w:line="400" w:lineRule="exact"/>
              <w:ind w:firstLine="420" w:firstLineChars="200"/>
              <w:rPr>
                <w:rFonts w:ascii="宋体" w:hAnsi="宋体"/>
                <w:szCs w:val="21"/>
              </w:rPr>
            </w:pPr>
          </w:p>
        </w:tc>
        <w:tc>
          <w:tcPr>
            <w:tcW w:w="5103" w:type="dxa"/>
          </w:tcPr>
          <w:p w14:paraId="3DD15C34">
            <w:pPr>
              <w:spacing w:line="400" w:lineRule="exact"/>
              <w:ind w:firstLine="420" w:firstLineChars="200"/>
              <w:rPr>
                <w:rFonts w:ascii="宋体" w:hAnsi="宋体"/>
                <w:szCs w:val="21"/>
              </w:rPr>
            </w:pPr>
          </w:p>
        </w:tc>
        <w:tc>
          <w:tcPr>
            <w:tcW w:w="1560" w:type="dxa"/>
          </w:tcPr>
          <w:p w14:paraId="2DDC5F4B">
            <w:pPr>
              <w:spacing w:line="400" w:lineRule="exact"/>
              <w:ind w:firstLine="420" w:firstLineChars="200"/>
              <w:rPr>
                <w:rFonts w:ascii="宋体" w:hAnsi="宋体"/>
                <w:szCs w:val="21"/>
              </w:rPr>
            </w:pPr>
          </w:p>
        </w:tc>
      </w:tr>
      <w:tr w14:paraId="36FFBB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879" w:type="dxa"/>
          </w:tcPr>
          <w:p w14:paraId="551F5067">
            <w:pPr>
              <w:spacing w:line="400" w:lineRule="exact"/>
              <w:ind w:firstLine="420" w:firstLineChars="200"/>
              <w:rPr>
                <w:rFonts w:ascii="宋体" w:hAnsi="宋体"/>
                <w:szCs w:val="21"/>
              </w:rPr>
            </w:pPr>
          </w:p>
        </w:tc>
        <w:tc>
          <w:tcPr>
            <w:tcW w:w="1984" w:type="dxa"/>
          </w:tcPr>
          <w:p w14:paraId="0AA2ABD6">
            <w:pPr>
              <w:spacing w:line="400" w:lineRule="exact"/>
              <w:ind w:firstLine="420" w:firstLineChars="200"/>
              <w:rPr>
                <w:rFonts w:ascii="宋体" w:hAnsi="宋体"/>
                <w:szCs w:val="21"/>
              </w:rPr>
            </w:pPr>
          </w:p>
        </w:tc>
        <w:tc>
          <w:tcPr>
            <w:tcW w:w="5103" w:type="dxa"/>
          </w:tcPr>
          <w:p w14:paraId="087AF46E">
            <w:pPr>
              <w:spacing w:line="400" w:lineRule="exact"/>
              <w:ind w:firstLine="420" w:firstLineChars="200"/>
              <w:rPr>
                <w:rFonts w:ascii="宋体" w:hAnsi="宋体"/>
                <w:szCs w:val="21"/>
              </w:rPr>
            </w:pPr>
          </w:p>
        </w:tc>
        <w:tc>
          <w:tcPr>
            <w:tcW w:w="1560" w:type="dxa"/>
          </w:tcPr>
          <w:p w14:paraId="21260EE8">
            <w:pPr>
              <w:spacing w:line="400" w:lineRule="exact"/>
              <w:ind w:firstLine="420" w:firstLineChars="200"/>
              <w:rPr>
                <w:rFonts w:ascii="宋体" w:hAnsi="宋体"/>
                <w:szCs w:val="21"/>
              </w:rPr>
            </w:pPr>
          </w:p>
        </w:tc>
      </w:tr>
      <w:tr w14:paraId="207F8A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879" w:type="dxa"/>
          </w:tcPr>
          <w:p w14:paraId="56031394">
            <w:pPr>
              <w:spacing w:line="400" w:lineRule="exact"/>
              <w:ind w:firstLine="420" w:firstLineChars="200"/>
              <w:rPr>
                <w:rFonts w:ascii="宋体" w:hAnsi="宋体"/>
                <w:szCs w:val="21"/>
              </w:rPr>
            </w:pPr>
          </w:p>
        </w:tc>
        <w:tc>
          <w:tcPr>
            <w:tcW w:w="1984" w:type="dxa"/>
          </w:tcPr>
          <w:p w14:paraId="74B25DFE">
            <w:pPr>
              <w:spacing w:line="400" w:lineRule="exact"/>
              <w:ind w:firstLine="420" w:firstLineChars="200"/>
              <w:rPr>
                <w:rFonts w:ascii="宋体" w:hAnsi="宋体"/>
                <w:szCs w:val="21"/>
              </w:rPr>
            </w:pPr>
          </w:p>
        </w:tc>
        <w:tc>
          <w:tcPr>
            <w:tcW w:w="5103" w:type="dxa"/>
          </w:tcPr>
          <w:p w14:paraId="18B053CD">
            <w:pPr>
              <w:spacing w:line="400" w:lineRule="exact"/>
              <w:ind w:firstLine="420" w:firstLineChars="200"/>
              <w:rPr>
                <w:rFonts w:ascii="宋体" w:hAnsi="宋体"/>
                <w:szCs w:val="21"/>
              </w:rPr>
            </w:pPr>
          </w:p>
        </w:tc>
        <w:tc>
          <w:tcPr>
            <w:tcW w:w="1560" w:type="dxa"/>
          </w:tcPr>
          <w:p w14:paraId="5C7447FF">
            <w:pPr>
              <w:spacing w:line="400" w:lineRule="exact"/>
              <w:ind w:firstLine="420" w:firstLineChars="200"/>
              <w:rPr>
                <w:rFonts w:ascii="宋体" w:hAnsi="宋体"/>
                <w:szCs w:val="21"/>
              </w:rPr>
            </w:pPr>
          </w:p>
        </w:tc>
      </w:tr>
      <w:tr w14:paraId="185CD2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879" w:type="dxa"/>
          </w:tcPr>
          <w:p w14:paraId="4B5D8046">
            <w:pPr>
              <w:spacing w:line="400" w:lineRule="exact"/>
              <w:ind w:firstLine="420" w:firstLineChars="200"/>
              <w:rPr>
                <w:rFonts w:ascii="宋体" w:hAnsi="宋体"/>
                <w:szCs w:val="21"/>
              </w:rPr>
            </w:pPr>
          </w:p>
        </w:tc>
        <w:tc>
          <w:tcPr>
            <w:tcW w:w="1984" w:type="dxa"/>
          </w:tcPr>
          <w:p w14:paraId="3701DD99">
            <w:pPr>
              <w:spacing w:line="400" w:lineRule="exact"/>
              <w:ind w:firstLine="420" w:firstLineChars="200"/>
              <w:rPr>
                <w:rFonts w:ascii="宋体" w:hAnsi="宋体"/>
                <w:szCs w:val="21"/>
              </w:rPr>
            </w:pPr>
          </w:p>
        </w:tc>
        <w:tc>
          <w:tcPr>
            <w:tcW w:w="5103" w:type="dxa"/>
          </w:tcPr>
          <w:p w14:paraId="384753C4">
            <w:pPr>
              <w:spacing w:line="400" w:lineRule="exact"/>
              <w:ind w:firstLine="420" w:firstLineChars="200"/>
              <w:rPr>
                <w:rFonts w:ascii="宋体" w:hAnsi="宋体"/>
                <w:szCs w:val="21"/>
              </w:rPr>
            </w:pPr>
          </w:p>
        </w:tc>
        <w:tc>
          <w:tcPr>
            <w:tcW w:w="1560" w:type="dxa"/>
          </w:tcPr>
          <w:p w14:paraId="45A862D9">
            <w:pPr>
              <w:spacing w:line="400" w:lineRule="exact"/>
              <w:ind w:firstLine="420" w:firstLineChars="200"/>
              <w:rPr>
                <w:rFonts w:ascii="宋体" w:hAnsi="宋体"/>
                <w:szCs w:val="21"/>
              </w:rPr>
            </w:pPr>
          </w:p>
        </w:tc>
      </w:tr>
      <w:tr w14:paraId="534997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879" w:type="dxa"/>
          </w:tcPr>
          <w:p w14:paraId="59238314">
            <w:pPr>
              <w:spacing w:line="400" w:lineRule="exact"/>
              <w:ind w:firstLine="420" w:firstLineChars="200"/>
              <w:rPr>
                <w:rFonts w:ascii="宋体" w:hAnsi="宋体"/>
                <w:szCs w:val="21"/>
              </w:rPr>
            </w:pPr>
          </w:p>
        </w:tc>
        <w:tc>
          <w:tcPr>
            <w:tcW w:w="1984" w:type="dxa"/>
          </w:tcPr>
          <w:p w14:paraId="6D1EC4E0">
            <w:pPr>
              <w:spacing w:line="400" w:lineRule="exact"/>
              <w:ind w:firstLine="420" w:firstLineChars="200"/>
              <w:rPr>
                <w:rFonts w:ascii="宋体" w:hAnsi="宋体"/>
                <w:szCs w:val="21"/>
              </w:rPr>
            </w:pPr>
          </w:p>
        </w:tc>
        <w:tc>
          <w:tcPr>
            <w:tcW w:w="5103" w:type="dxa"/>
          </w:tcPr>
          <w:p w14:paraId="22FC3458">
            <w:pPr>
              <w:spacing w:line="400" w:lineRule="exact"/>
              <w:ind w:firstLine="420" w:firstLineChars="200"/>
              <w:rPr>
                <w:rFonts w:ascii="宋体" w:hAnsi="宋体"/>
                <w:szCs w:val="21"/>
              </w:rPr>
            </w:pPr>
          </w:p>
        </w:tc>
        <w:tc>
          <w:tcPr>
            <w:tcW w:w="1560" w:type="dxa"/>
          </w:tcPr>
          <w:p w14:paraId="447554FB">
            <w:pPr>
              <w:spacing w:line="400" w:lineRule="exact"/>
              <w:ind w:firstLine="420" w:firstLineChars="200"/>
              <w:rPr>
                <w:rFonts w:ascii="宋体" w:hAnsi="宋体"/>
                <w:szCs w:val="21"/>
              </w:rPr>
            </w:pPr>
          </w:p>
        </w:tc>
      </w:tr>
      <w:tr w14:paraId="479CEE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879" w:type="dxa"/>
          </w:tcPr>
          <w:p w14:paraId="68801A4D">
            <w:pPr>
              <w:spacing w:line="400" w:lineRule="exact"/>
              <w:ind w:firstLine="420" w:firstLineChars="200"/>
              <w:rPr>
                <w:rFonts w:ascii="宋体" w:hAnsi="宋体"/>
                <w:szCs w:val="21"/>
              </w:rPr>
            </w:pPr>
          </w:p>
        </w:tc>
        <w:tc>
          <w:tcPr>
            <w:tcW w:w="1984" w:type="dxa"/>
          </w:tcPr>
          <w:p w14:paraId="469B85D6">
            <w:pPr>
              <w:spacing w:line="400" w:lineRule="exact"/>
              <w:ind w:firstLine="420" w:firstLineChars="200"/>
              <w:rPr>
                <w:rFonts w:ascii="宋体" w:hAnsi="宋体"/>
                <w:szCs w:val="21"/>
              </w:rPr>
            </w:pPr>
          </w:p>
        </w:tc>
        <w:tc>
          <w:tcPr>
            <w:tcW w:w="5103" w:type="dxa"/>
          </w:tcPr>
          <w:p w14:paraId="3E7CBE73">
            <w:pPr>
              <w:spacing w:line="400" w:lineRule="exact"/>
              <w:ind w:firstLine="420" w:firstLineChars="200"/>
              <w:rPr>
                <w:rFonts w:ascii="宋体" w:hAnsi="宋体"/>
                <w:szCs w:val="21"/>
              </w:rPr>
            </w:pPr>
          </w:p>
        </w:tc>
        <w:tc>
          <w:tcPr>
            <w:tcW w:w="1560" w:type="dxa"/>
          </w:tcPr>
          <w:p w14:paraId="374241BD">
            <w:pPr>
              <w:spacing w:line="400" w:lineRule="exact"/>
              <w:ind w:firstLine="420" w:firstLineChars="200"/>
              <w:rPr>
                <w:rFonts w:ascii="宋体" w:hAnsi="宋体"/>
                <w:szCs w:val="21"/>
              </w:rPr>
            </w:pPr>
          </w:p>
        </w:tc>
      </w:tr>
      <w:tr w14:paraId="5CDC31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879" w:type="dxa"/>
          </w:tcPr>
          <w:p w14:paraId="353AC829">
            <w:pPr>
              <w:spacing w:line="400" w:lineRule="exact"/>
              <w:ind w:firstLine="420" w:firstLineChars="200"/>
              <w:rPr>
                <w:rFonts w:ascii="宋体" w:hAnsi="宋体"/>
                <w:szCs w:val="21"/>
              </w:rPr>
            </w:pPr>
          </w:p>
        </w:tc>
        <w:tc>
          <w:tcPr>
            <w:tcW w:w="1984" w:type="dxa"/>
          </w:tcPr>
          <w:p w14:paraId="06EA958F">
            <w:pPr>
              <w:spacing w:line="400" w:lineRule="exact"/>
              <w:ind w:firstLine="420" w:firstLineChars="200"/>
              <w:rPr>
                <w:rFonts w:ascii="宋体" w:hAnsi="宋体"/>
                <w:szCs w:val="21"/>
              </w:rPr>
            </w:pPr>
          </w:p>
        </w:tc>
        <w:tc>
          <w:tcPr>
            <w:tcW w:w="5103" w:type="dxa"/>
          </w:tcPr>
          <w:p w14:paraId="6829071C">
            <w:pPr>
              <w:spacing w:line="400" w:lineRule="exact"/>
              <w:ind w:firstLine="420" w:firstLineChars="200"/>
              <w:rPr>
                <w:rFonts w:ascii="宋体" w:hAnsi="宋体"/>
                <w:szCs w:val="21"/>
              </w:rPr>
            </w:pPr>
          </w:p>
        </w:tc>
        <w:tc>
          <w:tcPr>
            <w:tcW w:w="1560" w:type="dxa"/>
          </w:tcPr>
          <w:p w14:paraId="0C5A4985">
            <w:pPr>
              <w:spacing w:line="400" w:lineRule="exact"/>
              <w:ind w:firstLine="420" w:firstLineChars="200"/>
              <w:rPr>
                <w:rFonts w:ascii="宋体" w:hAnsi="宋体"/>
                <w:szCs w:val="21"/>
              </w:rPr>
            </w:pPr>
          </w:p>
        </w:tc>
      </w:tr>
      <w:tr w14:paraId="2AEA01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879" w:type="dxa"/>
          </w:tcPr>
          <w:p w14:paraId="0F5A489D">
            <w:pPr>
              <w:spacing w:line="400" w:lineRule="exact"/>
              <w:ind w:firstLine="420" w:firstLineChars="200"/>
              <w:rPr>
                <w:rFonts w:ascii="宋体" w:hAnsi="宋体"/>
                <w:szCs w:val="21"/>
              </w:rPr>
            </w:pPr>
          </w:p>
        </w:tc>
        <w:tc>
          <w:tcPr>
            <w:tcW w:w="1984" w:type="dxa"/>
          </w:tcPr>
          <w:p w14:paraId="2178D462">
            <w:pPr>
              <w:spacing w:line="400" w:lineRule="exact"/>
              <w:ind w:firstLine="420" w:firstLineChars="200"/>
              <w:rPr>
                <w:rFonts w:ascii="宋体" w:hAnsi="宋体"/>
                <w:szCs w:val="21"/>
              </w:rPr>
            </w:pPr>
          </w:p>
        </w:tc>
        <w:tc>
          <w:tcPr>
            <w:tcW w:w="5103" w:type="dxa"/>
          </w:tcPr>
          <w:p w14:paraId="75F90D63">
            <w:pPr>
              <w:spacing w:line="400" w:lineRule="exact"/>
              <w:ind w:firstLine="420" w:firstLineChars="200"/>
              <w:rPr>
                <w:rFonts w:ascii="宋体" w:hAnsi="宋体"/>
                <w:szCs w:val="21"/>
              </w:rPr>
            </w:pPr>
          </w:p>
        </w:tc>
        <w:tc>
          <w:tcPr>
            <w:tcW w:w="1560" w:type="dxa"/>
          </w:tcPr>
          <w:p w14:paraId="02D09CFC">
            <w:pPr>
              <w:spacing w:line="400" w:lineRule="exact"/>
              <w:ind w:firstLine="420" w:firstLineChars="200"/>
              <w:rPr>
                <w:rFonts w:ascii="宋体" w:hAnsi="宋体"/>
                <w:szCs w:val="21"/>
              </w:rPr>
            </w:pPr>
          </w:p>
        </w:tc>
      </w:tr>
      <w:tr w14:paraId="757293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879" w:type="dxa"/>
          </w:tcPr>
          <w:p w14:paraId="63FF6624">
            <w:pPr>
              <w:spacing w:line="400" w:lineRule="exact"/>
              <w:ind w:firstLine="420" w:firstLineChars="200"/>
              <w:rPr>
                <w:rFonts w:ascii="宋体" w:hAnsi="宋体"/>
                <w:szCs w:val="21"/>
              </w:rPr>
            </w:pPr>
          </w:p>
        </w:tc>
        <w:tc>
          <w:tcPr>
            <w:tcW w:w="1984" w:type="dxa"/>
          </w:tcPr>
          <w:p w14:paraId="72BC2C0E">
            <w:pPr>
              <w:spacing w:line="400" w:lineRule="exact"/>
              <w:ind w:firstLine="420" w:firstLineChars="200"/>
              <w:rPr>
                <w:rFonts w:ascii="宋体" w:hAnsi="宋体"/>
                <w:szCs w:val="21"/>
              </w:rPr>
            </w:pPr>
          </w:p>
        </w:tc>
        <w:tc>
          <w:tcPr>
            <w:tcW w:w="5103" w:type="dxa"/>
          </w:tcPr>
          <w:p w14:paraId="7278B4A7">
            <w:pPr>
              <w:spacing w:line="400" w:lineRule="exact"/>
              <w:ind w:firstLine="420" w:firstLineChars="200"/>
              <w:rPr>
                <w:rFonts w:ascii="宋体" w:hAnsi="宋体"/>
                <w:szCs w:val="21"/>
              </w:rPr>
            </w:pPr>
          </w:p>
        </w:tc>
        <w:tc>
          <w:tcPr>
            <w:tcW w:w="1560" w:type="dxa"/>
          </w:tcPr>
          <w:p w14:paraId="6B55F30C">
            <w:pPr>
              <w:spacing w:line="400" w:lineRule="exact"/>
              <w:ind w:firstLine="420" w:firstLineChars="200"/>
              <w:rPr>
                <w:rFonts w:ascii="宋体" w:hAnsi="宋体"/>
                <w:szCs w:val="21"/>
              </w:rPr>
            </w:pPr>
          </w:p>
        </w:tc>
      </w:tr>
      <w:tr w14:paraId="43EB91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879" w:type="dxa"/>
          </w:tcPr>
          <w:p w14:paraId="1B645E19">
            <w:pPr>
              <w:spacing w:line="400" w:lineRule="exact"/>
              <w:ind w:firstLine="420" w:firstLineChars="200"/>
              <w:rPr>
                <w:rFonts w:ascii="宋体" w:hAnsi="宋体"/>
                <w:szCs w:val="21"/>
              </w:rPr>
            </w:pPr>
          </w:p>
        </w:tc>
        <w:tc>
          <w:tcPr>
            <w:tcW w:w="1984" w:type="dxa"/>
          </w:tcPr>
          <w:p w14:paraId="0115230E">
            <w:pPr>
              <w:spacing w:line="400" w:lineRule="exact"/>
              <w:ind w:firstLine="420" w:firstLineChars="200"/>
              <w:rPr>
                <w:rFonts w:ascii="宋体" w:hAnsi="宋体"/>
                <w:szCs w:val="21"/>
              </w:rPr>
            </w:pPr>
          </w:p>
        </w:tc>
        <w:tc>
          <w:tcPr>
            <w:tcW w:w="5103" w:type="dxa"/>
          </w:tcPr>
          <w:p w14:paraId="062029B6">
            <w:pPr>
              <w:spacing w:line="400" w:lineRule="exact"/>
              <w:ind w:firstLine="420" w:firstLineChars="200"/>
              <w:rPr>
                <w:rFonts w:ascii="宋体" w:hAnsi="宋体"/>
                <w:szCs w:val="21"/>
              </w:rPr>
            </w:pPr>
          </w:p>
        </w:tc>
        <w:tc>
          <w:tcPr>
            <w:tcW w:w="1560" w:type="dxa"/>
          </w:tcPr>
          <w:p w14:paraId="388584EE">
            <w:pPr>
              <w:spacing w:line="400" w:lineRule="exact"/>
              <w:ind w:firstLine="420" w:firstLineChars="200"/>
              <w:rPr>
                <w:rFonts w:ascii="宋体" w:hAnsi="宋体"/>
                <w:szCs w:val="21"/>
              </w:rPr>
            </w:pPr>
          </w:p>
        </w:tc>
      </w:tr>
      <w:tr w14:paraId="752088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879" w:type="dxa"/>
          </w:tcPr>
          <w:p w14:paraId="5B03AE35">
            <w:pPr>
              <w:spacing w:line="400" w:lineRule="exact"/>
              <w:ind w:firstLine="420" w:firstLineChars="200"/>
              <w:rPr>
                <w:rFonts w:ascii="宋体" w:hAnsi="宋体"/>
                <w:szCs w:val="21"/>
              </w:rPr>
            </w:pPr>
          </w:p>
        </w:tc>
        <w:tc>
          <w:tcPr>
            <w:tcW w:w="1984" w:type="dxa"/>
          </w:tcPr>
          <w:p w14:paraId="5A7EFE6C">
            <w:pPr>
              <w:spacing w:line="400" w:lineRule="exact"/>
              <w:ind w:firstLine="420" w:firstLineChars="200"/>
              <w:rPr>
                <w:rFonts w:ascii="宋体" w:hAnsi="宋体"/>
                <w:szCs w:val="21"/>
              </w:rPr>
            </w:pPr>
          </w:p>
        </w:tc>
        <w:tc>
          <w:tcPr>
            <w:tcW w:w="5103" w:type="dxa"/>
          </w:tcPr>
          <w:p w14:paraId="37F17370">
            <w:pPr>
              <w:spacing w:line="400" w:lineRule="exact"/>
              <w:ind w:firstLine="420" w:firstLineChars="200"/>
              <w:rPr>
                <w:rFonts w:ascii="宋体" w:hAnsi="宋体"/>
                <w:szCs w:val="21"/>
              </w:rPr>
            </w:pPr>
          </w:p>
        </w:tc>
        <w:tc>
          <w:tcPr>
            <w:tcW w:w="1560" w:type="dxa"/>
          </w:tcPr>
          <w:p w14:paraId="764CF87B">
            <w:pPr>
              <w:spacing w:line="400" w:lineRule="exact"/>
              <w:ind w:firstLine="420" w:firstLineChars="200"/>
              <w:rPr>
                <w:rFonts w:ascii="宋体" w:hAnsi="宋体"/>
                <w:szCs w:val="21"/>
              </w:rPr>
            </w:pPr>
          </w:p>
        </w:tc>
      </w:tr>
      <w:tr w14:paraId="4C4A0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879" w:type="dxa"/>
          </w:tcPr>
          <w:p w14:paraId="5AABA360">
            <w:pPr>
              <w:spacing w:line="400" w:lineRule="exact"/>
              <w:ind w:firstLine="420" w:firstLineChars="200"/>
              <w:rPr>
                <w:rFonts w:ascii="宋体" w:hAnsi="宋体"/>
                <w:szCs w:val="21"/>
              </w:rPr>
            </w:pPr>
          </w:p>
        </w:tc>
        <w:tc>
          <w:tcPr>
            <w:tcW w:w="1984" w:type="dxa"/>
          </w:tcPr>
          <w:p w14:paraId="53E15116">
            <w:pPr>
              <w:spacing w:line="400" w:lineRule="exact"/>
              <w:ind w:firstLine="420" w:firstLineChars="200"/>
              <w:rPr>
                <w:rFonts w:ascii="宋体" w:hAnsi="宋体"/>
                <w:szCs w:val="21"/>
              </w:rPr>
            </w:pPr>
          </w:p>
        </w:tc>
        <w:tc>
          <w:tcPr>
            <w:tcW w:w="5103" w:type="dxa"/>
          </w:tcPr>
          <w:p w14:paraId="40263EF3">
            <w:pPr>
              <w:spacing w:line="400" w:lineRule="exact"/>
              <w:ind w:firstLine="420" w:firstLineChars="200"/>
              <w:rPr>
                <w:rFonts w:ascii="宋体" w:hAnsi="宋体"/>
                <w:szCs w:val="21"/>
              </w:rPr>
            </w:pPr>
          </w:p>
        </w:tc>
        <w:tc>
          <w:tcPr>
            <w:tcW w:w="1560" w:type="dxa"/>
          </w:tcPr>
          <w:p w14:paraId="2257BFAE">
            <w:pPr>
              <w:spacing w:line="400" w:lineRule="exact"/>
              <w:ind w:firstLine="420" w:firstLineChars="200"/>
              <w:rPr>
                <w:rFonts w:ascii="宋体" w:hAnsi="宋体"/>
                <w:szCs w:val="21"/>
              </w:rPr>
            </w:pPr>
          </w:p>
        </w:tc>
      </w:tr>
      <w:tr w14:paraId="4FC35F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879" w:type="dxa"/>
          </w:tcPr>
          <w:p w14:paraId="6008CE51">
            <w:pPr>
              <w:spacing w:line="400" w:lineRule="exact"/>
              <w:ind w:firstLine="420" w:firstLineChars="200"/>
              <w:rPr>
                <w:rFonts w:ascii="宋体" w:hAnsi="宋体"/>
                <w:szCs w:val="21"/>
              </w:rPr>
            </w:pPr>
          </w:p>
        </w:tc>
        <w:tc>
          <w:tcPr>
            <w:tcW w:w="1984" w:type="dxa"/>
          </w:tcPr>
          <w:p w14:paraId="5E76EF3B">
            <w:pPr>
              <w:spacing w:line="400" w:lineRule="exact"/>
              <w:ind w:firstLine="420" w:firstLineChars="200"/>
              <w:rPr>
                <w:rFonts w:ascii="宋体" w:hAnsi="宋体"/>
                <w:szCs w:val="21"/>
              </w:rPr>
            </w:pPr>
          </w:p>
        </w:tc>
        <w:tc>
          <w:tcPr>
            <w:tcW w:w="5103" w:type="dxa"/>
          </w:tcPr>
          <w:p w14:paraId="2D5995C0">
            <w:pPr>
              <w:spacing w:line="400" w:lineRule="exact"/>
              <w:ind w:firstLine="420" w:firstLineChars="200"/>
              <w:rPr>
                <w:rFonts w:ascii="宋体" w:hAnsi="宋体"/>
                <w:szCs w:val="21"/>
              </w:rPr>
            </w:pPr>
          </w:p>
        </w:tc>
        <w:tc>
          <w:tcPr>
            <w:tcW w:w="1560" w:type="dxa"/>
          </w:tcPr>
          <w:p w14:paraId="35B7B04F">
            <w:pPr>
              <w:spacing w:line="400" w:lineRule="exact"/>
              <w:ind w:firstLine="420" w:firstLineChars="200"/>
              <w:rPr>
                <w:rFonts w:ascii="宋体" w:hAnsi="宋体"/>
                <w:szCs w:val="21"/>
              </w:rPr>
            </w:pPr>
          </w:p>
        </w:tc>
      </w:tr>
      <w:tr w14:paraId="2D4554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879" w:type="dxa"/>
          </w:tcPr>
          <w:p w14:paraId="5B267409">
            <w:pPr>
              <w:spacing w:line="400" w:lineRule="exact"/>
              <w:ind w:firstLine="420" w:firstLineChars="200"/>
              <w:rPr>
                <w:rFonts w:ascii="宋体" w:hAnsi="宋体"/>
                <w:szCs w:val="21"/>
              </w:rPr>
            </w:pPr>
          </w:p>
        </w:tc>
        <w:tc>
          <w:tcPr>
            <w:tcW w:w="1984" w:type="dxa"/>
          </w:tcPr>
          <w:p w14:paraId="2CC3D745">
            <w:pPr>
              <w:spacing w:line="400" w:lineRule="exact"/>
              <w:ind w:firstLine="420" w:firstLineChars="200"/>
              <w:rPr>
                <w:rFonts w:ascii="宋体" w:hAnsi="宋体"/>
                <w:szCs w:val="21"/>
              </w:rPr>
            </w:pPr>
          </w:p>
        </w:tc>
        <w:tc>
          <w:tcPr>
            <w:tcW w:w="5103" w:type="dxa"/>
          </w:tcPr>
          <w:p w14:paraId="3129E609">
            <w:pPr>
              <w:spacing w:line="400" w:lineRule="exact"/>
              <w:ind w:firstLine="420" w:firstLineChars="200"/>
              <w:rPr>
                <w:rFonts w:ascii="宋体" w:hAnsi="宋体"/>
                <w:szCs w:val="21"/>
              </w:rPr>
            </w:pPr>
          </w:p>
        </w:tc>
        <w:tc>
          <w:tcPr>
            <w:tcW w:w="1560" w:type="dxa"/>
          </w:tcPr>
          <w:p w14:paraId="7233E60C">
            <w:pPr>
              <w:spacing w:line="400" w:lineRule="exact"/>
              <w:ind w:firstLine="420" w:firstLineChars="200"/>
              <w:rPr>
                <w:rFonts w:ascii="宋体" w:hAnsi="宋体"/>
                <w:szCs w:val="21"/>
              </w:rPr>
            </w:pPr>
          </w:p>
        </w:tc>
      </w:tr>
      <w:tr w14:paraId="3E8309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879" w:type="dxa"/>
          </w:tcPr>
          <w:p w14:paraId="4CDA3E3C">
            <w:pPr>
              <w:spacing w:line="400" w:lineRule="exact"/>
              <w:ind w:firstLine="420" w:firstLineChars="200"/>
              <w:rPr>
                <w:rFonts w:ascii="宋体" w:hAnsi="宋体"/>
                <w:szCs w:val="21"/>
              </w:rPr>
            </w:pPr>
          </w:p>
        </w:tc>
        <w:tc>
          <w:tcPr>
            <w:tcW w:w="1984" w:type="dxa"/>
          </w:tcPr>
          <w:p w14:paraId="2B5D307E">
            <w:pPr>
              <w:spacing w:line="400" w:lineRule="exact"/>
              <w:ind w:firstLine="420" w:firstLineChars="200"/>
              <w:rPr>
                <w:rFonts w:ascii="宋体" w:hAnsi="宋体"/>
                <w:szCs w:val="21"/>
              </w:rPr>
            </w:pPr>
          </w:p>
        </w:tc>
        <w:tc>
          <w:tcPr>
            <w:tcW w:w="5103" w:type="dxa"/>
          </w:tcPr>
          <w:p w14:paraId="09222C20">
            <w:pPr>
              <w:spacing w:line="400" w:lineRule="exact"/>
              <w:ind w:firstLine="420" w:firstLineChars="200"/>
              <w:rPr>
                <w:rFonts w:ascii="宋体" w:hAnsi="宋体"/>
                <w:szCs w:val="21"/>
              </w:rPr>
            </w:pPr>
          </w:p>
        </w:tc>
        <w:tc>
          <w:tcPr>
            <w:tcW w:w="1560" w:type="dxa"/>
          </w:tcPr>
          <w:p w14:paraId="5561C96E">
            <w:pPr>
              <w:spacing w:line="400" w:lineRule="exact"/>
              <w:ind w:firstLine="420" w:firstLineChars="200"/>
              <w:rPr>
                <w:rFonts w:ascii="宋体" w:hAnsi="宋体"/>
                <w:szCs w:val="21"/>
              </w:rPr>
            </w:pPr>
          </w:p>
        </w:tc>
      </w:tr>
      <w:tr w14:paraId="7F484D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879" w:type="dxa"/>
          </w:tcPr>
          <w:p w14:paraId="4CE409BF">
            <w:pPr>
              <w:spacing w:line="400" w:lineRule="exact"/>
              <w:ind w:firstLine="420" w:firstLineChars="200"/>
              <w:rPr>
                <w:rFonts w:ascii="宋体" w:hAnsi="宋体"/>
                <w:szCs w:val="21"/>
              </w:rPr>
            </w:pPr>
          </w:p>
        </w:tc>
        <w:tc>
          <w:tcPr>
            <w:tcW w:w="1984" w:type="dxa"/>
          </w:tcPr>
          <w:p w14:paraId="74A98EBE">
            <w:pPr>
              <w:spacing w:line="400" w:lineRule="exact"/>
              <w:ind w:firstLine="420" w:firstLineChars="200"/>
              <w:rPr>
                <w:rFonts w:ascii="宋体" w:hAnsi="宋体"/>
                <w:szCs w:val="21"/>
              </w:rPr>
            </w:pPr>
          </w:p>
        </w:tc>
        <w:tc>
          <w:tcPr>
            <w:tcW w:w="5103" w:type="dxa"/>
          </w:tcPr>
          <w:p w14:paraId="2D68E84B">
            <w:pPr>
              <w:spacing w:line="400" w:lineRule="exact"/>
              <w:ind w:firstLine="420" w:firstLineChars="200"/>
              <w:rPr>
                <w:rFonts w:ascii="宋体" w:hAnsi="宋体"/>
                <w:szCs w:val="21"/>
              </w:rPr>
            </w:pPr>
          </w:p>
        </w:tc>
        <w:tc>
          <w:tcPr>
            <w:tcW w:w="1560" w:type="dxa"/>
          </w:tcPr>
          <w:p w14:paraId="319AAC62">
            <w:pPr>
              <w:spacing w:line="400" w:lineRule="exact"/>
              <w:ind w:firstLine="420" w:firstLineChars="200"/>
              <w:rPr>
                <w:rFonts w:ascii="宋体" w:hAnsi="宋体"/>
                <w:szCs w:val="21"/>
              </w:rPr>
            </w:pPr>
          </w:p>
        </w:tc>
      </w:tr>
      <w:tr w14:paraId="660A93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879" w:type="dxa"/>
          </w:tcPr>
          <w:p w14:paraId="14AE6333">
            <w:pPr>
              <w:spacing w:line="400" w:lineRule="exact"/>
              <w:ind w:firstLine="420" w:firstLineChars="200"/>
              <w:rPr>
                <w:rFonts w:ascii="宋体" w:hAnsi="宋体"/>
                <w:szCs w:val="21"/>
              </w:rPr>
            </w:pPr>
          </w:p>
        </w:tc>
        <w:tc>
          <w:tcPr>
            <w:tcW w:w="1984" w:type="dxa"/>
          </w:tcPr>
          <w:p w14:paraId="5BB24D83">
            <w:pPr>
              <w:spacing w:line="400" w:lineRule="exact"/>
              <w:ind w:firstLine="420" w:firstLineChars="200"/>
              <w:rPr>
                <w:rFonts w:ascii="宋体" w:hAnsi="宋体"/>
                <w:szCs w:val="21"/>
              </w:rPr>
            </w:pPr>
          </w:p>
        </w:tc>
        <w:tc>
          <w:tcPr>
            <w:tcW w:w="5103" w:type="dxa"/>
          </w:tcPr>
          <w:p w14:paraId="340A00BA">
            <w:pPr>
              <w:spacing w:line="400" w:lineRule="exact"/>
              <w:ind w:firstLine="420" w:firstLineChars="200"/>
              <w:rPr>
                <w:rFonts w:ascii="宋体" w:hAnsi="宋体"/>
                <w:szCs w:val="21"/>
              </w:rPr>
            </w:pPr>
          </w:p>
        </w:tc>
        <w:tc>
          <w:tcPr>
            <w:tcW w:w="1560" w:type="dxa"/>
          </w:tcPr>
          <w:p w14:paraId="3D179E80">
            <w:pPr>
              <w:spacing w:line="400" w:lineRule="exact"/>
              <w:ind w:firstLine="420" w:firstLineChars="200"/>
              <w:rPr>
                <w:rFonts w:ascii="宋体" w:hAnsi="宋体"/>
                <w:szCs w:val="21"/>
              </w:rPr>
            </w:pPr>
          </w:p>
        </w:tc>
      </w:tr>
      <w:tr w14:paraId="2240CA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879" w:type="dxa"/>
          </w:tcPr>
          <w:p w14:paraId="5A1210C0">
            <w:pPr>
              <w:spacing w:line="400" w:lineRule="exact"/>
              <w:ind w:firstLine="420" w:firstLineChars="200"/>
              <w:rPr>
                <w:rFonts w:ascii="宋体" w:hAnsi="宋体"/>
                <w:szCs w:val="21"/>
              </w:rPr>
            </w:pPr>
          </w:p>
        </w:tc>
        <w:tc>
          <w:tcPr>
            <w:tcW w:w="1984" w:type="dxa"/>
          </w:tcPr>
          <w:p w14:paraId="3CA480A4">
            <w:pPr>
              <w:spacing w:line="400" w:lineRule="exact"/>
              <w:ind w:firstLine="420" w:firstLineChars="200"/>
              <w:rPr>
                <w:rFonts w:ascii="宋体" w:hAnsi="宋体"/>
                <w:szCs w:val="21"/>
              </w:rPr>
            </w:pPr>
          </w:p>
        </w:tc>
        <w:tc>
          <w:tcPr>
            <w:tcW w:w="5103" w:type="dxa"/>
          </w:tcPr>
          <w:p w14:paraId="48515ADE">
            <w:pPr>
              <w:spacing w:line="400" w:lineRule="exact"/>
              <w:ind w:firstLine="420" w:firstLineChars="200"/>
              <w:rPr>
                <w:rFonts w:ascii="宋体" w:hAnsi="宋体"/>
                <w:szCs w:val="21"/>
              </w:rPr>
            </w:pPr>
          </w:p>
        </w:tc>
        <w:tc>
          <w:tcPr>
            <w:tcW w:w="1560" w:type="dxa"/>
          </w:tcPr>
          <w:p w14:paraId="1C49C954">
            <w:pPr>
              <w:spacing w:line="400" w:lineRule="exact"/>
              <w:ind w:firstLine="420" w:firstLineChars="200"/>
              <w:rPr>
                <w:rFonts w:ascii="宋体" w:hAnsi="宋体"/>
                <w:szCs w:val="21"/>
              </w:rPr>
            </w:pPr>
          </w:p>
        </w:tc>
      </w:tr>
      <w:tr w14:paraId="0A1707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879" w:type="dxa"/>
          </w:tcPr>
          <w:p w14:paraId="79DD5C84">
            <w:pPr>
              <w:spacing w:line="400" w:lineRule="exact"/>
              <w:ind w:firstLine="420" w:firstLineChars="200"/>
              <w:rPr>
                <w:rFonts w:ascii="宋体" w:hAnsi="宋体"/>
                <w:szCs w:val="21"/>
              </w:rPr>
            </w:pPr>
          </w:p>
        </w:tc>
        <w:tc>
          <w:tcPr>
            <w:tcW w:w="1984" w:type="dxa"/>
          </w:tcPr>
          <w:p w14:paraId="1E9CB5F0">
            <w:pPr>
              <w:spacing w:line="400" w:lineRule="exact"/>
              <w:ind w:firstLine="420" w:firstLineChars="200"/>
              <w:rPr>
                <w:rFonts w:ascii="宋体" w:hAnsi="宋体"/>
                <w:szCs w:val="21"/>
              </w:rPr>
            </w:pPr>
          </w:p>
        </w:tc>
        <w:tc>
          <w:tcPr>
            <w:tcW w:w="5103" w:type="dxa"/>
          </w:tcPr>
          <w:p w14:paraId="271ED02E">
            <w:pPr>
              <w:spacing w:line="400" w:lineRule="exact"/>
              <w:ind w:firstLine="420" w:firstLineChars="200"/>
              <w:rPr>
                <w:rFonts w:ascii="宋体" w:hAnsi="宋体"/>
                <w:szCs w:val="21"/>
              </w:rPr>
            </w:pPr>
          </w:p>
        </w:tc>
        <w:tc>
          <w:tcPr>
            <w:tcW w:w="1560" w:type="dxa"/>
          </w:tcPr>
          <w:p w14:paraId="6856D972">
            <w:pPr>
              <w:spacing w:line="400" w:lineRule="exact"/>
              <w:ind w:firstLine="420" w:firstLineChars="200"/>
              <w:rPr>
                <w:rFonts w:ascii="宋体" w:hAnsi="宋体"/>
                <w:szCs w:val="21"/>
              </w:rPr>
            </w:pPr>
          </w:p>
        </w:tc>
      </w:tr>
      <w:tr w14:paraId="09DA66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9526" w:type="dxa"/>
            <w:gridSpan w:val="4"/>
          </w:tcPr>
          <w:p w14:paraId="1C12FDDA">
            <w:pPr>
              <w:spacing w:line="400" w:lineRule="exact"/>
              <w:ind w:firstLine="420" w:firstLineChars="200"/>
              <w:rPr>
                <w:rFonts w:ascii="宋体" w:hAnsi="宋体"/>
                <w:szCs w:val="21"/>
              </w:rPr>
            </w:pPr>
            <w:r>
              <w:rPr>
                <w:rFonts w:hint="eastAsia" w:ascii="宋体" w:hAnsi="宋体"/>
                <w:szCs w:val="21"/>
              </w:rPr>
              <w:t>小计：</w:t>
            </w:r>
          </w:p>
        </w:tc>
      </w:tr>
    </w:tbl>
    <w:p w14:paraId="5C52FC70">
      <w:pPr>
        <w:spacing w:line="360" w:lineRule="auto"/>
        <w:ind w:firstLine="420" w:firstLineChars="200"/>
        <w:rPr>
          <w:rFonts w:ascii="宋体" w:hAnsi="宋体"/>
          <w:szCs w:val="21"/>
        </w:rPr>
      </w:pPr>
    </w:p>
    <w:p w14:paraId="436F8294">
      <w:pPr>
        <w:pStyle w:val="2"/>
        <w:spacing w:line="360" w:lineRule="auto"/>
        <w:rPr>
          <w:rFonts w:ascii="宋体" w:hAnsi="宋体"/>
          <w:szCs w:val="21"/>
        </w:rPr>
      </w:pPr>
    </w:p>
    <w:p w14:paraId="0C34C5FE">
      <w:pPr>
        <w:spacing w:line="480" w:lineRule="auto"/>
        <w:ind w:firstLine="420" w:firstLineChars="200"/>
        <w:rPr>
          <w:rFonts w:ascii="宋体" w:hAnsi="宋体"/>
          <w:szCs w:val="21"/>
        </w:rPr>
      </w:pPr>
      <w:r>
        <w:rPr>
          <w:rFonts w:ascii="宋体" w:hAnsi="宋体"/>
          <w:szCs w:val="21"/>
        </w:rPr>
        <w:br w:type="page"/>
      </w:r>
    </w:p>
    <w:p w14:paraId="303E4C8B">
      <w:pPr>
        <w:spacing w:line="480" w:lineRule="auto"/>
        <w:rPr>
          <w:rFonts w:ascii="宋体" w:hAnsi="宋体"/>
          <w:szCs w:val="21"/>
        </w:rPr>
      </w:pPr>
      <w:r>
        <w:rPr>
          <w:rFonts w:hint="eastAsia" w:ascii="宋体" w:hAnsi="宋体"/>
          <w:szCs w:val="21"/>
        </w:rPr>
        <w:t>附件</w:t>
      </w:r>
      <w:r>
        <w:rPr>
          <w:rFonts w:ascii="宋体" w:hAnsi="宋体"/>
          <w:szCs w:val="21"/>
        </w:rPr>
        <w:t>8</w:t>
      </w:r>
      <w:r>
        <w:rPr>
          <w:rFonts w:hint="eastAsia" w:ascii="宋体" w:hAnsi="宋体"/>
          <w:szCs w:val="21"/>
        </w:rPr>
        <w:t>：</w:t>
      </w:r>
    </w:p>
    <w:p w14:paraId="204E96A6">
      <w:pPr>
        <w:spacing w:before="156" w:beforeLines="50" w:after="156" w:afterLines="50" w:line="480" w:lineRule="auto"/>
        <w:jc w:val="center"/>
        <w:rPr>
          <w:rFonts w:ascii="宋体" w:hAnsi="宋体"/>
          <w:szCs w:val="21"/>
        </w:rPr>
      </w:pPr>
      <w:r>
        <w:rPr>
          <w:rFonts w:hint="eastAsia" w:ascii="宋体" w:hAnsi="宋体"/>
          <w:szCs w:val="21"/>
        </w:rPr>
        <w:t>廉洁从业协议</w:t>
      </w:r>
    </w:p>
    <w:p w14:paraId="40BDD2D7">
      <w:pPr>
        <w:snapToGrid w:val="0"/>
        <w:spacing w:line="360" w:lineRule="auto"/>
        <w:ind w:firstLine="422" w:firstLineChars="200"/>
        <w:rPr>
          <w:rFonts w:ascii="宋体" w:hAnsi="宋体"/>
          <w:b/>
          <w:szCs w:val="21"/>
          <w:u w:val="single"/>
        </w:rPr>
      </w:pPr>
      <w:r>
        <w:rPr>
          <w:rFonts w:hint="eastAsia" w:ascii="宋体" w:hAnsi="宋体"/>
          <w:b/>
          <w:szCs w:val="21"/>
        </w:rPr>
        <w:t>发包人（全称）：</w:t>
      </w:r>
      <w:r>
        <w:rPr>
          <w:rFonts w:hint="eastAsia" w:ascii="宋体" w:hAnsi="宋体"/>
          <w:szCs w:val="21"/>
          <w:u w:val="single"/>
        </w:rPr>
        <w:t xml:space="preserve">                             </w:t>
      </w:r>
    </w:p>
    <w:p w14:paraId="725A69E7">
      <w:pPr>
        <w:snapToGrid w:val="0"/>
        <w:spacing w:line="360" w:lineRule="auto"/>
        <w:ind w:firstLine="422" w:firstLineChars="200"/>
        <w:rPr>
          <w:rFonts w:ascii="宋体" w:hAnsi="宋体"/>
          <w:b/>
          <w:szCs w:val="21"/>
          <w:u w:val="single"/>
        </w:rPr>
      </w:pPr>
      <w:r>
        <w:rPr>
          <w:rFonts w:hint="eastAsia" w:ascii="宋体" w:hAnsi="宋体"/>
          <w:b/>
          <w:szCs w:val="21"/>
        </w:rPr>
        <w:t>承包人（全称）：</w:t>
      </w:r>
      <w:r>
        <w:rPr>
          <w:rFonts w:hint="eastAsia" w:ascii="宋体" w:hAnsi="宋体"/>
          <w:szCs w:val="21"/>
          <w:u w:val="single"/>
        </w:rPr>
        <w:t xml:space="preserve">                             </w:t>
      </w:r>
    </w:p>
    <w:p w14:paraId="474CB849">
      <w:pPr>
        <w:spacing w:line="360" w:lineRule="auto"/>
        <w:ind w:firstLine="420" w:firstLineChars="200"/>
        <w:rPr>
          <w:rFonts w:ascii="宋体" w:hAnsi="宋体"/>
          <w:szCs w:val="21"/>
        </w:rPr>
      </w:pPr>
      <w:r>
        <w:rPr>
          <w:rFonts w:hint="eastAsia" w:ascii="宋体" w:hAnsi="宋体"/>
          <w:szCs w:val="21"/>
        </w:rPr>
        <w:t>根据国家有关部门以及有关工程建设、廉政建设的规定，为做好工程建设中的党风廉政建设，保证工程建设高效优质，保证建设资金的安全和有效使用以及投资效益，建设工程的项目法人（以下简称“发包人”）与承包人（以下简称“承包人”），特订立如下协议。</w:t>
      </w:r>
    </w:p>
    <w:p w14:paraId="051F552D">
      <w:pPr>
        <w:spacing w:line="360" w:lineRule="auto"/>
        <w:ind w:firstLine="420" w:firstLineChars="200"/>
        <w:rPr>
          <w:rFonts w:ascii="宋体" w:hAnsi="宋体"/>
          <w:szCs w:val="21"/>
        </w:rPr>
      </w:pPr>
      <w:r>
        <w:rPr>
          <w:rFonts w:hint="eastAsia" w:ascii="宋体" w:hAnsi="宋体"/>
          <w:szCs w:val="21"/>
        </w:rPr>
        <w:t xml:space="preserve"> 1. 发包人承包人的权利和义务</w:t>
      </w:r>
    </w:p>
    <w:p w14:paraId="06531E4A">
      <w:pPr>
        <w:spacing w:line="360" w:lineRule="auto"/>
        <w:ind w:firstLine="420" w:firstLineChars="200"/>
        <w:rPr>
          <w:rFonts w:ascii="宋体" w:hAnsi="宋体"/>
          <w:szCs w:val="21"/>
        </w:rPr>
      </w:pPr>
      <w:r>
        <w:rPr>
          <w:rFonts w:hint="eastAsia" w:ascii="宋体" w:hAnsi="宋体"/>
          <w:szCs w:val="21"/>
        </w:rPr>
        <w:t>（1）严格遵守党的政策规定和国家有关法律法规及相关部门的有关规定。</w:t>
      </w:r>
    </w:p>
    <w:p w14:paraId="5F496DA3">
      <w:pPr>
        <w:spacing w:line="360" w:lineRule="auto"/>
        <w:ind w:firstLine="420" w:firstLineChars="200"/>
        <w:rPr>
          <w:rFonts w:ascii="宋体" w:hAnsi="宋体"/>
          <w:szCs w:val="21"/>
        </w:rPr>
      </w:pPr>
      <w:r>
        <w:rPr>
          <w:rFonts w:hint="eastAsia" w:ascii="宋体" w:hAnsi="宋体"/>
          <w:szCs w:val="21"/>
        </w:rPr>
        <w:t>（2）严格执行 工程的合同文件，自觉按合同办事。</w:t>
      </w:r>
    </w:p>
    <w:p w14:paraId="28140DB6">
      <w:pPr>
        <w:spacing w:line="360" w:lineRule="auto"/>
        <w:ind w:firstLine="420" w:firstLineChars="200"/>
        <w:rPr>
          <w:rFonts w:ascii="宋体" w:hAnsi="宋体"/>
          <w:szCs w:val="21"/>
        </w:rPr>
      </w:pPr>
      <w:r>
        <w:rPr>
          <w:rFonts w:hint="eastAsia" w:ascii="宋体" w:hAnsi="宋体"/>
          <w:szCs w:val="21"/>
        </w:rPr>
        <w:t>（3）双方的业务活动坚持公开、公正、诚信、透明的原则（法律认定的商业秘密和合同文件另有规定除外），不得损害国家和集体利益，违反工程建设管理规章制度。</w:t>
      </w:r>
    </w:p>
    <w:p w14:paraId="4D2B0A4C">
      <w:pPr>
        <w:spacing w:line="360" w:lineRule="auto"/>
        <w:ind w:firstLine="420" w:firstLineChars="200"/>
        <w:rPr>
          <w:rFonts w:ascii="宋体" w:hAnsi="宋体"/>
          <w:szCs w:val="21"/>
        </w:rPr>
      </w:pPr>
      <w:r>
        <w:rPr>
          <w:rFonts w:hint="eastAsia" w:ascii="宋体" w:hAnsi="宋体"/>
          <w:szCs w:val="21"/>
        </w:rPr>
        <w:t>（4）建立健全廉政制度，开展廉政教育，设立廉政告示牌，公布举报电话，监督并认真查处违法违纪行为。</w:t>
      </w:r>
    </w:p>
    <w:p w14:paraId="7D8C9750">
      <w:pPr>
        <w:spacing w:line="360" w:lineRule="auto"/>
        <w:ind w:firstLine="420" w:firstLineChars="200"/>
        <w:rPr>
          <w:rFonts w:ascii="宋体" w:hAnsi="宋体"/>
          <w:szCs w:val="21"/>
        </w:rPr>
      </w:pPr>
      <w:r>
        <w:rPr>
          <w:rFonts w:hint="eastAsia" w:ascii="宋体" w:hAnsi="宋体"/>
          <w:szCs w:val="21"/>
        </w:rPr>
        <w:t>（5）发现对方在业务活动中有违反廉政规定的行为，有及时提醒对方纠正的权利和义务。</w:t>
      </w:r>
    </w:p>
    <w:p w14:paraId="5C538972">
      <w:pPr>
        <w:spacing w:line="360" w:lineRule="auto"/>
        <w:ind w:firstLine="420" w:firstLineChars="200"/>
        <w:rPr>
          <w:rFonts w:ascii="宋体" w:hAnsi="宋体"/>
          <w:szCs w:val="21"/>
        </w:rPr>
      </w:pPr>
      <w:r>
        <w:rPr>
          <w:rFonts w:hint="eastAsia" w:ascii="宋体" w:hAnsi="宋体"/>
          <w:szCs w:val="21"/>
        </w:rPr>
        <w:t>（6）发现对方严重违反协议义务条款的行为，有向其上级有关部门举报、建议给予处理并要求告知处理结果的权利。</w:t>
      </w:r>
    </w:p>
    <w:p w14:paraId="55C0864C">
      <w:pPr>
        <w:spacing w:line="360" w:lineRule="auto"/>
        <w:ind w:firstLine="420" w:firstLineChars="200"/>
        <w:rPr>
          <w:rFonts w:ascii="宋体" w:hAnsi="宋体"/>
          <w:szCs w:val="21"/>
        </w:rPr>
      </w:pPr>
      <w:r>
        <w:rPr>
          <w:rFonts w:hint="eastAsia" w:ascii="宋体" w:hAnsi="宋体"/>
          <w:szCs w:val="21"/>
        </w:rPr>
        <w:t>2. 发包人的义务</w:t>
      </w:r>
    </w:p>
    <w:p w14:paraId="77622357">
      <w:pPr>
        <w:spacing w:line="360" w:lineRule="auto"/>
        <w:ind w:firstLine="420" w:firstLineChars="200"/>
        <w:rPr>
          <w:rFonts w:ascii="宋体" w:hAnsi="宋体"/>
          <w:szCs w:val="21"/>
        </w:rPr>
      </w:pPr>
      <w:r>
        <w:rPr>
          <w:rFonts w:hint="eastAsia" w:ascii="宋体" w:hAnsi="宋体"/>
          <w:szCs w:val="21"/>
        </w:rPr>
        <w:t>（1）发包人及其工作人员不得索要或接受承包人的礼金、有价证券和贵重物品，不得在承包人报销任何应由发包人或发包人工作人员个人支付的费用等。</w:t>
      </w:r>
    </w:p>
    <w:p w14:paraId="631B9EC7">
      <w:pPr>
        <w:spacing w:line="360" w:lineRule="auto"/>
        <w:ind w:firstLine="420" w:firstLineChars="200"/>
        <w:rPr>
          <w:rFonts w:ascii="宋体" w:hAnsi="宋体"/>
          <w:szCs w:val="21"/>
        </w:rPr>
      </w:pPr>
      <w:r>
        <w:rPr>
          <w:rFonts w:hint="eastAsia" w:ascii="宋体" w:hAnsi="宋体"/>
          <w:szCs w:val="21"/>
        </w:rPr>
        <w:t>（2）发包人工作人员不得参加承包人安排的超标准宴请和娱乐活动；不得接受承包人提供的通讯工具、交通工具和高档办公用品等。</w:t>
      </w:r>
    </w:p>
    <w:p w14:paraId="50FD8E22">
      <w:pPr>
        <w:spacing w:line="360" w:lineRule="auto"/>
        <w:ind w:firstLine="420" w:firstLineChars="200"/>
        <w:rPr>
          <w:rFonts w:ascii="宋体" w:hAnsi="宋体"/>
          <w:szCs w:val="21"/>
        </w:rPr>
      </w:pPr>
      <w:r>
        <w:rPr>
          <w:rFonts w:hint="eastAsia" w:ascii="宋体" w:hAnsi="宋体"/>
          <w:szCs w:val="21"/>
        </w:rPr>
        <w:t>（3）发包人及其工作人员不得要求或者接受承包人为其住房装修、婚丧嫁娶活动、配偶子女的工作安排以及出国出境、旅游等提供方便等。</w:t>
      </w:r>
    </w:p>
    <w:p w14:paraId="59792194">
      <w:pPr>
        <w:spacing w:line="360" w:lineRule="auto"/>
        <w:ind w:firstLine="420" w:firstLineChars="200"/>
        <w:rPr>
          <w:rFonts w:ascii="宋体" w:hAnsi="宋体"/>
          <w:szCs w:val="21"/>
        </w:rPr>
      </w:pPr>
      <w:r>
        <w:rPr>
          <w:rFonts w:hint="eastAsia" w:ascii="宋体" w:hAnsi="宋体"/>
          <w:szCs w:val="21"/>
        </w:rPr>
        <w:t>（4）发包人工作人员及其配偶、子女不得从事与发包人工程有关的材料设备供应、工程分包、劳务等经济活动等。</w:t>
      </w:r>
    </w:p>
    <w:p w14:paraId="02C12928">
      <w:pPr>
        <w:spacing w:line="360" w:lineRule="auto"/>
        <w:ind w:firstLine="420" w:firstLineChars="200"/>
        <w:rPr>
          <w:rFonts w:ascii="宋体" w:hAnsi="宋体"/>
          <w:szCs w:val="21"/>
        </w:rPr>
      </w:pPr>
      <w:r>
        <w:rPr>
          <w:rFonts w:hint="eastAsia" w:ascii="宋体" w:hAnsi="宋体"/>
          <w:szCs w:val="21"/>
        </w:rPr>
        <w:t>（5）发包人及其工作人员不得以任何理由向承包人推荐分包单位或推销材料，不得要求承包人购买合同规定外的材料和设备。</w:t>
      </w:r>
    </w:p>
    <w:p w14:paraId="1CA24693">
      <w:pPr>
        <w:spacing w:line="360" w:lineRule="auto"/>
        <w:ind w:firstLine="420" w:firstLineChars="200"/>
        <w:rPr>
          <w:rFonts w:ascii="宋体" w:hAnsi="宋体"/>
          <w:szCs w:val="21"/>
        </w:rPr>
      </w:pPr>
      <w:r>
        <w:rPr>
          <w:rFonts w:hint="eastAsia" w:ascii="宋体" w:hAnsi="宋体"/>
          <w:szCs w:val="21"/>
        </w:rPr>
        <w:t>（6）发包人工作人员要秉公办事，不准营私舞弊，不准利用职权从事各种个人有偿中介活动和安排个人施工队伍。</w:t>
      </w:r>
    </w:p>
    <w:p w14:paraId="09503269">
      <w:pPr>
        <w:spacing w:line="360" w:lineRule="auto"/>
        <w:ind w:firstLine="420" w:firstLineChars="200"/>
        <w:rPr>
          <w:rFonts w:ascii="宋体" w:hAnsi="宋体"/>
          <w:szCs w:val="21"/>
        </w:rPr>
      </w:pPr>
      <w:r>
        <w:rPr>
          <w:rFonts w:hint="eastAsia" w:ascii="宋体" w:hAnsi="宋体"/>
          <w:szCs w:val="21"/>
        </w:rPr>
        <w:t>3. 承包人义务</w:t>
      </w:r>
    </w:p>
    <w:p w14:paraId="0945F8E1">
      <w:pPr>
        <w:spacing w:line="360" w:lineRule="auto"/>
        <w:ind w:firstLine="420" w:firstLineChars="200"/>
        <w:rPr>
          <w:rFonts w:ascii="宋体" w:hAnsi="宋体"/>
          <w:szCs w:val="21"/>
        </w:rPr>
      </w:pPr>
      <w:r>
        <w:rPr>
          <w:rFonts w:hint="eastAsia" w:ascii="宋体" w:hAnsi="宋体"/>
          <w:szCs w:val="21"/>
        </w:rPr>
        <w:t>（1）承包人不得以任何理由向发包人及其工作人员行贿或馈赠礼金、有价证券、贵重礼品。</w:t>
      </w:r>
    </w:p>
    <w:p w14:paraId="1428529A">
      <w:pPr>
        <w:spacing w:line="360" w:lineRule="auto"/>
        <w:ind w:firstLine="420" w:firstLineChars="200"/>
        <w:rPr>
          <w:rFonts w:ascii="宋体" w:hAnsi="宋体"/>
          <w:szCs w:val="21"/>
        </w:rPr>
      </w:pPr>
      <w:r>
        <w:rPr>
          <w:rFonts w:hint="eastAsia" w:ascii="宋体" w:hAnsi="宋体"/>
          <w:szCs w:val="21"/>
        </w:rPr>
        <w:t>（2）承包人不得以任何名义为发包人及其工作人员报销应由发包人单位或个人支付的任何费用。</w:t>
      </w:r>
    </w:p>
    <w:p w14:paraId="5000BD6A">
      <w:pPr>
        <w:spacing w:line="360" w:lineRule="auto"/>
        <w:ind w:firstLine="420" w:firstLineChars="200"/>
        <w:rPr>
          <w:rFonts w:ascii="宋体" w:hAnsi="宋体"/>
          <w:szCs w:val="21"/>
        </w:rPr>
      </w:pPr>
      <w:r>
        <w:rPr>
          <w:rFonts w:hint="eastAsia" w:ascii="宋体" w:hAnsi="宋体"/>
          <w:szCs w:val="21"/>
        </w:rPr>
        <w:t>（3）承包人不得以任何理由安排发包人工作人员参加超标准宴请及娱乐活动。</w:t>
      </w:r>
    </w:p>
    <w:p w14:paraId="620E2A6D">
      <w:pPr>
        <w:spacing w:line="360" w:lineRule="auto"/>
        <w:ind w:firstLine="420" w:firstLineChars="200"/>
        <w:rPr>
          <w:rFonts w:ascii="宋体" w:hAnsi="宋体"/>
          <w:szCs w:val="21"/>
        </w:rPr>
      </w:pPr>
      <w:r>
        <w:rPr>
          <w:rFonts w:hint="eastAsia" w:ascii="宋体" w:hAnsi="宋体"/>
          <w:szCs w:val="21"/>
        </w:rPr>
        <w:t>（4）承包人不得为发包人单位和个人购置或提供通讯工具、交通工具和高档办公用品等。</w:t>
      </w:r>
    </w:p>
    <w:p w14:paraId="3BE754F6">
      <w:pPr>
        <w:spacing w:line="360" w:lineRule="auto"/>
        <w:ind w:firstLine="420" w:firstLineChars="200"/>
        <w:rPr>
          <w:rFonts w:ascii="宋体" w:hAnsi="宋体"/>
          <w:szCs w:val="21"/>
        </w:rPr>
      </w:pPr>
      <w:r>
        <w:rPr>
          <w:rFonts w:hint="eastAsia" w:ascii="宋体" w:hAnsi="宋体"/>
          <w:szCs w:val="21"/>
        </w:rPr>
        <w:t>4. 违约责任</w:t>
      </w:r>
    </w:p>
    <w:p w14:paraId="1F8ED067">
      <w:pPr>
        <w:spacing w:line="360" w:lineRule="auto"/>
        <w:ind w:firstLine="420" w:firstLineChars="200"/>
        <w:rPr>
          <w:rFonts w:ascii="宋体" w:hAnsi="宋体"/>
          <w:szCs w:val="21"/>
        </w:rPr>
      </w:pPr>
      <w:r>
        <w:rPr>
          <w:rFonts w:hint="eastAsia" w:ascii="宋体" w:hAnsi="宋体"/>
          <w:szCs w:val="21"/>
        </w:rPr>
        <w:t>（1）发包人及其工作人员违反合同第1、2条，按管理权限，依据有关规定给予党纪、政纪或组织处理；涉嫌犯罪的，移交司法机关追究刑事责任；给承包人单位造成经济损失的，应予以赔偿。</w:t>
      </w:r>
    </w:p>
    <w:p w14:paraId="3316711E">
      <w:pPr>
        <w:spacing w:line="360" w:lineRule="auto"/>
        <w:ind w:firstLine="420" w:firstLineChars="200"/>
        <w:rPr>
          <w:rFonts w:ascii="宋体" w:hAnsi="宋体"/>
          <w:szCs w:val="21"/>
        </w:rPr>
      </w:pPr>
      <w:r>
        <w:rPr>
          <w:rFonts w:hint="eastAsia" w:ascii="宋体" w:hAnsi="宋体"/>
          <w:szCs w:val="21"/>
        </w:rPr>
        <w:t>（2）承包人及其工作人员违反合同第1、3条，按管理权限，依据有关规定给予党纪、政纪或组织处理；给发包人单位造成经济损失的，应予以赔偿。</w:t>
      </w:r>
    </w:p>
    <w:p w14:paraId="20FEE774">
      <w:pPr>
        <w:spacing w:line="360" w:lineRule="auto"/>
        <w:ind w:firstLine="420" w:firstLineChars="200"/>
        <w:rPr>
          <w:rFonts w:ascii="宋体" w:hAnsi="宋体"/>
          <w:szCs w:val="21"/>
        </w:rPr>
      </w:pPr>
      <w:r>
        <w:rPr>
          <w:rFonts w:hint="eastAsia" w:ascii="宋体" w:hAnsi="宋体"/>
          <w:szCs w:val="21"/>
        </w:rPr>
        <w:t>5. 双方约定：协议由双方或双方上级单位的纪检监察机关负责监督执行。由发包人或发包人上级单位的纪检监察机关约请承包人或承包人上级单位纪检监察机关对合同执行情况进行检查，提出在协议规定范围内的裁定意见。</w:t>
      </w:r>
    </w:p>
    <w:p w14:paraId="457DC106">
      <w:pPr>
        <w:spacing w:line="360" w:lineRule="auto"/>
        <w:ind w:firstLine="420" w:firstLineChars="200"/>
        <w:rPr>
          <w:rFonts w:ascii="宋体" w:hAnsi="宋体"/>
          <w:szCs w:val="21"/>
        </w:rPr>
      </w:pPr>
      <w:r>
        <w:rPr>
          <w:rFonts w:hint="eastAsia" w:ascii="宋体" w:hAnsi="宋体"/>
          <w:szCs w:val="21"/>
        </w:rPr>
        <w:t>6. 协议有效期为甲乙双方签署之日起至该工程项目竣工验收后止。</w:t>
      </w:r>
    </w:p>
    <w:p w14:paraId="563B058D">
      <w:pPr>
        <w:spacing w:line="360" w:lineRule="auto"/>
        <w:ind w:firstLine="420" w:firstLineChars="200"/>
        <w:rPr>
          <w:rFonts w:ascii="宋体" w:hAnsi="宋体"/>
          <w:szCs w:val="21"/>
        </w:rPr>
      </w:pPr>
      <w:r>
        <w:rPr>
          <w:rFonts w:hint="eastAsia" w:ascii="宋体" w:hAnsi="宋体"/>
          <w:szCs w:val="21"/>
        </w:rPr>
        <w:t>7.协议作为 工程施工合同的附件，与工程施工合同具有同等的法律效力，经合同双方签署立即生效。</w:t>
      </w:r>
    </w:p>
    <w:p w14:paraId="384336CE">
      <w:pPr>
        <w:spacing w:line="360" w:lineRule="auto"/>
        <w:ind w:firstLine="420" w:firstLineChars="200"/>
        <w:rPr>
          <w:rFonts w:ascii="宋体" w:hAnsi="宋体"/>
          <w:szCs w:val="21"/>
        </w:rPr>
      </w:pPr>
      <w:r>
        <w:rPr>
          <w:rFonts w:hint="eastAsia" w:ascii="宋体" w:hAnsi="宋体"/>
          <w:szCs w:val="21"/>
        </w:rPr>
        <w:t>（以下无正文）</w:t>
      </w:r>
    </w:p>
    <w:p w14:paraId="71410549">
      <w:pPr>
        <w:spacing w:line="360" w:lineRule="auto"/>
        <w:rPr>
          <w:rFonts w:ascii="宋体" w:hAnsi="宋体"/>
          <w:szCs w:val="21"/>
        </w:rPr>
      </w:pPr>
    </w:p>
    <w:p w14:paraId="48965307">
      <w:pPr>
        <w:pStyle w:val="2"/>
        <w:spacing w:line="360" w:lineRule="auto"/>
        <w:rPr>
          <w:rFonts w:ascii="宋体" w:hAnsi="宋体"/>
          <w:szCs w:val="21"/>
        </w:rPr>
      </w:pPr>
    </w:p>
    <w:p w14:paraId="596FDFBA">
      <w:pPr>
        <w:pStyle w:val="2"/>
        <w:spacing w:line="360" w:lineRule="auto"/>
        <w:rPr>
          <w:rFonts w:ascii="宋体" w:hAnsi="宋体"/>
          <w:szCs w:val="21"/>
        </w:rPr>
      </w:pPr>
    </w:p>
    <w:p w14:paraId="1E4AAA11">
      <w:pPr>
        <w:spacing w:line="360" w:lineRule="auto"/>
        <w:rPr>
          <w:rFonts w:ascii="宋体" w:hAnsi="宋体"/>
          <w:szCs w:val="21"/>
        </w:rPr>
      </w:pPr>
      <w:r>
        <w:rPr>
          <w:rFonts w:hint="eastAsia" w:ascii="宋体" w:hAnsi="宋体"/>
          <w:szCs w:val="21"/>
        </w:rPr>
        <w:t>甲     方：                         乙     方：</w:t>
      </w:r>
    </w:p>
    <w:p w14:paraId="3AE8C706">
      <w:pPr>
        <w:spacing w:line="360" w:lineRule="auto"/>
        <w:rPr>
          <w:rFonts w:ascii="宋体" w:hAnsi="宋体"/>
          <w:szCs w:val="21"/>
        </w:rPr>
      </w:pPr>
    </w:p>
    <w:p w14:paraId="770DDDE4">
      <w:pPr>
        <w:spacing w:line="360" w:lineRule="auto"/>
        <w:rPr>
          <w:rFonts w:ascii="宋体" w:hAnsi="宋体"/>
          <w:szCs w:val="21"/>
        </w:rPr>
      </w:pPr>
    </w:p>
    <w:p w14:paraId="0F7222FD">
      <w:pPr>
        <w:spacing w:line="360" w:lineRule="auto"/>
        <w:rPr>
          <w:rFonts w:ascii="宋体" w:hAnsi="宋体"/>
          <w:szCs w:val="21"/>
        </w:rPr>
      </w:pPr>
      <w:r>
        <w:rPr>
          <w:rFonts w:hint="eastAsia" w:ascii="宋体" w:hAnsi="宋体"/>
          <w:szCs w:val="21"/>
        </w:rPr>
        <w:t xml:space="preserve">法定代表人                          法定代表人                      </w:t>
      </w:r>
    </w:p>
    <w:p w14:paraId="469C760A">
      <w:pPr>
        <w:spacing w:line="360" w:lineRule="auto"/>
        <w:rPr>
          <w:rFonts w:ascii="宋体" w:hAnsi="宋体"/>
          <w:szCs w:val="21"/>
        </w:rPr>
      </w:pPr>
    </w:p>
    <w:p w14:paraId="44C37FD8">
      <w:pPr>
        <w:spacing w:line="360" w:lineRule="auto"/>
        <w:rPr>
          <w:rFonts w:ascii="宋体" w:hAnsi="宋体"/>
          <w:szCs w:val="21"/>
        </w:rPr>
      </w:pPr>
    </w:p>
    <w:p w14:paraId="0C16BEB1">
      <w:pPr>
        <w:spacing w:line="360" w:lineRule="auto"/>
        <w:rPr>
          <w:rFonts w:ascii="宋体" w:hAnsi="宋体"/>
          <w:szCs w:val="21"/>
        </w:rPr>
      </w:pPr>
      <w:r>
        <w:rPr>
          <w:rFonts w:hint="eastAsia" w:ascii="宋体" w:hAnsi="宋体"/>
          <w:szCs w:val="21"/>
        </w:rPr>
        <w:t>或其授权的代理人：                  或授权的代理人：</w:t>
      </w:r>
    </w:p>
    <w:p w14:paraId="1EC2A805">
      <w:pPr>
        <w:spacing w:line="480" w:lineRule="auto"/>
        <w:rPr>
          <w:rFonts w:ascii="宋体" w:hAnsi="宋体"/>
          <w:szCs w:val="21"/>
        </w:rPr>
      </w:pPr>
      <w:r>
        <w:rPr>
          <w:rFonts w:hint="eastAsia" w:ascii="宋体" w:hAnsi="宋体"/>
          <w:szCs w:val="21"/>
        </w:rPr>
        <w:br w:type="page"/>
      </w:r>
      <w:r>
        <w:rPr>
          <w:rFonts w:hint="eastAsia" w:ascii="宋体" w:hAnsi="宋体"/>
          <w:szCs w:val="21"/>
        </w:rPr>
        <w:t>附件</w:t>
      </w:r>
      <w:r>
        <w:rPr>
          <w:rFonts w:ascii="宋体" w:hAnsi="宋体"/>
          <w:szCs w:val="21"/>
        </w:rPr>
        <w:t>9</w:t>
      </w:r>
      <w:r>
        <w:rPr>
          <w:rFonts w:hint="eastAsia" w:ascii="宋体" w:hAnsi="宋体"/>
          <w:szCs w:val="21"/>
        </w:rPr>
        <w:t>：</w:t>
      </w:r>
    </w:p>
    <w:p w14:paraId="2F325749">
      <w:pPr>
        <w:spacing w:before="156" w:beforeLines="50" w:after="156" w:afterLines="50" w:line="480" w:lineRule="auto"/>
        <w:jc w:val="center"/>
        <w:rPr>
          <w:rFonts w:ascii="宋体" w:hAnsi="宋体"/>
          <w:szCs w:val="21"/>
        </w:rPr>
      </w:pPr>
      <w:bookmarkStart w:id="1360" w:name="_Toc435690184"/>
      <w:bookmarkStart w:id="1361" w:name="_Toc448406299"/>
      <w:bookmarkStart w:id="1362" w:name="_Toc435689499"/>
      <w:bookmarkStart w:id="1363" w:name="_Toc247431422"/>
      <w:bookmarkStart w:id="1364" w:name="_Toc239510288"/>
      <w:bookmarkStart w:id="1365" w:name="_Toc336680145"/>
      <w:r>
        <w:rPr>
          <w:rFonts w:hint="eastAsia" w:ascii="宋体" w:hAnsi="宋体"/>
          <w:szCs w:val="21"/>
        </w:rPr>
        <w:t>安全管理协议</w:t>
      </w:r>
      <w:bookmarkEnd w:id="1360"/>
      <w:bookmarkEnd w:id="1361"/>
      <w:bookmarkEnd w:id="1362"/>
      <w:bookmarkEnd w:id="1363"/>
      <w:bookmarkEnd w:id="1364"/>
      <w:bookmarkEnd w:id="1365"/>
    </w:p>
    <w:p w14:paraId="6A760AD5">
      <w:pPr>
        <w:snapToGrid w:val="0"/>
        <w:spacing w:line="360" w:lineRule="auto"/>
        <w:ind w:firstLine="422" w:firstLineChars="200"/>
        <w:rPr>
          <w:rFonts w:ascii="宋体" w:hAnsi="宋体"/>
          <w:b/>
          <w:szCs w:val="21"/>
          <w:u w:val="single"/>
        </w:rPr>
      </w:pPr>
      <w:r>
        <w:rPr>
          <w:rFonts w:hint="eastAsia" w:ascii="宋体" w:hAnsi="宋体"/>
          <w:b/>
          <w:szCs w:val="21"/>
        </w:rPr>
        <w:t>发包人（全称）：</w:t>
      </w:r>
      <w:r>
        <w:rPr>
          <w:rFonts w:hint="eastAsia" w:ascii="宋体" w:hAnsi="宋体"/>
          <w:szCs w:val="21"/>
          <w:u w:val="single"/>
          <w:lang w:val="en-US" w:eastAsia="zh-CN"/>
        </w:rPr>
        <w:t xml:space="preserve">     </w:t>
      </w:r>
      <w:r>
        <w:rPr>
          <w:rFonts w:hint="eastAsia" w:ascii="宋体" w:hAnsi="宋体"/>
          <w:szCs w:val="21"/>
          <w:u w:val="single"/>
        </w:rPr>
        <w:t xml:space="preserve">                  </w:t>
      </w:r>
      <w:r>
        <w:rPr>
          <w:rFonts w:hint="eastAsia" w:ascii="宋体" w:hAnsi="宋体"/>
          <w:szCs w:val="21"/>
          <w:u w:val="single"/>
          <w:lang w:val="en-US" w:eastAsia="zh-CN"/>
        </w:rPr>
        <w:t xml:space="preserve">        </w:t>
      </w:r>
      <w:r>
        <w:rPr>
          <w:rFonts w:hint="eastAsia" w:ascii="宋体" w:hAnsi="宋体"/>
          <w:szCs w:val="21"/>
          <w:u w:val="single"/>
        </w:rPr>
        <w:t xml:space="preserve">          </w:t>
      </w:r>
    </w:p>
    <w:p w14:paraId="1A6932CC">
      <w:pPr>
        <w:snapToGrid w:val="0"/>
        <w:spacing w:line="360" w:lineRule="auto"/>
        <w:ind w:firstLine="422" w:firstLineChars="200"/>
        <w:rPr>
          <w:rFonts w:ascii="宋体" w:hAnsi="宋体"/>
          <w:b/>
          <w:szCs w:val="21"/>
          <w:u w:val="single"/>
        </w:rPr>
      </w:pPr>
      <w:r>
        <w:rPr>
          <w:rFonts w:hint="eastAsia" w:ascii="宋体" w:hAnsi="宋体"/>
          <w:b/>
          <w:szCs w:val="21"/>
        </w:rPr>
        <w:t>承包人（全称）：</w:t>
      </w:r>
      <w:r>
        <w:rPr>
          <w:rFonts w:hint="eastAsia" w:ascii="宋体" w:hAnsi="宋体"/>
          <w:szCs w:val="21"/>
          <w:u w:val="single"/>
          <w:lang w:val="en-US" w:eastAsia="zh-CN"/>
        </w:rPr>
        <w:t xml:space="preserve">      </w:t>
      </w:r>
      <w:r>
        <w:rPr>
          <w:rFonts w:hint="eastAsia" w:ascii="宋体" w:hAnsi="宋体"/>
          <w:szCs w:val="21"/>
          <w:u w:val="single"/>
        </w:rPr>
        <w:t xml:space="preserve">                  </w:t>
      </w:r>
      <w:r>
        <w:rPr>
          <w:rFonts w:hint="eastAsia" w:ascii="宋体" w:hAnsi="宋体"/>
          <w:szCs w:val="21"/>
          <w:u w:val="single"/>
          <w:lang w:val="en-US" w:eastAsia="zh-CN"/>
        </w:rPr>
        <w:t xml:space="preserve">      </w:t>
      </w:r>
      <w:r>
        <w:rPr>
          <w:rFonts w:hint="eastAsia" w:ascii="宋体" w:hAnsi="宋体"/>
          <w:szCs w:val="21"/>
          <w:u w:val="single"/>
        </w:rPr>
        <w:t xml:space="preserve">           </w:t>
      </w:r>
    </w:p>
    <w:p w14:paraId="0EFC847B">
      <w:pPr>
        <w:spacing w:line="360" w:lineRule="auto"/>
        <w:ind w:firstLine="420" w:firstLineChars="200"/>
        <w:jc w:val="left"/>
        <w:rPr>
          <w:rFonts w:ascii="宋体" w:hAnsi="宋体"/>
          <w:szCs w:val="21"/>
        </w:rPr>
      </w:pPr>
      <w:r>
        <w:rPr>
          <w:rFonts w:hint="eastAsia" w:ascii="宋体" w:hAnsi="宋体"/>
          <w:szCs w:val="21"/>
        </w:rPr>
        <w:t>为了确保实现</w:t>
      </w:r>
      <w:r>
        <w:rPr>
          <w:rFonts w:hint="eastAsia" w:ascii="宋体" w:hAnsi="宋体"/>
          <w:szCs w:val="21"/>
          <w:u w:val="single"/>
        </w:rPr>
        <w:t xml:space="preserve">        </w:t>
      </w:r>
      <w:r>
        <w:rPr>
          <w:rFonts w:hint="eastAsia" w:ascii="宋体" w:hAnsi="宋体"/>
          <w:szCs w:val="21"/>
        </w:rPr>
        <w:t>安全生产目标，进一步明确双方的安全管理责任，加强安全生产管理工作的协调、管理力度，</w:t>
      </w:r>
      <w:r>
        <w:rPr>
          <w:rFonts w:hint="eastAsia" w:ascii="宋体" w:hAnsi="宋体"/>
          <w:szCs w:val="21"/>
          <w:u w:val="single"/>
        </w:rPr>
        <w:t xml:space="preserve">        </w:t>
      </w:r>
      <w:r>
        <w:rPr>
          <w:rFonts w:hint="eastAsia" w:ascii="宋体" w:hAnsi="宋体"/>
          <w:szCs w:val="21"/>
        </w:rPr>
        <w:t>（以下简称“发包人”）与</w:t>
      </w:r>
      <w:r>
        <w:rPr>
          <w:rFonts w:hint="eastAsia" w:ascii="宋体" w:hAnsi="宋体"/>
          <w:szCs w:val="21"/>
          <w:u w:val="single"/>
        </w:rPr>
        <w:t xml:space="preserve">        </w:t>
      </w:r>
      <w:r>
        <w:rPr>
          <w:rFonts w:hint="eastAsia" w:ascii="宋体" w:hAnsi="宋体"/>
          <w:szCs w:val="21"/>
        </w:rPr>
        <w:t>（以下简称“承包人”）依据国家安全生产相关的法律、法规和安全方面的强制性国家标准或行业标准，双方同意签订该协议作为正式合同安全管理方面的补充规定，并承诺本协议具有与合同相同的法律效力。具体条款如下：</w:t>
      </w:r>
    </w:p>
    <w:p w14:paraId="514CFFA4">
      <w:pPr>
        <w:spacing w:line="360" w:lineRule="auto"/>
        <w:ind w:firstLine="420" w:firstLineChars="200"/>
        <w:rPr>
          <w:rFonts w:ascii="宋体" w:hAnsi="宋体"/>
          <w:szCs w:val="21"/>
        </w:rPr>
      </w:pPr>
      <w:bookmarkStart w:id="1366" w:name="_Toc239510289"/>
      <w:bookmarkStart w:id="1367" w:name="_Toc247418263"/>
      <w:bookmarkStart w:id="1368" w:name="_Toc247431423"/>
      <w:bookmarkStart w:id="1369" w:name="_Toc532375700"/>
      <w:r>
        <w:rPr>
          <w:rFonts w:hint="eastAsia" w:ascii="宋体" w:hAnsi="宋体"/>
          <w:szCs w:val="21"/>
        </w:rPr>
        <w:t>一、协议有效期限</w:t>
      </w:r>
      <w:bookmarkEnd w:id="1366"/>
      <w:bookmarkEnd w:id="1367"/>
      <w:bookmarkEnd w:id="1368"/>
      <w:bookmarkEnd w:id="1369"/>
    </w:p>
    <w:p w14:paraId="21EE1B76">
      <w:pPr>
        <w:spacing w:line="360" w:lineRule="auto"/>
        <w:ind w:firstLine="420" w:firstLineChars="200"/>
        <w:jc w:val="left"/>
        <w:rPr>
          <w:rFonts w:ascii="宋体" w:hAnsi="宋体"/>
          <w:szCs w:val="21"/>
        </w:rPr>
      </w:pPr>
      <w:r>
        <w:rPr>
          <w:rFonts w:hint="eastAsia" w:ascii="宋体" w:hAnsi="宋体"/>
          <w:szCs w:val="21"/>
        </w:rPr>
        <w:t>本协议中所涉及的安全管理责任自合同签订之日起开始生效，至合同工程全部完工验收且经发包人与承包人签订移交协议生效后之日终止。</w:t>
      </w:r>
    </w:p>
    <w:p w14:paraId="4341F582">
      <w:pPr>
        <w:spacing w:line="360" w:lineRule="auto"/>
        <w:ind w:firstLine="420" w:firstLineChars="200"/>
        <w:rPr>
          <w:rFonts w:ascii="宋体" w:hAnsi="宋体"/>
          <w:szCs w:val="21"/>
        </w:rPr>
      </w:pPr>
      <w:bookmarkStart w:id="1370" w:name="_Toc247418264"/>
      <w:bookmarkStart w:id="1371" w:name="_Toc532375701"/>
      <w:bookmarkStart w:id="1372" w:name="_Toc239510290"/>
      <w:bookmarkStart w:id="1373" w:name="_Toc247431424"/>
      <w:r>
        <w:rPr>
          <w:rFonts w:hint="eastAsia" w:ascii="宋体" w:hAnsi="宋体"/>
          <w:szCs w:val="21"/>
        </w:rPr>
        <w:t>二、责任目标</w:t>
      </w:r>
      <w:bookmarkEnd w:id="1370"/>
      <w:bookmarkEnd w:id="1371"/>
      <w:bookmarkEnd w:id="1372"/>
      <w:bookmarkEnd w:id="1373"/>
    </w:p>
    <w:p w14:paraId="76E312C9">
      <w:pPr>
        <w:spacing w:line="360" w:lineRule="auto"/>
        <w:ind w:firstLine="420" w:firstLineChars="200"/>
        <w:jc w:val="left"/>
        <w:rPr>
          <w:rFonts w:ascii="宋体" w:hAnsi="宋体"/>
          <w:szCs w:val="21"/>
        </w:rPr>
      </w:pPr>
      <w:r>
        <w:rPr>
          <w:rFonts w:hint="eastAsia" w:ascii="宋体" w:hAnsi="宋体"/>
          <w:szCs w:val="21"/>
        </w:rPr>
        <w:t>（一）承包人承诺承担和履行合同和发包人所规定的安全责任，且满足要求。</w:t>
      </w:r>
    </w:p>
    <w:p w14:paraId="3215B1A4">
      <w:pPr>
        <w:spacing w:line="360" w:lineRule="auto"/>
        <w:ind w:firstLine="420" w:firstLineChars="200"/>
        <w:jc w:val="left"/>
        <w:rPr>
          <w:rFonts w:ascii="宋体" w:hAnsi="宋体"/>
          <w:szCs w:val="21"/>
        </w:rPr>
      </w:pPr>
      <w:r>
        <w:rPr>
          <w:rFonts w:hint="eastAsia" w:ascii="宋体" w:hAnsi="宋体"/>
          <w:szCs w:val="21"/>
        </w:rPr>
        <w:t>（二）承包人的安全控制目标是确保本工程在实施过程中：</w:t>
      </w:r>
    </w:p>
    <w:p w14:paraId="27DD9C99">
      <w:pPr>
        <w:spacing w:line="360" w:lineRule="auto"/>
        <w:ind w:firstLine="420" w:firstLineChars="200"/>
        <w:jc w:val="left"/>
        <w:rPr>
          <w:rFonts w:ascii="宋体" w:hAnsi="宋体"/>
          <w:szCs w:val="21"/>
        </w:rPr>
      </w:pPr>
      <w:r>
        <w:rPr>
          <w:rFonts w:hint="eastAsia" w:ascii="宋体" w:hAnsi="宋体"/>
          <w:szCs w:val="21"/>
        </w:rPr>
        <w:t>1．不发生人身重伤事故；</w:t>
      </w:r>
    </w:p>
    <w:p w14:paraId="5A0C1507">
      <w:pPr>
        <w:spacing w:line="360" w:lineRule="auto"/>
        <w:ind w:firstLine="420" w:firstLineChars="200"/>
        <w:jc w:val="left"/>
        <w:rPr>
          <w:rFonts w:ascii="宋体" w:hAnsi="宋体"/>
          <w:szCs w:val="21"/>
        </w:rPr>
      </w:pPr>
      <w:r>
        <w:rPr>
          <w:rFonts w:hint="eastAsia" w:ascii="宋体" w:hAnsi="宋体"/>
          <w:szCs w:val="21"/>
        </w:rPr>
        <w:t>2．不发生火灾事故；</w:t>
      </w:r>
    </w:p>
    <w:p w14:paraId="6712CA76">
      <w:pPr>
        <w:spacing w:line="360" w:lineRule="auto"/>
        <w:ind w:firstLine="420" w:firstLineChars="200"/>
        <w:jc w:val="left"/>
        <w:rPr>
          <w:rFonts w:ascii="宋体" w:hAnsi="宋体"/>
          <w:szCs w:val="21"/>
        </w:rPr>
      </w:pPr>
      <w:r>
        <w:rPr>
          <w:rFonts w:hint="eastAsia" w:ascii="宋体" w:hAnsi="宋体"/>
          <w:szCs w:val="21"/>
        </w:rPr>
        <w:t>3．不发生负有同等及以上事故责任的造成人身重伤的一般交通事故；</w:t>
      </w:r>
    </w:p>
    <w:p w14:paraId="43D2CB83">
      <w:pPr>
        <w:spacing w:line="360" w:lineRule="auto"/>
        <w:ind w:firstLine="420" w:firstLineChars="200"/>
        <w:jc w:val="left"/>
        <w:rPr>
          <w:rFonts w:ascii="宋体" w:hAnsi="宋体"/>
          <w:szCs w:val="21"/>
        </w:rPr>
      </w:pPr>
      <w:r>
        <w:rPr>
          <w:rFonts w:hint="eastAsia" w:ascii="宋体" w:hAnsi="宋体"/>
          <w:szCs w:val="21"/>
        </w:rPr>
        <w:t>4．不发生集体食物中毒事件（同时5人及以上的食物中毒）；</w:t>
      </w:r>
    </w:p>
    <w:p w14:paraId="1D848887">
      <w:pPr>
        <w:spacing w:line="360" w:lineRule="auto"/>
        <w:ind w:firstLine="420" w:firstLineChars="200"/>
        <w:jc w:val="left"/>
        <w:rPr>
          <w:rFonts w:ascii="宋体" w:hAnsi="宋体"/>
          <w:szCs w:val="21"/>
        </w:rPr>
      </w:pPr>
      <w:r>
        <w:rPr>
          <w:rFonts w:hint="eastAsia" w:ascii="宋体" w:hAnsi="宋体"/>
          <w:szCs w:val="21"/>
        </w:rPr>
        <w:t>5．不发生流行性传染病 （无甲型传染病、其他常见传染病未形成多人同时患病）；</w:t>
      </w:r>
    </w:p>
    <w:p w14:paraId="62E70162">
      <w:pPr>
        <w:spacing w:line="360" w:lineRule="auto"/>
        <w:ind w:firstLine="420" w:firstLineChars="200"/>
        <w:jc w:val="left"/>
        <w:rPr>
          <w:rFonts w:ascii="宋体" w:hAnsi="宋体"/>
          <w:szCs w:val="21"/>
        </w:rPr>
      </w:pPr>
      <w:r>
        <w:rPr>
          <w:rFonts w:hint="eastAsia" w:ascii="宋体" w:hAnsi="宋体"/>
          <w:szCs w:val="21"/>
        </w:rPr>
        <w:t>6．不发生重大环境污染事件（生活、工业垃圾及其他污染物造成环境污染和大面积水土流失）；</w:t>
      </w:r>
    </w:p>
    <w:p w14:paraId="5941EDC0">
      <w:pPr>
        <w:spacing w:line="360" w:lineRule="auto"/>
        <w:ind w:firstLine="420" w:firstLineChars="200"/>
        <w:jc w:val="left"/>
        <w:rPr>
          <w:rFonts w:ascii="宋体" w:hAnsi="宋体"/>
          <w:szCs w:val="21"/>
        </w:rPr>
      </w:pPr>
      <w:r>
        <w:rPr>
          <w:rFonts w:hint="eastAsia" w:ascii="宋体" w:hAnsi="宋体"/>
          <w:szCs w:val="21"/>
        </w:rPr>
        <w:t>7．不发生对施工区附近生产、生活造成重大影响的事件（如造成重大设备损坏、重大财产损失、人员伤害等）；</w:t>
      </w:r>
    </w:p>
    <w:p w14:paraId="6A958D49">
      <w:pPr>
        <w:spacing w:line="360" w:lineRule="auto"/>
        <w:ind w:firstLine="420" w:firstLineChars="200"/>
        <w:jc w:val="left"/>
        <w:rPr>
          <w:rFonts w:ascii="宋体" w:hAnsi="宋体"/>
          <w:szCs w:val="21"/>
        </w:rPr>
      </w:pPr>
      <w:r>
        <w:rPr>
          <w:rFonts w:hint="eastAsia" w:ascii="宋体" w:hAnsi="宋体"/>
          <w:szCs w:val="21"/>
        </w:rPr>
        <w:t>8．不发生治安保卫事件（构成刑事拘留及以上的事件、盗窃直接损失超过1万元人民币的事件）。</w:t>
      </w:r>
    </w:p>
    <w:p w14:paraId="614943AE">
      <w:pPr>
        <w:spacing w:line="360" w:lineRule="auto"/>
        <w:ind w:firstLine="420" w:firstLineChars="200"/>
        <w:jc w:val="left"/>
        <w:rPr>
          <w:rFonts w:ascii="宋体" w:hAnsi="宋体"/>
          <w:szCs w:val="21"/>
        </w:rPr>
      </w:pPr>
      <w:bookmarkStart w:id="1374" w:name="_Toc247418265"/>
      <w:bookmarkStart w:id="1375" w:name="_Toc247431425"/>
      <w:bookmarkStart w:id="1376" w:name="_Toc239510291"/>
      <w:r>
        <w:rPr>
          <w:rFonts w:hint="eastAsia" w:ascii="宋体" w:hAnsi="宋体"/>
          <w:szCs w:val="21"/>
        </w:rPr>
        <w:t>（三）承包人承诺在施工中控制以下安全事故的发生：</w:t>
      </w:r>
      <w:bookmarkEnd w:id="1374"/>
      <w:bookmarkEnd w:id="1375"/>
      <w:bookmarkEnd w:id="1376"/>
    </w:p>
    <w:p w14:paraId="59B88889">
      <w:pPr>
        <w:spacing w:line="360" w:lineRule="auto"/>
        <w:ind w:firstLine="420" w:firstLineChars="200"/>
        <w:jc w:val="left"/>
        <w:rPr>
          <w:rFonts w:ascii="宋体" w:hAnsi="宋体"/>
          <w:szCs w:val="21"/>
        </w:rPr>
      </w:pPr>
      <w:r>
        <w:rPr>
          <w:rFonts w:hint="eastAsia" w:ascii="宋体" w:hAnsi="宋体"/>
          <w:szCs w:val="21"/>
        </w:rPr>
        <w:t>1．人员轻伤事故。</w:t>
      </w:r>
    </w:p>
    <w:p w14:paraId="1824E327">
      <w:pPr>
        <w:spacing w:line="360" w:lineRule="auto"/>
        <w:ind w:firstLine="420" w:firstLineChars="200"/>
        <w:jc w:val="left"/>
        <w:rPr>
          <w:rFonts w:ascii="宋体" w:hAnsi="宋体"/>
          <w:szCs w:val="21"/>
        </w:rPr>
      </w:pPr>
      <w:r>
        <w:rPr>
          <w:rFonts w:hint="eastAsia" w:ascii="宋体" w:hAnsi="宋体"/>
          <w:szCs w:val="21"/>
        </w:rPr>
        <w:t>2．负有同等及以上事故责任的人身轻伤交通事故。</w:t>
      </w:r>
    </w:p>
    <w:p w14:paraId="2A975D03">
      <w:pPr>
        <w:spacing w:line="360" w:lineRule="auto"/>
        <w:ind w:firstLine="420" w:firstLineChars="200"/>
        <w:jc w:val="left"/>
        <w:rPr>
          <w:rFonts w:ascii="宋体" w:hAnsi="宋体"/>
          <w:szCs w:val="21"/>
        </w:rPr>
      </w:pPr>
      <w:r>
        <w:rPr>
          <w:rFonts w:hint="eastAsia" w:ascii="宋体" w:hAnsi="宋体"/>
          <w:szCs w:val="21"/>
        </w:rPr>
        <w:t>3．其他安全未遂事故和异常事件。</w:t>
      </w:r>
    </w:p>
    <w:p w14:paraId="5FB448CF">
      <w:pPr>
        <w:spacing w:line="360" w:lineRule="auto"/>
        <w:ind w:firstLine="420" w:firstLineChars="200"/>
        <w:rPr>
          <w:rFonts w:ascii="宋体" w:hAnsi="宋体"/>
          <w:szCs w:val="21"/>
        </w:rPr>
      </w:pPr>
      <w:bookmarkStart w:id="1377" w:name="_Toc239510292"/>
      <w:bookmarkStart w:id="1378" w:name="_Toc532375702"/>
      <w:bookmarkStart w:id="1379" w:name="_Toc247418266"/>
      <w:bookmarkStart w:id="1380" w:name="_Toc247431426"/>
      <w:r>
        <w:rPr>
          <w:rFonts w:hint="eastAsia" w:ascii="宋体" w:hAnsi="宋体"/>
          <w:szCs w:val="21"/>
        </w:rPr>
        <w:t>三、安全责任</w:t>
      </w:r>
      <w:bookmarkEnd w:id="1377"/>
      <w:bookmarkEnd w:id="1378"/>
      <w:bookmarkEnd w:id="1379"/>
      <w:bookmarkEnd w:id="1380"/>
    </w:p>
    <w:p w14:paraId="317B2033">
      <w:pPr>
        <w:spacing w:line="360" w:lineRule="auto"/>
        <w:ind w:firstLine="420" w:firstLineChars="200"/>
        <w:jc w:val="left"/>
        <w:rPr>
          <w:rFonts w:ascii="宋体" w:hAnsi="宋体"/>
          <w:szCs w:val="21"/>
        </w:rPr>
      </w:pPr>
      <w:r>
        <w:rPr>
          <w:rFonts w:hint="eastAsia" w:ascii="宋体" w:hAnsi="宋体"/>
          <w:szCs w:val="21"/>
        </w:rPr>
        <w:t>1．承包人负有安全生产的管理责任和直接责任。</w:t>
      </w:r>
    </w:p>
    <w:p w14:paraId="1873819A">
      <w:pPr>
        <w:spacing w:line="360" w:lineRule="auto"/>
        <w:ind w:firstLine="420" w:firstLineChars="200"/>
        <w:jc w:val="left"/>
        <w:rPr>
          <w:rFonts w:ascii="宋体" w:hAnsi="宋体"/>
          <w:szCs w:val="21"/>
        </w:rPr>
      </w:pPr>
      <w:r>
        <w:rPr>
          <w:rFonts w:hint="eastAsia" w:ascii="宋体" w:hAnsi="宋体"/>
          <w:szCs w:val="21"/>
        </w:rPr>
        <w:t>2．承包人的法人或签署合同的公司总经理或受委托的代理人对合同安全负有全面的领导责任。</w:t>
      </w:r>
    </w:p>
    <w:p w14:paraId="3DED38FF">
      <w:pPr>
        <w:spacing w:line="360" w:lineRule="auto"/>
        <w:ind w:firstLine="420" w:firstLineChars="200"/>
        <w:jc w:val="left"/>
        <w:rPr>
          <w:rFonts w:ascii="宋体" w:hAnsi="宋体"/>
          <w:szCs w:val="21"/>
        </w:rPr>
      </w:pPr>
      <w:r>
        <w:rPr>
          <w:rFonts w:hint="eastAsia" w:ascii="宋体" w:hAnsi="宋体"/>
          <w:szCs w:val="21"/>
        </w:rPr>
        <w:t>3．承包人项目经理对施工现场的安全工作负有全面的直接领导责任。</w:t>
      </w:r>
    </w:p>
    <w:p w14:paraId="29879B20">
      <w:pPr>
        <w:spacing w:line="360" w:lineRule="auto"/>
        <w:ind w:firstLine="420" w:firstLineChars="200"/>
        <w:jc w:val="left"/>
        <w:rPr>
          <w:rFonts w:ascii="宋体" w:hAnsi="宋体"/>
          <w:szCs w:val="21"/>
        </w:rPr>
      </w:pPr>
      <w:r>
        <w:rPr>
          <w:rFonts w:hint="eastAsia" w:ascii="宋体" w:hAnsi="宋体"/>
          <w:szCs w:val="21"/>
        </w:rPr>
        <w:t>4．承包人保证执行“谁施工、谁负责”的施工安全原则。</w:t>
      </w:r>
    </w:p>
    <w:p w14:paraId="1FFFE5B2">
      <w:pPr>
        <w:spacing w:line="360" w:lineRule="auto"/>
        <w:ind w:firstLine="420" w:firstLineChars="200"/>
        <w:jc w:val="left"/>
        <w:rPr>
          <w:rFonts w:ascii="宋体" w:hAnsi="宋体"/>
          <w:szCs w:val="21"/>
        </w:rPr>
      </w:pPr>
      <w:r>
        <w:rPr>
          <w:rFonts w:hint="eastAsia" w:ascii="宋体" w:hAnsi="宋体"/>
          <w:szCs w:val="21"/>
        </w:rPr>
        <w:t>5．承包人保证服从发包人对安全工作的统一协调和管理。</w:t>
      </w:r>
    </w:p>
    <w:p w14:paraId="769784A2">
      <w:pPr>
        <w:spacing w:line="360" w:lineRule="auto"/>
        <w:ind w:firstLine="420" w:firstLineChars="200"/>
        <w:jc w:val="left"/>
        <w:rPr>
          <w:rFonts w:ascii="宋体" w:hAnsi="宋体"/>
          <w:szCs w:val="21"/>
        </w:rPr>
      </w:pPr>
      <w:r>
        <w:rPr>
          <w:rFonts w:hint="eastAsia" w:ascii="宋体" w:hAnsi="宋体"/>
          <w:szCs w:val="21"/>
        </w:rPr>
        <w:t>6．承包人保证对本工程项目安全生产条件及其管理资源自行投入，保证安全资金的专款专用。</w:t>
      </w:r>
    </w:p>
    <w:p w14:paraId="1CB6864D">
      <w:pPr>
        <w:spacing w:line="360" w:lineRule="auto"/>
        <w:ind w:firstLine="420" w:firstLineChars="200"/>
        <w:jc w:val="left"/>
        <w:rPr>
          <w:rFonts w:ascii="宋体" w:hAnsi="宋体"/>
          <w:szCs w:val="21"/>
        </w:rPr>
      </w:pPr>
      <w:r>
        <w:rPr>
          <w:rFonts w:hint="eastAsia" w:ascii="宋体" w:hAnsi="宋体"/>
          <w:szCs w:val="21"/>
        </w:rPr>
        <w:t>7．承包人保证建立本工程项目的安全管理体系及安全保证体系（注：项目安全管理大纲/手册、管理性的程序文件等）。</w:t>
      </w:r>
    </w:p>
    <w:p w14:paraId="1BB508FD">
      <w:pPr>
        <w:spacing w:line="360" w:lineRule="auto"/>
        <w:ind w:firstLine="420" w:firstLineChars="200"/>
        <w:jc w:val="left"/>
        <w:rPr>
          <w:rFonts w:ascii="宋体" w:hAnsi="宋体"/>
          <w:szCs w:val="21"/>
        </w:rPr>
      </w:pPr>
      <w:r>
        <w:rPr>
          <w:rFonts w:hint="eastAsia" w:ascii="宋体" w:hAnsi="宋体"/>
          <w:szCs w:val="21"/>
        </w:rPr>
        <w:t>8．承包人保证现场的安全管理专职人员必须持有建设主管部门安全生产培训考核合格证书。</w:t>
      </w:r>
    </w:p>
    <w:p w14:paraId="6361EE33">
      <w:pPr>
        <w:spacing w:line="360" w:lineRule="auto"/>
        <w:ind w:firstLine="420" w:firstLineChars="200"/>
        <w:jc w:val="left"/>
        <w:rPr>
          <w:rFonts w:ascii="宋体" w:hAnsi="宋体"/>
          <w:szCs w:val="21"/>
        </w:rPr>
      </w:pPr>
      <w:r>
        <w:rPr>
          <w:rFonts w:hint="eastAsia" w:ascii="宋体" w:hAnsi="宋体"/>
          <w:szCs w:val="21"/>
        </w:rPr>
        <w:t>9．承包人保证为现场所有工作人员（含分包商员工及劳务人员）配备符合国家标准的有承包人和/或其下属分包商标志的个人基本劳动保护用品。</w:t>
      </w:r>
    </w:p>
    <w:p w14:paraId="632F22D8">
      <w:pPr>
        <w:spacing w:line="360" w:lineRule="auto"/>
        <w:ind w:firstLine="420" w:firstLineChars="200"/>
        <w:jc w:val="left"/>
        <w:rPr>
          <w:rFonts w:ascii="宋体" w:hAnsi="宋体"/>
          <w:szCs w:val="21"/>
        </w:rPr>
      </w:pPr>
      <w:r>
        <w:rPr>
          <w:rFonts w:hint="eastAsia" w:ascii="宋体" w:hAnsi="宋体"/>
          <w:szCs w:val="21"/>
        </w:rPr>
        <w:t>10．承包人保证按照国家法律规定为现场所有工作人员（含分包商员工及劳务人员）购买意外伤害保险。</w:t>
      </w:r>
    </w:p>
    <w:p w14:paraId="361539A0">
      <w:pPr>
        <w:spacing w:line="360" w:lineRule="auto"/>
        <w:ind w:firstLine="420" w:firstLineChars="200"/>
        <w:jc w:val="left"/>
        <w:rPr>
          <w:rFonts w:ascii="宋体" w:hAnsi="宋体"/>
          <w:szCs w:val="21"/>
        </w:rPr>
      </w:pPr>
      <w:r>
        <w:rPr>
          <w:rFonts w:hint="eastAsia" w:ascii="宋体" w:hAnsi="宋体"/>
          <w:szCs w:val="21"/>
        </w:rPr>
        <w:t>11．承包人保证施工生活营地（包括自建的和租用的营地）满足消防、安全用电、卫生防疫、防暴雨、防雷击等方面的安全要求。</w:t>
      </w:r>
    </w:p>
    <w:p w14:paraId="7BD3CFFD">
      <w:pPr>
        <w:spacing w:line="360" w:lineRule="auto"/>
        <w:ind w:firstLine="420" w:firstLineChars="200"/>
        <w:jc w:val="left"/>
        <w:rPr>
          <w:rFonts w:ascii="宋体" w:hAnsi="宋体"/>
          <w:szCs w:val="21"/>
        </w:rPr>
      </w:pPr>
      <w:r>
        <w:rPr>
          <w:rFonts w:hint="eastAsia" w:ascii="宋体" w:hAnsi="宋体"/>
          <w:szCs w:val="21"/>
        </w:rPr>
        <w:t>12．承包人保证对带入现场的设备、工具、材料按照国家法规和标准进行检测、试验，并持有法定部门出具的检验证书。</w:t>
      </w:r>
    </w:p>
    <w:p w14:paraId="42020551">
      <w:pPr>
        <w:spacing w:line="360" w:lineRule="auto"/>
        <w:ind w:firstLine="420" w:firstLineChars="200"/>
        <w:jc w:val="left"/>
        <w:rPr>
          <w:rFonts w:ascii="宋体" w:hAnsi="宋体"/>
          <w:szCs w:val="21"/>
        </w:rPr>
      </w:pPr>
      <w:r>
        <w:rPr>
          <w:rFonts w:hint="eastAsia" w:ascii="宋体" w:hAnsi="宋体"/>
          <w:szCs w:val="21"/>
        </w:rPr>
        <w:t>13．承包人保证制订施工现场的文明施工措施，保护环境、树木和植被，保持施工现场的良好秩序和整洁的作业环境。</w:t>
      </w:r>
    </w:p>
    <w:p w14:paraId="78CB6E77">
      <w:pPr>
        <w:spacing w:line="360" w:lineRule="auto"/>
        <w:ind w:firstLine="420" w:firstLineChars="200"/>
        <w:jc w:val="left"/>
        <w:rPr>
          <w:rFonts w:ascii="宋体" w:hAnsi="宋体"/>
          <w:szCs w:val="21"/>
        </w:rPr>
      </w:pPr>
      <w:r>
        <w:rPr>
          <w:rFonts w:hint="eastAsia" w:ascii="宋体" w:hAnsi="宋体"/>
          <w:szCs w:val="21"/>
        </w:rPr>
        <w:t>14．承包人负责在施工过程中与当地政府、周边群众及其他承包商保持良好的沟通和交流。承包人遇到与周边群众发生纠纷时，应负责协调工作，确保工程能够顺利进行。</w:t>
      </w:r>
    </w:p>
    <w:p w14:paraId="04829578">
      <w:pPr>
        <w:spacing w:line="360" w:lineRule="auto"/>
        <w:ind w:firstLine="420" w:firstLineChars="200"/>
        <w:rPr>
          <w:rFonts w:ascii="宋体" w:hAnsi="宋体"/>
          <w:szCs w:val="21"/>
        </w:rPr>
      </w:pPr>
      <w:bookmarkStart w:id="1381" w:name="_Toc532375703"/>
      <w:bookmarkStart w:id="1382" w:name="_Toc247418267"/>
      <w:bookmarkStart w:id="1383" w:name="_Toc239510293"/>
      <w:bookmarkStart w:id="1384" w:name="_Toc247431427"/>
      <w:r>
        <w:rPr>
          <w:rFonts w:hint="eastAsia" w:ascii="宋体" w:hAnsi="宋体"/>
          <w:szCs w:val="21"/>
        </w:rPr>
        <w:t>四、接口及协调</w:t>
      </w:r>
      <w:bookmarkEnd w:id="1381"/>
      <w:bookmarkEnd w:id="1382"/>
      <w:bookmarkEnd w:id="1383"/>
      <w:bookmarkEnd w:id="1384"/>
    </w:p>
    <w:p w14:paraId="660255D8">
      <w:pPr>
        <w:spacing w:line="360" w:lineRule="auto"/>
        <w:ind w:firstLine="420" w:firstLineChars="200"/>
        <w:jc w:val="left"/>
        <w:rPr>
          <w:rFonts w:ascii="宋体" w:hAnsi="宋体"/>
          <w:szCs w:val="21"/>
        </w:rPr>
      </w:pPr>
      <w:r>
        <w:rPr>
          <w:rFonts w:hint="eastAsia" w:ascii="宋体" w:hAnsi="宋体"/>
          <w:szCs w:val="21"/>
        </w:rPr>
        <w:t>1．发包人委托监理公司对该工程实施监理，监理公司在安全管理方面代表发包人行使监督检查职能，承包人必须给予配合和支持。</w:t>
      </w:r>
    </w:p>
    <w:p w14:paraId="37A4BBD5">
      <w:pPr>
        <w:spacing w:line="360" w:lineRule="auto"/>
        <w:ind w:firstLine="420" w:firstLineChars="200"/>
        <w:jc w:val="left"/>
        <w:rPr>
          <w:rFonts w:ascii="宋体" w:hAnsi="宋体"/>
          <w:szCs w:val="21"/>
        </w:rPr>
      </w:pPr>
      <w:r>
        <w:rPr>
          <w:rFonts w:hint="eastAsia" w:ascii="宋体" w:hAnsi="宋体"/>
          <w:szCs w:val="21"/>
        </w:rPr>
        <w:t>2．承包人人员、车辆的出入，带入现场的设备、机具、材料，在现场使用的或直接管理的办公、生活、生产性设施的安全管理须满足发包人现场管理的基本要求。</w:t>
      </w:r>
    </w:p>
    <w:p w14:paraId="591592B8">
      <w:pPr>
        <w:spacing w:line="360" w:lineRule="auto"/>
        <w:ind w:firstLine="420" w:firstLineChars="200"/>
        <w:jc w:val="left"/>
        <w:rPr>
          <w:rFonts w:ascii="宋体" w:hAnsi="宋体"/>
          <w:szCs w:val="21"/>
        </w:rPr>
      </w:pPr>
      <w:r>
        <w:rPr>
          <w:rFonts w:hint="eastAsia" w:ascii="宋体" w:hAnsi="宋体"/>
          <w:szCs w:val="21"/>
        </w:rPr>
        <w:t>3．承包人应指定专职安全管理人员与发包人委托的监理公司接口，参与安全协调和管理。安全协调和管理的内容包括职业健康、工业安全、消防安全、卫生防疫、交通安全、环境保护、治安保卫等各方面。</w:t>
      </w:r>
    </w:p>
    <w:p w14:paraId="4A4DC794">
      <w:pPr>
        <w:spacing w:line="360" w:lineRule="auto"/>
        <w:ind w:firstLine="420" w:firstLineChars="200"/>
        <w:jc w:val="left"/>
        <w:rPr>
          <w:rFonts w:ascii="宋体" w:hAnsi="宋体"/>
          <w:szCs w:val="21"/>
        </w:rPr>
      </w:pPr>
      <w:r>
        <w:rPr>
          <w:rFonts w:hint="eastAsia" w:ascii="宋体" w:hAnsi="宋体"/>
          <w:szCs w:val="21"/>
        </w:rPr>
        <w:t>4．承包人的专职安全管理人员应具备协调安全工作的能力和授权。发包人委托的监理公司有权对专职安全管理人员的能力和权力做出评价，对于不能胜任的专职安全管理人员，发包人委托的监理公司有权要求承包人换人。</w:t>
      </w:r>
    </w:p>
    <w:p w14:paraId="2FD17836">
      <w:pPr>
        <w:spacing w:line="360" w:lineRule="auto"/>
        <w:ind w:firstLine="420" w:firstLineChars="200"/>
        <w:jc w:val="left"/>
        <w:rPr>
          <w:rFonts w:ascii="宋体" w:hAnsi="宋体"/>
          <w:szCs w:val="21"/>
        </w:rPr>
      </w:pPr>
      <w:r>
        <w:rPr>
          <w:rFonts w:hint="eastAsia" w:ascii="宋体" w:hAnsi="宋体"/>
          <w:szCs w:val="21"/>
        </w:rPr>
        <w:t>5．承包人指定的专职安全管理人员应与发包人委托的监理公司建立联系，在业务上接受发包人委托的监理公司的协调和指导。</w:t>
      </w:r>
    </w:p>
    <w:p w14:paraId="5D57B52A">
      <w:pPr>
        <w:spacing w:line="360" w:lineRule="auto"/>
        <w:ind w:firstLine="420" w:firstLineChars="200"/>
        <w:jc w:val="left"/>
        <w:rPr>
          <w:rFonts w:ascii="宋体" w:hAnsi="宋体"/>
          <w:szCs w:val="21"/>
        </w:rPr>
      </w:pPr>
      <w:r>
        <w:rPr>
          <w:rFonts w:hint="eastAsia" w:ascii="宋体" w:hAnsi="宋体"/>
          <w:szCs w:val="21"/>
        </w:rPr>
        <w:t>6．开工后承包人的专职安全管理人员应按照发包人委托的监理公司的规定，定期报送安全月度快报、季报、年报和各种专项事故报告等。</w:t>
      </w:r>
    </w:p>
    <w:p w14:paraId="11F67506">
      <w:pPr>
        <w:spacing w:line="360" w:lineRule="auto"/>
        <w:ind w:firstLine="420" w:firstLineChars="200"/>
        <w:jc w:val="left"/>
        <w:rPr>
          <w:rFonts w:ascii="宋体" w:hAnsi="宋体"/>
          <w:szCs w:val="21"/>
        </w:rPr>
      </w:pPr>
      <w:r>
        <w:rPr>
          <w:rFonts w:hint="eastAsia" w:ascii="宋体" w:hAnsi="宋体"/>
          <w:szCs w:val="21"/>
        </w:rPr>
        <w:t>7．在工程实体未全部正式移交发包人施工管理部门之前，承包人依旧对施工范围内的安全管理负责。</w:t>
      </w:r>
    </w:p>
    <w:p w14:paraId="6B01C1B7">
      <w:pPr>
        <w:spacing w:line="360" w:lineRule="auto"/>
        <w:ind w:firstLine="420" w:firstLineChars="200"/>
        <w:rPr>
          <w:rFonts w:ascii="宋体" w:hAnsi="宋体"/>
          <w:szCs w:val="21"/>
        </w:rPr>
      </w:pPr>
      <w:bookmarkStart w:id="1385" w:name="_Toc239510294"/>
      <w:bookmarkStart w:id="1386" w:name="_Toc247431428"/>
      <w:bookmarkStart w:id="1387" w:name="_Toc532375704"/>
      <w:bookmarkStart w:id="1388" w:name="_Toc247418268"/>
      <w:r>
        <w:rPr>
          <w:rFonts w:hint="eastAsia" w:ascii="宋体" w:hAnsi="宋体"/>
          <w:szCs w:val="21"/>
        </w:rPr>
        <w:t>五、安全资质审查</w:t>
      </w:r>
      <w:bookmarkEnd w:id="1385"/>
      <w:bookmarkEnd w:id="1386"/>
      <w:bookmarkEnd w:id="1387"/>
      <w:bookmarkEnd w:id="1388"/>
    </w:p>
    <w:p w14:paraId="45EA2213">
      <w:pPr>
        <w:spacing w:line="360" w:lineRule="auto"/>
        <w:ind w:firstLine="420" w:firstLineChars="200"/>
        <w:jc w:val="left"/>
        <w:rPr>
          <w:rFonts w:ascii="宋体" w:hAnsi="宋体"/>
          <w:szCs w:val="21"/>
        </w:rPr>
      </w:pPr>
      <w:r>
        <w:rPr>
          <w:rFonts w:hint="eastAsia" w:ascii="宋体" w:hAnsi="宋体"/>
          <w:szCs w:val="21"/>
        </w:rPr>
        <w:t>承包人在项目开工前5个工作天内向发包人委托的监理公司提供以下安全资质供审查和存档：</w:t>
      </w:r>
    </w:p>
    <w:p w14:paraId="355599A1">
      <w:pPr>
        <w:spacing w:line="360" w:lineRule="auto"/>
        <w:ind w:firstLine="420" w:firstLineChars="200"/>
        <w:jc w:val="left"/>
        <w:rPr>
          <w:rFonts w:ascii="宋体" w:hAnsi="宋体"/>
          <w:szCs w:val="21"/>
        </w:rPr>
      </w:pPr>
      <w:r>
        <w:rPr>
          <w:rFonts w:hint="eastAsia" w:ascii="宋体" w:hAnsi="宋体"/>
          <w:szCs w:val="21"/>
        </w:rPr>
        <w:t>1．企业安全生产许可证书复印件。</w:t>
      </w:r>
    </w:p>
    <w:p w14:paraId="1E0EAD12">
      <w:pPr>
        <w:spacing w:line="360" w:lineRule="auto"/>
        <w:ind w:firstLine="420" w:firstLineChars="200"/>
        <w:jc w:val="left"/>
        <w:rPr>
          <w:rFonts w:ascii="宋体" w:hAnsi="宋体"/>
          <w:szCs w:val="21"/>
        </w:rPr>
      </w:pPr>
      <w:r>
        <w:rPr>
          <w:rFonts w:hint="eastAsia" w:ascii="宋体" w:hAnsi="宋体"/>
          <w:szCs w:val="21"/>
        </w:rPr>
        <w:t>2．企业近三年的施工简历及安全施工业绩证明文件。</w:t>
      </w:r>
    </w:p>
    <w:p w14:paraId="7E67AED8">
      <w:pPr>
        <w:spacing w:line="360" w:lineRule="auto"/>
        <w:ind w:firstLine="420" w:firstLineChars="200"/>
        <w:jc w:val="left"/>
        <w:rPr>
          <w:rFonts w:ascii="宋体" w:hAnsi="宋体"/>
          <w:szCs w:val="21"/>
        </w:rPr>
      </w:pPr>
      <w:r>
        <w:rPr>
          <w:rFonts w:hint="eastAsia" w:ascii="宋体" w:hAnsi="宋体"/>
          <w:szCs w:val="21"/>
        </w:rPr>
        <w:t>3．企业主要安全管理人员（包括项目经理、专职安全管理人员）经建设主管部门安全生产知识考核合格证书。</w:t>
      </w:r>
    </w:p>
    <w:p w14:paraId="1C9C9A3A">
      <w:pPr>
        <w:spacing w:line="360" w:lineRule="auto"/>
        <w:ind w:firstLine="420" w:firstLineChars="200"/>
        <w:jc w:val="left"/>
        <w:rPr>
          <w:rFonts w:ascii="宋体" w:hAnsi="宋体"/>
          <w:szCs w:val="21"/>
        </w:rPr>
      </w:pPr>
      <w:r>
        <w:rPr>
          <w:rFonts w:hint="eastAsia" w:ascii="宋体" w:hAnsi="宋体"/>
          <w:szCs w:val="21"/>
        </w:rPr>
        <w:t>4．特种作业人员资格证书。</w:t>
      </w:r>
    </w:p>
    <w:p w14:paraId="1888D04E">
      <w:pPr>
        <w:spacing w:line="360" w:lineRule="auto"/>
        <w:ind w:firstLine="420" w:firstLineChars="200"/>
        <w:jc w:val="left"/>
        <w:rPr>
          <w:rFonts w:ascii="宋体" w:hAnsi="宋体"/>
          <w:szCs w:val="21"/>
        </w:rPr>
      </w:pPr>
      <w:r>
        <w:rPr>
          <w:rFonts w:hint="eastAsia" w:ascii="宋体" w:hAnsi="宋体"/>
          <w:szCs w:val="21"/>
        </w:rPr>
        <w:t>5．项目安全管理机构及其人员配备（承包人必须配有专职的安全员）。</w:t>
      </w:r>
    </w:p>
    <w:p w14:paraId="4E373D24">
      <w:pPr>
        <w:spacing w:line="360" w:lineRule="auto"/>
        <w:ind w:firstLine="420" w:firstLineChars="200"/>
        <w:jc w:val="left"/>
        <w:rPr>
          <w:rFonts w:ascii="宋体" w:hAnsi="宋体"/>
          <w:szCs w:val="21"/>
        </w:rPr>
      </w:pPr>
      <w:r>
        <w:rPr>
          <w:rFonts w:hint="eastAsia" w:ascii="宋体" w:hAnsi="宋体"/>
          <w:szCs w:val="21"/>
        </w:rPr>
        <w:t>6．适用于项目的安全管理体系及保证体系文件（安全管理大纲及管理程序文件）。</w:t>
      </w:r>
    </w:p>
    <w:p w14:paraId="642083BF">
      <w:pPr>
        <w:spacing w:line="360" w:lineRule="auto"/>
        <w:ind w:firstLine="420" w:firstLineChars="200"/>
        <w:rPr>
          <w:rFonts w:ascii="宋体" w:hAnsi="宋体"/>
          <w:szCs w:val="21"/>
        </w:rPr>
      </w:pPr>
      <w:bookmarkStart w:id="1389" w:name="_Toc532375705"/>
      <w:bookmarkStart w:id="1390" w:name="_Toc247418269"/>
      <w:bookmarkStart w:id="1391" w:name="_Toc239510295"/>
      <w:bookmarkStart w:id="1392" w:name="_Toc247431429"/>
      <w:r>
        <w:rPr>
          <w:rFonts w:hint="eastAsia" w:ascii="宋体" w:hAnsi="宋体"/>
          <w:szCs w:val="21"/>
        </w:rPr>
        <w:t>六、人员基本素质</w:t>
      </w:r>
      <w:bookmarkEnd w:id="1389"/>
      <w:bookmarkEnd w:id="1390"/>
      <w:bookmarkEnd w:id="1391"/>
      <w:bookmarkEnd w:id="1392"/>
    </w:p>
    <w:p w14:paraId="13A5D7BB">
      <w:pPr>
        <w:spacing w:line="360" w:lineRule="auto"/>
        <w:ind w:firstLine="420" w:firstLineChars="200"/>
        <w:jc w:val="left"/>
        <w:rPr>
          <w:rFonts w:ascii="宋体" w:hAnsi="宋体"/>
          <w:szCs w:val="21"/>
        </w:rPr>
      </w:pPr>
      <w:r>
        <w:rPr>
          <w:rFonts w:hint="eastAsia" w:ascii="宋体" w:hAnsi="宋体"/>
          <w:szCs w:val="21"/>
        </w:rPr>
        <w:t>承包人提供的人员必须满足下列要求：</w:t>
      </w:r>
    </w:p>
    <w:p w14:paraId="649A431A">
      <w:pPr>
        <w:spacing w:line="360" w:lineRule="auto"/>
        <w:ind w:firstLine="420" w:firstLineChars="200"/>
        <w:jc w:val="left"/>
        <w:rPr>
          <w:rFonts w:ascii="宋体" w:hAnsi="宋体"/>
          <w:szCs w:val="21"/>
        </w:rPr>
      </w:pPr>
      <w:r>
        <w:rPr>
          <w:rFonts w:hint="eastAsia" w:ascii="宋体" w:hAnsi="宋体"/>
          <w:szCs w:val="21"/>
        </w:rPr>
        <w:t>1．身体健康，无影响工作的精神疾病、无传染病和其他重大疾病；承包人需对其雇用的施工人员签发健康声明并保证其健康。其中体检证明材料（县级以上医院）和健康声明作为人员办理入场证件的必备材料。</w:t>
      </w:r>
    </w:p>
    <w:p w14:paraId="2C2D9497">
      <w:pPr>
        <w:spacing w:line="360" w:lineRule="auto"/>
        <w:ind w:firstLine="420" w:firstLineChars="200"/>
        <w:jc w:val="left"/>
        <w:rPr>
          <w:rFonts w:ascii="宋体" w:hAnsi="宋体"/>
          <w:szCs w:val="21"/>
        </w:rPr>
      </w:pPr>
      <w:r>
        <w:rPr>
          <w:rFonts w:hint="eastAsia" w:ascii="宋体" w:hAnsi="宋体"/>
          <w:szCs w:val="21"/>
        </w:rPr>
        <w:t>2．无刑事案件牵连。</w:t>
      </w:r>
    </w:p>
    <w:p w14:paraId="48E28750">
      <w:pPr>
        <w:spacing w:line="360" w:lineRule="auto"/>
        <w:ind w:firstLine="420" w:firstLineChars="200"/>
        <w:jc w:val="left"/>
        <w:rPr>
          <w:rFonts w:ascii="宋体" w:hAnsi="宋体"/>
          <w:szCs w:val="21"/>
        </w:rPr>
      </w:pPr>
      <w:r>
        <w:rPr>
          <w:rFonts w:hint="eastAsia" w:ascii="宋体" w:hAnsi="宋体"/>
          <w:szCs w:val="21"/>
        </w:rPr>
        <w:t>3．无吸毒、酗酒、赌博、嫖娼等恶习及违法行为。</w:t>
      </w:r>
    </w:p>
    <w:p w14:paraId="5F638EC2">
      <w:pPr>
        <w:spacing w:line="360" w:lineRule="auto"/>
        <w:ind w:firstLine="420" w:firstLineChars="200"/>
        <w:rPr>
          <w:rFonts w:ascii="宋体" w:hAnsi="宋体"/>
          <w:szCs w:val="21"/>
        </w:rPr>
      </w:pPr>
      <w:bookmarkStart w:id="1393" w:name="_Toc532375706"/>
      <w:bookmarkStart w:id="1394" w:name="_Toc247418270"/>
      <w:bookmarkStart w:id="1395" w:name="_Toc247431430"/>
      <w:bookmarkStart w:id="1396" w:name="_Toc239510296"/>
      <w:r>
        <w:rPr>
          <w:rFonts w:hint="eastAsia" w:ascii="宋体" w:hAnsi="宋体"/>
          <w:szCs w:val="21"/>
        </w:rPr>
        <w:t>七、劳动保护</w:t>
      </w:r>
      <w:bookmarkEnd w:id="1393"/>
      <w:bookmarkEnd w:id="1394"/>
      <w:bookmarkEnd w:id="1395"/>
      <w:bookmarkEnd w:id="1396"/>
    </w:p>
    <w:p w14:paraId="6C04AEBE">
      <w:pPr>
        <w:spacing w:line="360" w:lineRule="auto"/>
        <w:ind w:firstLine="420" w:firstLineChars="200"/>
        <w:jc w:val="left"/>
        <w:rPr>
          <w:rFonts w:ascii="宋体" w:hAnsi="宋体"/>
          <w:szCs w:val="21"/>
        </w:rPr>
      </w:pPr>
      <w:r>
        <w:rPr>
          <w:rFonts w:hint="eastAsia" w:ascii="宋体" w:hAnsi="宋体"/>
          <w:szCs w:val="21"/>
        </w:rPr>
        <w:t>1．承包人负责为本单位任何用工形式的员工提供个人劳动保护用品（包括工作服、安全帽、安全鞋等）。</w:t>
      </w:r>
    </w:p>
    <w:p w14:paraId="5492B999">
      <w:pPr>
        <w:spacing w:line="360" w:lineRule="auto"/>
        <w:ind w:firstLine="420" w:firstLineChars="200"/>
        <w:jc w:val="left"/>
        <w:rPr>
          <w:rFonts w:ascii="宋体" w:hAnsi="宋体"/>
          <w:szCs w:val="21"/>
        </w:rPr>
      </w:pPr>
      <w:r>
        <w:rPr>
          <w:rFonts w:hint="eastAsia" w:ascii="宋体" w:hAnsi="宋体"/>
          <w:szCs w:val="21"/>
        </w:rPr>
        <w:t>2．承包人负责向特殊工种的员工提供特殊劳动保护，否则不得从事特殊工种作业。</w:t>
      </w:r>
    </w:p>
    <w:p w14:paraId="7B94AF16">
      <w:pPr>
        <w:spacing w:line="360" w:lineRule="auto"/>
        <w:ind w:firstLine="420" w:firstLineChars="200"/>
        <w:jc w:val="left"/>
        <w:rPr>
          <w:rFonts w:ascii="宋体" w:hAnsi="宋体"/>
          <w:szCs w:val="21"/>
        </w:rPr>
      </w:pPr>
      <w:r>
        <w:rPr>
          <w:rFonts w:hint="eastAsia" w:ascii="宋体" w:hAnsi="宋体"/>
          <w:szCs w:val="21"/>
        </w:rPr>
        <w:t>3．发包人委托的监理公司有权检查承包人的个人劳动保护用品是否符合国家的相应标准。</w:t>
      </w:r>
    </w:p>
    <w:p w14:paraId="200C256A">
      <w:pPr>
        <w:spacing w:line="360" w:lineRule="auto"/>
        <w:ind w:firstLine="420" w:firstLineChars="200"/>
        <w:jc w:val="left"/>
        <w:rPr>
          <w:rFonts w:ascii="宋体" w:hAnsi="宋体"/>
          <w:szCs w:val="21"/>
        </w:rPr>
      </w:pPr>
      <w:r>
        <w:rPr>
          <w:rFonts w:hint="eastAsia" w:ascii="宋体" w:hAnsi="宋体"/>
          <w:szCs w:val="21"/>
        </w:rPr>
        <w:t>4． 承包人在特殊风险场所作业而需要特殊防护用品或安全仪表时，必须在上述防护用品全部到位后才能开工。</w:t>
      </w:r>
    </w:p>
    <w:p w14:paraId="288490DF">
      <w:pPr>
        <w:spacing w:line="360" w:lineRule="auto"/>
        <w:ind w:firstLine="420" w:firstLineChars="200"/>
        <w:jc w:val="left"/>
        <w:rPr>
          <w:rFonts w:ascii="宋体" w:hAnsi="宋体"/>
          <w:szCs w:val="21"/>
        </w:rPr>
      </w:pPr>
      <w:r>
        <w:rPr>
          <w:rFonts w:hint="eastAsia" w:ascii="宋体" w:hAnsi="宋体"/>
          <w:szCs w:val="21"/>
        </w:rPr>
        <w:t>5．承包人应配备临时安全围栏、警示带、警告标志、防火布等集体防护用品。</w:t>
      </w:r>
    </w:p>
    <w:p w14:paraId="6B04DB72">
      <w:pPr>
        <w:spacing w:line="360" w:lineRule="auto"/>
        <w:ind w:firstLine="420" w:firstLineChars="200"/>
        <w:rPr>
          <w:rFonts w:ascii="宋体" w:hAnsi="宋体"/>
          <w:szCs w:val="21"/>
        </w:rPr>
      </w:pPr>
      <w:bookmarkStart w:id="1397" w:name="_Toc239510297"/>
      <w:bookmarkStart w:id="1398" w:name="_Toc247431431"/>
      <w:bookmarkStart w:id="1399" w:name="_Toc247418271"/>
      <w:bookmarkStart w:id="1400" w:name="_Toc532375707"/>
      <w:r>
        <w:rPr>
          <w:rFonts w:hint="eastAsia" w:ascii="宋体" w:hAnsi="宋体"/>
          <w:szCs w:val="21"/>
        </w:rPr>
        <w:t>八、施工机具与材料</w:t>
      </w:r>
      <w:bookmarkEnd w:id="1397"/>
      <w:bookmarkEnd w:id="1398"/>
      <w:bookmarkEnd w:id="1399"/>
      <w:bookmarkEnd w:id="1400"/>
    </w:p>
    <w:p w14:paraId="74CDD0F0">
      <w:pPr>
        <w:spacing w:line="360" w:lineRule="auto"/>
        <w:ind w:firstLine="420" w:firstLineChars="200"/>
        <w:jc w:val="left"/>
        <w:rPr>
          <w:rFonts w:ascii="宋体" w:hAnsi="宋体"/>
          <w:szCs w:val="21"/>
        </w:rPr>
      </w:pPr>
      <w:r>
        <w:rPr>
          <w:rFonts w:hint="eastAsia" w:ascii="宋体" w:hAnsi="宋体"/>
          <w:szCs w:val="21"/>
        </w:rPr>
        <w:t>1．承包人对带入现场的施工机械和工器具的安全负责。</w:t>
      </w:r>
    </w:p>
    <w:p w14:paraId="37A1919E">
      <w:pPr>
        <w:spacing w:line="360" w:lineRule="auto"/>
        <w:ind w:firstLine="420" w:firstLineChars="200"/>
        <w:jc w:val="left"/>
        <w:rPr>
          <w:rFonts w:ascii="宋体" w:hAnsi="宋体"/>
          <w:szCs w:val="21"/>
        </w:rPr>
      </w:pPr>
      <w:r>
        <w:rPr>
          <w:rFonts w:hint="eastAsia" w:ascii="宋体" w:hAnsi="宋体"/>
          <w:szCs w:val="21"/>
        </w:rPr>
        <w:t>2．对于承包人带入现场的特殊工器具，如起重设备、索具、机动车辆、压缩气瓶等，承包人必须按国家法规和标准进行检测、试验，并持有法定部门出具的检验证书。</w:t>
      </w:r>
    </w:p>
    <w:p w14:paraId="251D4D98">
      <w:pPr>
        <w:spacing w:line="360" w:lineRule="auto"/>
        <w:ind w:firstLine="420" w:firstLineChars="200"/>
        <w:jc w:val="left"/>
        <w:rPr>
          <w:rFonts w:ascii="宋体" w:hAnsi="宋体"/>
          <w:szCs w:val="21"/>
        </w:rPr>
      </w:pPr>
      <w:r>
        <w:rPr>
          <w:rFonts w:hint="eastAsia" w:ascii="宋体" w:hAnsi="宋体"/>
          <w:szCs w:val="21"/>
        </w:rPr>
        <w:t>3．对于不属于法定检测的工器具，承包人也必须建立相应的管理、检测制度，这些工器具包括登高工具、脚手架材料、电动工具、安全防护设备及用具等。</w:t>
      </w:r>
    </w:p>
    <w:p w14:paraId="789F5A39">
      <w:pPr>
        <w:spacing w:line="360" w:lineRule="auto"/>
        <w:ind w:firstLine="420" w:firstLineChars="200"/>
        <w:rPr>
          <w:rFonts w:ascii="宋体" w:hAnsi="宋体"/>
          <w:szCs w:val="21"/>
        </w:rPr>
      </w:pPr>
      <w:bookmarkStart w:id="1401" w:name="_Toc532375708"/>
      <w:bookmarkStart w:id="1402" w:name="_Toc239510298"/>
      <w:bookmarkStart w:id="1403" w:name="_Toc247418272"/>
      <w:bookmarkStart w:id="1404" w:name="_Toc247431432"/>
      <w:r>
        <w:rPr>
          <w:rFonts w:hint="eastAsia" w:ascii="宋体" w:hAnsi="宋体"/>
          <w:szCs w:val="21"/>
        </w:rPr>
        <w:t>九、开工前安全条件检查</w:t>
      </w:r>
      <w:bookmarkEnd w:id="1401"/>
      <w:bookmarkEnd w:id="1402"/>
      <w:bookmarkEnd w:id="1403"/>
      <w:bookmarkEnd w:id="1404"/>
    </w:p>
    <w:p w14:paraId="493C2310">
      <w:pPr>
        <w:spacing w:line="360" w:lineRule="auto"/>
        <w:ind w:firstLine="420" w:firstLineChars="200"/>
        <w:jc w:val="left"/>
        <w:rPr>
          <w:rFonts w:ascii="宋体" w:hAnsi="宋体"/>
          <w:szCs w:val="21"/>
        </w:rPr>
      </w:pPr>
      <w:r>
        <w:rPr>
          <w:rFonts w:hint="eastAsia" w:ascii="宋体" w:hAnsi="宋体"/>
          <w:szCs w:val="21"/>
        </w:rPr>
        <w:t>1．发包人委托的监理公司将在合同生效后，工程项目正式开工5个工作日前，依据合同安全条款的要求逐项对承包人安全准备情况进行检查。不满足开工安全条件时，承包人将不得开工，由此产生的工期和成本的影响，由承包人自行负责。</w:t>
      </w:r>
    </w:p>
    <w:p w14:paraId="49D4E34F">
      <w:pPr>
        <w:spacing w:line="360" w:lineRule="auto"/>
        <w:ind w:firstLine="420" w:firstLineChars="200"/>
        <w:jc w:val="left"/>
        <w:rPr>
          <w:rFonts w:ascii="宋体" w:hAnsi="宋体"/>
          <w:szCs w:val="21"/>
        </w:rPr>
      </w:pPr>
      <w:r>
        <w:rPr>
          <w:rFonts w:hint="eastAsia" w:ascii="宋体" w:hAnsi="宋体"/>
          <w:szCs w:val="21"/>
        </w:rPr>
        <w:t>2．开工前安全条件检查的基本内容包括：安全管理体系建设、安全资金投入、危险源识别和安全风险分析、施工机械的安全状况、安全工器具和材料、安全培训教材和教员、专职安全人员的到岗情况、培训的有效性、人员控制、个人劳动保护用品配备等内容。</w:t>
      </w:r>
    </w:p>
    <w:p w14:paraId="7C73E433">
      <w:pPr>
        <w:spacing w:line="360" w:lineRule="auto"/>
        <w:ind w:firstLine="420" w:firstLineChars="200"/>
        <w:jc w:val="left"/>
        <w:rPr>
          <w:rFonts w:ascii="宋体" w:hAnsi="宋体"/>
          <w:szCs w:val="21"/>
        </w:rPr>
      </w:pPr>
      <w:r>
        <w:rPr>
          <w:rFonts w:hint="eastAsia" w:ascii="宋体" w:hAnsi="宋体"/>
          <w:szCs w:val="21"/>
        </w:rPr>
        <w:t>3．发包人委托的监理公司检查发现的缺陷，承包人应在规定期限内完成整改。对于重大缺陷，发包人委托的监理公司有权要求承包人推迟开工，由此对工期产生的影响或经济损失，由承包人承担。</w:t>
      </w:r>
    </w:p>
    <w:p w14:paraId="4F683D44">
      <w:pPr>
        <w:spacing w:line="360" w:lineRule="auto"/>
        <w:ind w:firstLine="420" w:firstLineChars="200"/>
        <w:rPr>
          <w:rFonts w:ascii="宋体" w:hAnsi="宋体"/>
          <w:szCs w:val="21"/>
        </w:rPr>
      </w:pPr>
      <w:bookmarkStart w:id="1405" w:name="_Toc247418273"/>
      <w:bookmarkStart w:id="1406" w:name="_Toc532375709"/>
      <w:bookmarkStart w:id="1407" w:name="_Toc247431433"/>
      <w:bookmarkStart w:id="1408" w:name="_Toc239510299"/>
      <w:r>
        <w:rPr>
          <w:rFonts w:hint="eastAsia" w:ascii="宋体" w:hAnsi="宋体"/>
          <w:szCs w:val="21"/>
        </w:rPr>
        <w:t>十、安全监督</w:t>
      </w:r>
      <w:bookmarkEnd w:id="1405"/>
      <w:bookmarkEnd w:id="1406"/>
      <w:bookmarkEnd w:id="1407"/>
      <w:bookmarkEnd w:id="1408"/>
    </w:p>
    <w:p w14:paraId="09536D66">
      <w:pPr>
        <w:spacing w:line="360" w:lineRule="auto"/>
        <w:ind w:firstLine="420" w:firstLineChars="200"/>
        <w:jc w:val="left"/>
        <w:rPr>
          <w:rFonts w:ascii="宋体" w:hAnsi="宋体"/>
          <w:szCs w:val="21"/>
        </w:rPr>
      </w:pPr>
      <w:r>
        <w:rPr>
          <w:rFonts w:hint="eastAsia" w:ascii="宋体" w:hAnsi="宋体"/>
          <w:szCs w:val="21"/>
        </w:rPr>
        <w:t>1．承包人应配备有满足项目安全管理需要的专职安全管理人员。</w:t>
      </w:r>
    </w:p>
    <w:p w14:paraId="14F0B9CF">
      <w:pPr>
        <w:spacing w:line="360" w:lineRule="auto"/>
        <w:ind w:firstLine="420" w:firstLineChars="200"/>
        <w:jc w:val="left"/>
        <w:rPr>
          <w:rFonts w:ascii="宋体" w:hAnsi="宋体"/>
          <w:szCs w:val="21"/>
        </w:rPr>
      </w:pPr>
      <w:r>
        <w:rPr>
          <w:rFonts w:hint="eastAsia" w:ascii="宋体" w:hAnsi="宋体"/>
          <w:szCs w:val="21"/>
        </w:rPr>
        <w:t>2．承包人的专职安全管理人员必须持建设主管部门颁发的安全生产知识考核合格证书。</w:t>
      </w:r>
    </w:p>
    <w:p w14:paraId="252555C3">
      <w:pPr>
        <w:spacing w:line="360" w:lineRule="auto"/>
        <w:ind w:firstLine="420" w:firstLineChars="200"/>
        <w:jc w:val="left"/>
        <w:rPr>
          <w:rFonts w:ascii="宋体" w:hAnsi="宋体"/>
          <w:szCs w:val="21"/>
        </w:rPr>
      </w:pPr>
      <w:r>
        <w:rPr>
          <w:rFonts w:hint="eastAsia" w:ascii="宋体" w:hAnsi="宋体"/>
          <w:szCs w:val="21"/>
        </w:rPr>
        <w:t>3．承包人的专职安全管理人员在业务上接受发包人委托的监理公司和发包人安全管理部门的协调和指导。</w:t>
      </w:r>
    </w:p>
    <w:p w14:paraId="799BCE5D">
      <w:pPr>
        <w:spacing w:line="360" w:lineRule="auto"/>
        <w:ind w:firstLine="420" w:firstLineChars="200"/>
        <w:jc w:val="left"/>
        <w:rPr>
          <w:rFonts w:ascii="宋体" w:hAnsi="宋体"/>
          <w:szCs w:val="21"/>
        </w:rPr>
      </w:pPr>
      <w:r>
        <w:rPr>
          <w:rFonts w:hint="eastAsia" w:ascii="宋体" w:hAnsi="宋体"/>
          <w:szCs w:val="21"/>
        </w:rPr>
        <w:t>4．承包人应建立班前安全交底制度；施工期间坚持开展安全检查和日常安全监督并形成相应的记录。</w:t>
      </w:r>
    </w:p>
    <w:p w14:paraId="7D52149E">
      <w:pPr>
        <w:spacing w:line="360" w:lineRule="auto"/>
        <w:ind w:firstLine="420" w:firstLineChars="200"/>
        <w:jc w:val="left"/>
        <w:rPr>
          <w:rFonts w:ascii="宋体" w:hAnsi="宋体"/>
          <w:szCs w:val="21"/>
        </w:rPr>
      </w:pPr>
      <w:r>
        <w:rPr>
          <w:rFonts w:hint="eastAsia" w:ascii="宋体" w:hAnsi="宋体"/>
          <w:szCs w:val="21"/>
        </w:rPr>
        <w:t>5．承包人应在每个作业区任命兼职安全员，赋予兼职安全员相应的授权和义务，并对兼职安全员进行定期考核。</w:t>
      </w:r>
    </w:p>
    <w:p w14:paraId="620342AB">
      <w:pPr>
        <w:spacing w:line="360" w:lineRule="auto"/>
        <w:ind w:firstLine="420" w:firstLineChars="200"/>
        <w:jc w:val="left"/>
        <w:rPr>
          <w:rFonts w:ascii="宋体" w:hAnsi="宋体"/>
          <w:szCs w:val="21"/>
        </w:rPr>
      </w:pPr>
      <w:r>
        <w:rPr>
          <w:rFonts w:hint="eastAsia" w:ascii="宋体" w:hAnsi="宋体"/>
          <w:szCs w:val="21"/>
        </w:rPr>
        <w:t>6．承包人应接受和配合发包人专业部门及委托的监理公司的监督与安全评价。</w:t>
      </w:r>
    </w:p>
    <w:p w14:paraId="2795B603">
      <w:pPr>
        <w:spacing w:line="360" w:lineRule="auto"/>
        <w:ind w:firstLine="420" w:firstLineChars="200"/>
        <w:jc w:val="left"/>
        <w:rPr>
          <w:rFonts w:ascii="宋体" w:hAnsi="宋体"/>
          <w:szCs w:val="21"/>
        </w:rPr>
      </w:pPr>
      <w:r>
        <w:rPr>
          <w:rFonts w:hint="eastAsia" w:ascii="宋体" w:hAnsi="宋体"/>
          <w:szCs w:val="21"/>
        </w:rPr>
        <w:t>7．发包人和委托的监理公司有权对承包人履行安全管理协议的情况进行监督，并有权对违章行为实行停工和处罚，处罚情况将通知承包人。涉及经济处罚时将直接通知合同管理部门从合同结算中扣除。</w:t>
      </w:r>
    </w:p>
    <w:p w14:paraId="385D439C">
      <w:pPr>
        <w:spacing w:line="360" w:lineRule="auto"/>
        <w:ind w:firstLine="420" w:firstLineChars="200"/>
        <w:rPr>
          <w:rFonts w:ascii="宋体" w:hAnsi="宋体"/>
          <w:szCs w:val="21"/>
        </w:rPr>
      </w:pPr>
      <w:bookmarkStart w:id="1409" w:name="_Toc239510300"/>
      <w:bookmarkStart w:id="1410" w:name="_Toc247431434"/>
      <w:bookmarkStart w:id="1411" w:name="_Toc532375710"/>
      <w:bookmarkStart w:id="1412" w:name="_Toc247418274"/>
      <w:r>
        <w:rPr>
          <w:rFonts w:hint="eastAsia" w:ascii="宋体" w:hAnsi="宋体"/>
          <w:szCs w:val="21"/>
        </w:rPr>
        <w:t>十一、安全培训与授权</w:t>
      </w:r>
      <w:bookmarkEnd w:id="1409"/>
      <w:bookmarkEnd w:id="1410"/>
      <w:bookmarkEnd w:id="1411"/>
      <w:bookmarkEnd w:id="1412"/>
    </w:p>
    <w:p w14:paraId="7C19B915">
      <w:pPr>
        <w:spacing w:line="360" w:lineRule="auto"/>
        <w:ind w:firstLine="420" w:firstLineChars="200"/>
        <w:jc w:val="left"/>
        <w:rPr>
          <w:rFonts w:ascii="宋体" w:hAnsi="宋体"/>
          <w:szCs w:val="21"/>
        </w:rPr>
      </w:pPr>
      <w:r>
        <w:rPr>
          <w:rFonts w:hint="eastAsia" w:ascii="宋体" w:hAnsi="宋体"/>
          <w:szCs w:val="21"/>
        </w:rPr>
        <w:t>1．承包人所有特殊工种人员必须持证上岗，发包人和发包人委托的监理公司有权对其进行抽查。承包人要建立特殊工种定期培训和检查计划，这些工种包括但不限于：机动车驾驶员、焊工、起重工、电工等。</w:t>
      </w:r>
    </w:p>
    <w:p w14:paraId="7E33BD88">
      <w:pPr>
        <w:spacing w:line="360" w:lineRule="auto"/>
        <w:ind w:firstLine="420" w:firstLineChars="200"/>
        <w:jc w:val="left"/>
        <w:rPr>
          <w:rFonts w:ascii="宋体" w:hAnsi="宋体"/>
          <w:szCs w:val="21"/>
        </w:rPr>
      </w:pPr>
      <w:r>
        <w:rPr>
          <w:rFonts w:hint="eastAsia" w:ascii="宋体" w:hAnsi="宋体"/>
          <w:szCs w:val="21"/>
        </w:rPr>
        <w:t>2．承包人应在特殊工种之外的其他工种中，筛选出高风险工种，并对其开展针对性的专题安全培训。</w:t>
      </w:r>
    </w:p>
    <w:p w14:paraId="76B15CBE">
      <w:pPr>
        <w:spacing w:line="360" w:lineRule="auto"/>
        <w:ind w:firstLine="420" w:firstLineChars="200"/>
        <w:jc w:val="left"/>
        <w:rPr>
          <w:rFonts w:ascii="宋体" w:hAnsi="宋体"/>
          <w:szCs w:val="21"/>
        </w:rPr>
      </w:pPr>
      <w:r>
        <w:rPr>
          <w:rFonts w:hint="eastAsia" w:ascii="宋体" w:hAnsi="宋体"/>
          <w:szCs w:val="21"/>
        </w:rPr>
        <w:t>3．承包人应组织 “入场培训”和考核。发包人委托的监理公司有权监督培训、考核情况或组织抽查考核。</w:t>
      </w:r>
    </w:p>
    <w:p w14:paraId="63EFF952">
      <w:pPr>
        <w:spacing w:line="360" w:lineRule="auto"/>
        <w:ind w:firstLine="420" w:firstLineChars="200"/>
        <w:jc w:val="left"/>
        <w:rPr>
          <w:rFonts w:ascii="宋体" w:hAnsi="宋体"/>
          <w:szCs w:val="21"/>
        </w:rPr>
      </w:pPr>
      <w:r>
        <w:rPr>
          <w:rFonts w:hint="eastAsia" w:ascii="宋体" w:hAnsi="宋体"/>
          <w:szCs w:val="21"/>
        </w:rPr>
        <w:t>4．承包人应建立安全培训和考核机制，编制培训教材和培训滚动计划。承包人应组织安全考试/考核，建立培训考核记录，发包人委托的监理公司有权查看这些记录。</w:t>
      </w:r>
    </w:p>
    <w:p w14:paraId="4DB847DC">
      <w:pPr>
        <w:spacing w:line="360" w:lineRule="auto"/>
        <w:ind w:firstLine="420" w:firstLineChars="200"/>
        <w:rPr>
          <w:rFonts w:ascii="宋体" w:hAnsi="宋体"/>
          <w:szCs w:val="21"/>
        </w:rPr>
      </w:pPr>
      <w:bookmarkStart w:id="1413" w:name="_Toc247418275"/>
      <w:bookmarkStart w:id="1414" w:name="_Toc532375711"/>
      <w:bookmarkStart w:id="1415" w:name="_Toc239510301"/>
      <w:bookmarkStart w:id="1416" w:name="_Toc247431435"/>
      <w:r>
        <w:rPr>
          <w:rFonts w:hint="eastAsia" w:ascii="宋体" w:hAnsi="宋体"/>
          <w:szCs w:val="21"/>
        </w:rPr>
        <w:t>十二、职业健康与卫生防疫</w:t>
      </w:r>
      <w:bookmarkEnd w:id="1413"/>
      <w:bookmarkEnd w:id="1414"/>
      <w:bookmarkEnd w:id="1415"/>
      <w:bookmarkEnd w:id="1416"/>
    </w:p>
    <w:p w14:paraId="4BC297A5">
      <w:pPr>
        <w:spacing w:line="360" w:lineRule="auto"/>
        <w:ind w:firstLine="420" w:firstLineChars="200"/>
        <w:jc w:val="left"/>
        <w:rPr>
          <w:rFonts w:ascii="宋体" w:hAnsi="宋体"/>
          <w:szCs w:val="21"/>
        </w:rPr>
      </w:pPr>
      <w:r>
        <w:rPr>
          <w:rFonts w:hint="eastAsia" w:ascii="宋体" w:hAnsi="宋体"/>
          <w:szCs w:val="21"/>
        </w:rPr>
        <w:t>1．承包人应有特殊健康检查制度，预防有禁忌症患者从事有关职业，如恐高症患者不得从事高空作业，患有心血管疾病的人员不得从事繁重的体力劳动，特殊工种人员的体检应符合国家的规定。</w:t>
      </w:r>
    </w:p>
    <w:p w14:paraId="60F6AC72">
      <w:pPr>
        <w:spacing w:line="360" w:lineRule="auto"/>
        <w:ind w:firstLine="420" w:firstLineChars="200"/>
        <w:jc w:val="left"/>
        <w:rPr>
          <w:rFonts w:ascii="宋体" w:hAnsi="宋体"/>
          <w:szCs w:val="21"/>
        </w:rPr>
      </w:pPr>
      <w:r>
        <w:rPr>
          <w:rFonts w:hint="eastAsia" w:ascii="宋体" w:hAnsi="宋体"/>
          <w:szCs w:val="21"/>
        </w:rPr>
        <w:t>2．承包人应保证卫生防疫基本设施的投入，以满足医疗、急救的要求，建立外部医疗支持渠道。</w:t>
      </w:r>
    </w:p>
    <w:p w14:paraId="14A649E7">
      <w:pPr>
        <w:spacing w:line="360" w:lineRule="auto"/>
        <w:ind w:firstLine="420" w:firstLineChars="200"/>
        <w:jc w:val="left"/>
        <w:rPr>
          <w:rFonts w:ascii="宋体" w:hAnsi="宋体"/>
          <w:szCs w:val="21"/>
        </w:rPr>
      </w:pPr>
      <w:r>
        <w:rPr>
          <w:rFonts w:hint="eastAsia" w:ascii="宋体" w:hAnsi="宋体"/>
          <w:szCs w:val="21"/>
        </w:rPr>
        <w:t>3．应建立卫生防疫措施计划，做好生活区和施工区的卫生防疫工作；制定和执行保证饮水卫生、饮食卫生、环境卫生和预防集体食物中毒的措施；有灭蚊、灭鼠和消毒的专项工作计划；有针对性地制订预防SARS、禽流感、疟疾、霍乱、肠道传染病、肝炎、H1N1流感等疾病的措施。</w:t>
      </w:r>
    </w:p>
    <w:p w14:paraId="591787AD">
      <w:pPr>
        <w:spacing w:line="360" w:lineRule="auto"/>
        <w:ind w:firstLine="420" w:firstLineChars="200"/>
        <w:rPr>
          <w:rFonts w:ascii="宋体" w:hAnsi="宋体"/>
          <w:szCs w:val="21"/>
        </w:rPr>
      </w:pPr>
      <w:bookmarkStart w:id="1417" w:name="_Toc247418276"/>
      <w:bookmarkStart w:id="1418" w:name="_Toc532375712"/>
      <w:bookmarkStart w:id="1419" w:name="_Toc247431436"/>
      <w:bookmarkStart w:id="1420" w:name="_Toc239510302"/>
      <w:r>
        <w:rPr>
          <w:rFonts w:hint="eastAsia" w:ascii="宋体" w:hAnsi="宋体"/>
          <w:szCs w:val="21"/>
        </w:rPr>
        <w:t>十三、文明施工与环保要求</w:t>
      </w:r>
      <w:bookmarkEnd w:id="1417"/>
      <w:bookmarkEnd w:id="1418"/>
      <w:bookmarkEnd w:id="1419"/>
      <w:bookmarkEnd w:id="1420"/>
    </w:p>
    <w:p w14:paraId="5C010123">
      <w:pPr>
        <w:spacing w:line="360" w:lineRule="auto"/>
        <w:ind w:firstLine="420" w:firstLineChars="200"/>
        <w:jc w:val="left"/>
        <w:rPr>
          <w:rFonts w:ascii="宋体" w:hAnsi="宋体"/>
          <w:szCs w:val="21"/>
        </w:rPr>
      </w:pPr>
      <w:r>
        <w:rPr>
          <w:rFonts w:hint="eastAsia" w:ascii="宋体" w:hAnsi="宋体"/>
          <w:szCs w:val="21"/>
        </w:rPr>
        <w:t>1．承包人需制订施工现场的文明施工措施，保持良好的施工现场秩序。施工现场的物料堆放要摆放整齐，安全标志和宣传标志要清楚醒目，废料、废物要分类收集，安全通道要畅通。</w:t>
      </w:r>
    </w:p>
    <w:p w14:paraId="44DA5C2E">
      <w:pPr>
        <w:spacing w:line="360" w:lineRule="auto"/>
        <w:ind w:firstLine="420" w:firstLineChars="200"/>
        <w:jc w:val="left"/>
        <w:rPr>
          <w:rFonts w:ascii="宋体" w:hAnsi="宋体"/>
          <w:szCs w:val="21"/>
        </w:rPr>
      </w:pPr>
      <w:r>
        <w:rPr>
          <w:rFonts w:hint="eastAsia" w:ascii="宋体" w:hAnsi="宋体"/>
          <w:szCs w:val="21"/>
        </w:rPr>
        <w:t>2．承包人作业时应避免建筑材料抛洒、飞扬、流淌；应尽可能降低噪音、震动。</w:t>
      </w:r>
    </w:p>
    <w:p w14:paraId="6EB5E3FB">
      <w:pPr>
        <w:spacing w:line="360" w:lineRule="auto"/>
        <w:ind w:firstLine="420" w:firstLineChars="200"/>
        <w:jc w:val="left"/>
        <w:rPr>
          <w:rFonts w:ascii="宋体" w:hAnsi="宋体"/>
          <w:szCs w:val="21"/>
        </w:rPr>
      </w:pPr>
      <w:r>
        <w:rPr>
          <w:rFonts w:hint="eastAsia" w:ascii="宋体" w:hAnsi="宋体"/>
          <w:szCs w:val="21"/>
        </w:rPr>
        <w:t>3．承包人应根据实际需要，在施工现场布置临时卫生设施（洗手间、卫生间等），施工作业不破坏环境卫生，不污染现场环境。</w:t>
      </w:r>
    </w:p>
    <w:p w14:paraId="65AD86B3">
      <w:pPr>
        <w:spacing w:line="360" w:lineRule="auto"/>
        <w:ind w:firstLine="420" w:firstLineChars="200"/>
        <w:jc w:val="left"/>
        <w:rPr>
          <w:rFonts w:ascii="宋体" w:hAnsi="宋体"/>
          <w:szCs w:val="21"/>
        </w:rPr>
      </w:pPr>
      <w:r>
        <w:rPr>
          <w:rFonts w:hint="eastAsia" w:ascii="宋体" w:hAnsi="宋体"/>
          <w:szCs w:val="21"/>
        </w:rPr>
        <w:t>4．承包人在施工中应充分重视对环境的保护，保护绿色植被，保护古树。施工如需伤害古树，必须报告发包人委托的监理公司，在未得到指令前，禁止擅自伤害古树。</w:t>
      </w:r>
    </w:p>
    <w:p w14:paraId="241105D5">
      <w:pPr>
        <w:spacing w:line="360" w:lineRule="auto"/>
        <w:ind w:firstLine="420" w:firstLineChars="200"/>
        <w:jc w:val="left"/>
        <w:rPr>
          <w:rFonts w:ascii="宋体" w:hAnsi="宋体"/>
          <w:szCs w:val="21"/>
        </w:rPr>
      </w:pPr>
      <w:r>
        <w:rPr>
          <w:rFonts w:hint="eastAsia" w:ascii="宋体" w:hAnsi="宋体"/>
          <w:szCs w:val="21"/>
        </w:rPr>
        <w:t>5．承包人应及时清理现场废物和垃圾。工业废料与生活垃圾必须分开，有害废物与普通废物必须分开（如油品废物、电池灯管等，必须单独收集、存放）；禁止在非指定场所乱倒、乱堆垃圾。禁止违章处理危险化学品和工业垃圾。</w:t>
      </w:r>
    </w:p>
    <w:p w14:paraId="631EFDB9">
      <w:pPr>
        <w:spacing w:line="360" w:lineRule="auto"/>
        <w:ind w:firstLine="420" w:firstLineChars="200"/>
        <w:jc w:val="left"/>
        <w:rPr>
          <w:rFonts w:ascii="宋体" w:hAnsi="宋体"/>
          <w:szCs w:val="21"/>
        </w:rPr>
      </w:pPr>
      <w:r>
        <w:rPr>
          <w:rFonts w:hint="eastAsia" w:ascii="宋体" w:hAnsi="宋体"/>
          <w:szCs w:val="21"/>
        </w:rPr>
        <w:t>6．承包人在施工中应禁止向环境，排放工业污水、生活污水、废油或其他有害物质。</w:t>
      </w:r>
    </w:p>
    <w:p w14:paraId="1756D628">
      <w:pPr>
        <w:spacing w:line="360" w:lineRule="auto"/>
        <w:ind w:firstLine="420" w:firstLineChars="200"/>
        <w:jc w:val="left"/>
        <w:rPr>
          <w:rFonts w:ascii="宋体" w:hAnsi="宋体"/>
          <w:szCs w:val="21"/>
        </w:rPr>
      </w:pPr>
      <w:r>
        <w:rPr>
          <w:rFonts w:hint="eastAsia" w:ascii="宋体" w:hAnsi="宋体"/>
          <w:szCs w:val="21"/>
        </w:rPr>
        <w:t>7．承包人在施工中应防止水土流失，应及时对裸露的地基、边坡、开挖出来的沙/土以及砂、石、水泥等建筑材料予以保护，防止风刮扬尘，雨水冲刷，流入下水道、排洪沟。如因防护不及时而造成大量水土流失、淤塞道路、沟道或污染环境的，承包人应承担清淤、清扫以及相应的赔偿责任。</w:t>
      </w:r>
    </w:p>
    <w:p w14:paraId="054C32BD">
      <w:pPr>
        <w:spacing w:line="360" w:lineRule="auto"/>
        <w:ind w:firstLine="420" w:firstLineChars="200"/>
        <w:rPr>
          <w:rFonts w:ascii="宋体" w:hAnsi="宋体"/>
          <w:szCs w:val="21"/>
        </w:rPr>
      </w:pPr>
      <w:bookmarkStart w:id="1421" w:name="_Toc247418277"/>
      <w:bookmarkStart w:id="1422" w:name="_Toc532375713"/>
      <w:bookmarkStart w:id="1423" w:name="_Toc247431437"/>
      <w:bookmarkStart w:id="1424" w:name="_Toc239510303"/>
      <w:r>
        <w:rPr>
          <w:rFonts w:hint="eastAsia" w:ascii="宋体" w:hAnsi="宋体"/>
          <w:szCs w:val="21"/>
        </w:rPr>
        <w:t>十四、工程风险管理与事故预防</w:t>
      </w:r>
      <w:bookmarkEnd w:id="1421"/>
      <w:bookmarkEnd w:id="1422"/>
      <w:bookmarkEnd w:id="1423"/>
      <w:bookmarkEnd w:id="1424"/>
    </w:p>
    <w:p w14:paraId="0514994F">
      <w:pPr>
        <w:spacing w:line="360" w:lineRule="auto"/>
        <w:ind w:firstLine="420" w:firstLineChars="200"/>
        <w:jc w:val="left"/>
        <w:rPr>
          <w:rFonts w:ascii="宋体" w:hAnsi="宋体"/>
          <w:szCs w:val="21"/>
        </w:rPr>
      </w:pPr>
      <w:bookmarkStart w:id="1425" w:name="_Toc247418278"/>
      <w:bookmarkStart w:id="1426" w:name="_Toc239510304"/>
      <w:bookmarkStart w:id="1427" w:name="_Toc247431438"/>
      <w:r>
        <w:rPr>
          <w:rFonts w:hint="eastAsia" w:ascii="宋体" w:hAnsi="宋体"/>
          <w:szCs w:val="21"/>
        </w:rPr>
        <w:t>（一）基本要求</w:t>
      </w:r>
      <w:bookmarkEnd w:id="1425"/>
      <w:bookmarkEnd w:id="1426"/>
      <w:bookmarkEnd w:id="1427"/>
    </w:p>
    <w:p w14:paraId="2253E5F0">
      <w:pPr>
        <w:spacing w:line="360" w:lineRule="auto"/>
        <w:ind w:firstLine="420" w:firstLineChars="200"/>
        <w:jc w:val="left"/>
        <w:rPr>
          <w:rFonts w:ascii="宋体" w:hAnsi="宋体"/>
          <w:szCs w:val="21"/>
        </w:rPr>
      </w:pPr>
      <w:bookmarkStart w:id="1428" w:name="_Toc532375714"/>
      <w:r>
        <w:rPr>
          <w:rFonts w:hint="eastAsia" w:ascii="宋体" w:hAnsi="宋体"/>
          <w:szCs w:val="21"/>
        </w:rPr>
        <w:t>1．承包人应对施工过程进行全面、深入的危险源识别和风险分析。在施工安全组织设计中提供危险源及重要危险源清单、作业风险分析报告，该报告应包括（但不限于）如下信息：</w:t>
      </w:r>
      <w:bookmarkEnd w:id="1428"/>
    </w:p>
    <w:p w14:paraId="7CC049D0">
      <w:pPr>
        <w:spacing w:line="360" w:lineRule="auto"/>
        <w:ind w:firstLine="420" w:firstLineChars="200"/>
        <w:jc w:val="left"/>
        <w:rPr>
          <w:rFonts w:ascii="宋体" w:hAnsi="宋体"/>
          <w:szCs w:val="21"/>
        </w:rPr>
      </w:pPr>
      <w:r>
        <w:rPr>
          <w:rFonts w:hint="eastAsia" w:ascii="宋体" w:hAnsi="宋体"/>
          <w:szCs w:val="21"/>
        </w:rPr>
        <w:t>（1）高风险作业和工种清单：作业名称、类别和数量、主要事故风险。</w:t>
      </w:r>
    </w:p>
    <w:p w14:paraId="2E7EF0F8">
      <w:pPr>
        <w:spacing w:line="360" w:lineRule="auto"/>
        <w:ind w:firstLine="420" w:firstLineChars="200"/>
        <w:jc w:val="left"/>
        <w:rPr>
          <w:rFonts w:ascii="宋体" w:hAnsi="宋体"/>
          <w:szCs w:val="21"/>
        </w:rPr>
      </w:pPr>
      <w:r>
        <w:rPr>
          <w:rFonts w:hint="eastAsia" w:ascii="宋体" w:hAnsi="宋体"/>
          <w:szCs w:val="21"/>
        </w:rPr>
        <w:t>（2）施工能源和机械的种类、数量和主要事故风险。</w:t>
      </w:r>
    </w:p>
    <w:p w14:paraId="25E4A59D">
      <w:pPr>
        <w:spacing w:line="360" w:lineRule="auto"/>
        <w:ind w:firstLine="420" w:firstLineChars="200"/>
        <w:jc w:val="left"/>
        <w:rPr>
          <w:rFonts w:ascii="宋体" w:hAnsi="宋体"/>
          <w:szCs w:val="21"/>
        </w:rPr>
      </w:pPr>
      <w:r>
        <w:rPr>
          <w:rFonts w:hint="eastAsia" w:ascii="宋体" w:hAnsi="宋体"/>
          <w:szCs w:val="21"/>
        </w:rPr>
        <w:t>（3）施工作业条件的类型和主要事故风险。</w:t>
      </w:r>
    </w:p>
    <w:p w14:paraId="7CD91E85">
      <w:pPr>
        <w:spacing w:line="360" w:lineRule="auto"/>
        <w:ind w:firstLine="420" w:firstLineChars="200"/>
        <w:jc w:val="left"/>
        <w:rPr>
          <w:rFonts w:ascii="宋体" w:hAnsi="宋体"/>
          <w:szCs w:val="21"/>
        </w:rPr>
      </w:pPr>
      <w:r>
        <w:rPr>
          <w:rFonts w:hint="eastAsia" w:ascii="宋体" w:hAnsi="宋体"/>
          <w:szCs w:val="21"/>
        </w:rPr>
        <w:t>（4）主要工艺过程（或施工活动）的类别及其相关的事故风险。</w:t>
      </w:r>
    </w:p>
    <w:p w14:paraId="4CD58952">
      <w:pPr>
        <w:spacing w:line="360" w:lineRule="auto"/>
        <w:ind w:firstLine="420" w:firstLineChars="200"/>
        <w:jc w:val="left"/>
        <w:rPr>
          <w:rFonts w:ascii="宋体" w:hAnsi="宋体"/>
          <w:szCs w:val="21"/>
        </w:rPr>
      </w:pPr>
      <w:r>
        <w:rPr>
          <w:rFonts w:hint="eastAsia" w:ascii="宋体" w:hAnsi="宋体"/>
          <w:szCs w:val="21"/>
        </w:rPr>
        <w:t>（5）主要火灾危险（可燃物、点火源）。</w:t>
      </w:r>
    </w:p>
    <w:p w14:paraId="401A0396">
      <w:pPr>
        <w:spacing w:line="360" w:lineRule="auto"/>
        <w:ind w:firstLine="420" w:firstLineChars="200"/>
        <w:jc w:val="left"/>
        <w:rPr>
          <w:rFonts w:ascii="宋体" w:hAnsi="宋体"/>
          <w:szCs w:val="21"/>
        </w:rPr>
      </w:pPr>
      <w:r>
        <w:rPr>
          <w:rFonts w:hint="eastAsia" w:ascii="宋体" w:hAnsi="宋体"/>
          <w:szCs w:val="21"/>
        </w:rPr>
        <w:t>（6）主要自然灾害（洪水、大风、雷暴、暴雨、地质灾害等）。</w:t>
      </w:r>
    </w:p>
    <w:p w14:paraId="133DDE65">
      <w:pPr>
        <w:spacing w:line="360" w:lineRule="auto"/>
        <w:ind w:firstLine="420" w:firstLineChars="200"/>
        <w:jc w:val="left"/>
        <w:rPr>
          <w:rFonts w:ascii="宋体" w:hAnsi="宋体"/>
          <w:szCs w:val="21"/>
        </w:rPr>
      </w:pPr>
      <w:r>
        <w:rPr>
          <w:rFonts w:hint="eastAsia" w:ascii="宋体" w:hAnsi="宋体"/>
          <w:szCs w:val="21"/>
        </w:rPr>
        <w:t>（7）主要环境保护事件（有害垃圾、机械的跑冒滴漏、原材料流失、水土流失等）。</w:t>
      </w:r>
    </w:p>
    <w:p w14:paraId="41637401">
      <w:pPr>
        <w:spacing w:line="360" w:lineRule="auto"/>
        <w:ind w:firstLine="420" w:firstLineChars="200"/>
        <w:jc w:val="left"/>
        <w:rPr>
          <w:rFonts w:ascii="宋体" w:hAnsi="宋体"/>
          <w:szCs w:val="21"/>
        </w:rPr>
      </w:pPr>
      <w:r>
        <w:rPr>
          <w:rFonts w:hint="eastAsia" w:ascii="宋体" w:hAnsi="宋体"/>
          <w:szCs w:val="21"/>
        </w:rPr>
        <w:t>（8）其他。</w:t>
      </w:r>
    </w:p>
    <w:p w14:paraId="09E5B82C">
      <w:pPr>
        <w:spacing w:line="360" w:lineRule="auto"/>
        <w:ind w:firstLine="420" w:firstLineChars="200"/>
        <w:jc w:val="left"/>
        <w:rPr>
          <w:rFonts w:ascii="宋体" w:hAnsi="宋体"/>
          <w:szCs w:val="21"/>
        </w:rPr>
      </w:pPr>
      <w:r>
        <w:rPr>
          <w:rFonts w:hint="eastAsia" w:ascii="宋体" w:hAnsi="宋体"/>
          <w:szCs w:val="21"/>
        </w:rPr>
        <w:t>2．承包人应针对识别出的危险源制定有针对性的事故预防措施并确保在施工中得到有效落实。</w:t>
      </w:r>
    </w:p>
    <w:p w14:paraId="2AC3F13E">
      <w:pPr>
        <w:spacing w:line="360" w:lineRule="auto"/>
        <w:ind w:firstLine="420" w:firstLineChars="200"/>
        <w:jc w:val="left"/>
        <w:rPr>
          <w:rFonts w:ascii="宋体" w:hAnsi="宋体"/>
          <w:szCs w:val="21"/>
        </w:rPr>
      </w:pPr>
      <w:r>
        <w:rPr>
          <w:rFonts w:hint="eastAsia" w:ascii="宋体" w:hAnsi="宋体"/>
          <w:szCs w:val="21"/>
        </w:rPr>
        <w:t>3．承包人应建立日常施工活动的动态作业风险分析和安全交底制度。该制度应明确规定风险分析的方法、责任和交底的内容、时间及记录。</w:t>
      </w:r>
    </w:p>
    <w:p w14:paraId="004E4836">
      <w:pPr>
        <w:spacing w:line="360" w:lineRule="auto"/>
        <w:ind w:firstLine="420" w:firstLineChars="200"/>
        <w:jc w:val="left"/>
        <w:rPr>
          <w:rFonts w:ascii="宋体" w:hAnsi="宋体"/>
          <w:szCs w:val="21"/>
        </w:rPr>
      </w:pPr>
      <w:bookmarkStart w:id="1429" w:name="_Toc247431439"/>
      <w:bookmarkStart w:id="1430" w:name="_Toc247418279"/>
      <w:bookmarkStart w:id="1431" w:name="_Toc239510305"/>
      <w:r>
        <w:rPr>
          <w:rFonts w:hint="eastAsia" w:ascii="宋体" w:hAnsi="宋体"/>
          <w:szCs w:val="21"/>
        </w:rPr>
        <w:t>（二）现场作业基本安全条件</w:t>
      </w:r>
      <w:bookmarkEnd w:id="1429"/>
      <w:bookmarkEnd w:id="1430"/>
      <w:bookmarkEnd w:id="1431"/>
    </w:p>
    <w:p w14:paraId="262D6ECF">
      <w:pPr>
        <w:spacing w:line="360" w:lineRule="auto"/>
        <w:ind w:firstLine="420" w:firstLineChars="200"/>
        <w:jc w:val="left"/>
        <w:rPr>
          <w:rFonts w:ascii="宋体" w:hAnsi="宋体"/>
          <w:szCs w:val="21"/>
        </w:rPr>
      </w:pPr>
      <w:r>
        <w:rPr>
          <w:rFonts w:hint="eastAsia" w:ascii="宋体" w:hAnsi="宋体"/>
          <w:szCs w:val="21"/>
        </w:rPr>
        <w:t>承包人应规定现场作业的基本安全条件，包括照明条件、通风条件、作业平台和通道条件、物料堆放条件、供电供水条件、吸烟点、休息点等，并对临边现场、道路上作业现场、立体交叉作业现场、地面坑洞和沟道、夜间作业现场等的基本安全条件做出规定。</w:t>
      </w:r>
    </w:p>
    <w:p w14:paraId="31571FF1">
      <w:pPr>
        <w:spacing w:line="360" w:lineRule="auto"/>
        <w:ind w:firstLine="420" w:firstLineChars="200"/>
        <w:rPr>
          <w:rFonts w:ascii="宋体" w:hAnsi="宋体"/>
          <w:szCs w:val="21"/>
        </w:rPr>
      </w:pPr>
      <w:bookmarkStart w:id="1432" w:name="_Toc532375715"/>
      <w:bookmarkStart w:id="1433" w:name="_Toc247431440"/>
      <w:bookmarkStart w:id="1434" w:name="_Toc247418280"/>
      <w:bookmarkStart w:id="1435" w:name="_Toc239510306"/>
      <w:r>
        <w:rPr>
          <w:rFonts w:hint="eastAsia" w:ascii="宋体" w:hAnsi="宋体"/>
          <w:szCs w:val="21"/>
        </w:rPr>
        <w:t>十五、事故报告与应急救援</w:t>
      </w:r>
      <w:bookmarkEnd w:id="1432"/>
      <w:bookmarkEnd w:id="1433"/>
      <w:bookmarkEnd w:id="1434"/>
      <w:bookmarkEnd w:id="1435"/>
    </w:p>
    <w:p w14:paraId="7CE7A0C3">
      <w:pPr>
        <w:spacing w:line="360" w:lineRule="auto"/>
        <w:ind w:firstLine="420" w:firstLineChars="200"/>
        <w:jc w:val="left"/>
        <w:rPr>
          <w:rFonts w:ascii="宋体" w:hAnsi="宋体"/>
          <w:szCs w:val="21"/>
        </w:rPr>
      </w:pPr>
      <w:r>
        <w:rPr>
          <w:rFonts w:hint="eastAsia" w:ascii="宋体" w:hAnsi="宋体"/>
          <w:szCs w:val="21"/>
        </w:rPr>
        <w:t>1．承包人应制定对于未遂事故及以上级别的安全事件和事故，定期报送安全月度快报、季报、年报和各种专项事故报告等。</w:t>
      </w:r>
    </w:p>
    <w:p w14:paraId="261C5CB7">
      <w:pPr>
        <w:spacing w:line="360" w:lineRule="auto"/>
        <w:ind w:firstLine="420" w:firstLineChars="200"/>
        <w:jc w:val="left"/>
        <w:rPr>
          <w:rFonts w:ascii="宋体" w:hAnsi="宋体"/>
          <w:szCs w:val="21"/>
        </w:rPr>
      </w:pPr>
      <w:r>
        <w:rPr>
          <w:rFonts w:hint="eastAsia" w:ascii="宋体" w:hAnsi="宋体"/>
          <w:szCs w:val="21"/>
        </w:rPr>
        <w:t>2．承包人应建立安全事故统计记录、未遂事故统计记录、违章统计记录，并根据统计情况进行分析，并就分析结果制定相应的预防措施。</w:t>
      </w:r>
    </w:p>
    <w:p w14:paraId="398826F7">
      <w:pPr>
        <w:spacing w:line="360" w:lineRule="auto"/>
        <w:ind w:firstLine="420" w:firstLineChars="200"/>
        <w:jc w:val="left"/>
        <w:rPr>
          <w:rFonts w:ascii="宋体" w:hAnsi="宋体"/>
          <w:szCs w:val="21"/>
        </w:rPr>
      </w:pPr>
      <w:r>
        <w:rPr>
          <w:rFonts w:hint="eastAsia" w:ascii="宋体" w:hAnsi="宋体"/>
          <w:szCs w:val="21"/>
        </w:rPr>
        <w:t>3．承包人应建立事故应急救援机制，明确事故处置的基本原则，即现场发生事故时，首先抢救生命，向救援组织报警，并采取措施限制事故扩大。</w:t>
      </w:r>
    </w:p>
    <w:p w14:paraId="5456D8C0">
      <w:pPr>
        <w:spacing w:line="360" w:lineRule="auto"/>
        <w:ind w:firstLine="420" w:firstLineChars="200"/>
        <w:jc w:val="left"/>
        <w:rPr>
          <w:rFonts w:ascii="宋体" w:hAnsi="宋体"/>
          <w:szCs w:val="21"/>
        </w:rPr>
      </w:pPr>
      <w:r>
        <w:rPr>
          <w:rFonts w:hint="eastAsia" w:ascii="宋体" w:hAnsi="宋体"/>
          <w:szCs w:val="21"/>
        </w:rPr>
        <w:t>4．承包人应建立相应的应急响应组织，以便能迅速处理突发意外。</w:t>
      </w:r>
    </w:p>
    <w:p w14:paraId="446E03C0">
      <w:pPr>
        <w:spacing w:line="360" w:lineRule="auto"/>
        <w:ind w:firstLine="420" w:firstLineChars="200"/>
        <w:jc w:val="left"/>
        <w:rPr>
          <w:rFonts w:ascii="宋体" w:hAnsi="宋体"/>
          <w:szCs w:val="21"/>
        </w:rPr>
      </w:pPr>
      <w:r>
        <w:rPr>
          <w:rFonts w:hint="eastAsia" w:ascii="宋体" w:hAnsi="宋体"/>
          <w:szCs w:val="21"/>
        </w:rPr>
        <w:t>5．承包人应建立专项应急响应预案，包括重大人身伤亡事故的救护预案、火灾响应预案、“四防”预案（防风、防冻、防雷、防暴雨）、重大疫病防护预案、环境污染防护预案、地质灾害防护预案等。</w:t>
      </w:r>
    </w:p>
    <w:p w14:paraId="6136162F">
      <w:pPr>
        <w:spacing w:line="360" w:lineRule="auto"/>
        <w:ind w:firstLine="420" w:firstLineChars="200"/>
        <w:jc w:val="left"/>
        <w:rPr>
          <w:rFonts w:ascii="宋体" w:hAnsi="宋体"/>
          <w:szCs w:val="21"/>
        </w:rPr>
      </w:pPr>
      <w:r>
        <w:rPr>
          <w:rFonts w:hint="eastAsia" w:ascii="宋体" w:hAnsi="宋体"/>
          <w:szCs w:val="21"/>
        </w:rPr>
        <w:t>6．承包人应对应急预案进行适当演练，保证应急预案的可操作性。</w:t>
      </w:r>
    </w:p>
    <w:p w14:paraId="36990EEC">
      <w:pPr>
        <w:spacing w:line="360" w:lineRule="auto"/>
        <w:ind w:firstLine="420" w:firstLineChars="200"/>
        <w:jc w:val="left"/>
        <w:rPr>
          <w:rFonts w:ascii="宋体" w:hAnsi="宋体"/>
          <w:szCs w:val="21"/>
        </w:rPr>
      </w:pPr>
      <w:r>
        <w:rPr>
          <w:rFonts w:hint="eastAsia" w:ascii="宋体" w:hAnsi="宋体"/>
          <w:szCs w:val="21"/>
        </w:rPr>
        <w:t>7．在工地的其他施工单位发生重大事故时，承包人应无条件立即配合、支持事故抢险。</w:t>
      </w:r>
    </w:p>
    <w:p w14:paraId="00287C3A">
      <w:pPr>
        <w:spacing w:line="360" w:lineRule="auto"/>
        <w:ind w:firstLine="420" w:firstLineChars="200"/>
        <w:jc w:val="left"/>
        <w:rPr>
          <w:rFonts w:ascii="宋体" w:hAnsi="宋体"/>
          <w:szCs w:val="21"/>
        </w:rPr>
      </w:pPr>
      <w:r>
        <w:rPr>
          <w:rFonts w:hint="eastAsia" w:ascii="宋体" w:hAnsi="宋体"/>
          <w:szCs w:val="21"/>
        </w:rPr>
        <w:t>8．承包人必须为事故处置支付各项费用，包括受伤者的抚恤、补偿等费用，并按合同要求赔偿对发包人造成的损失。</w:t>
      </w:r>
    </w:p>
    <w:p w14:paraId="4C0E2B29">
      <w:pPr>
        <w:spacing w:line="360" w:lineRule="auto"/>
        <w:ind w:firstLine="420" w:firstLineChars="200"/>
        <w:jc w:val="left"/>
        <w:rPr>
          <w:rFonts w:ascii="宋体" w:hAnsi="宋体"/>
          <w:szCs w:val="21"/>
        </w:rPr>
      </w:pPr>
      <w:r>
        <w:rPr>
          <w:rFonts w:hint="eastAsia" w:ascii="宋体" w:hAnsi="宋体"/>
          <w:szCs w:val="21"/>
        </w:rPr>
        <w:t>9．由于发包人原因而造成的事故，发包人应负责按事故的具体损失情况给予承包人经济赔偿。</w:t>
      </w:r>
    </w:p>
    <w:p w14:paraId="0EDA789D">
      <w:pPr>
        <w:spacing w:line="360" w:lineRule="auto"/>
        <w:ind w:firstLine="420" w:firstLineChars="200"/>
        <w:jc w:val="left"/>
        <w:rPr>
          <w:rFonts w:ascii="宋体" w:hAnsi="宋体"/>
          <w:szCs w:val="21"/>
        </w:rPr>
      </w:pPr>
      <w:r>
        <w:rPr>
          <w:rFonts w:hint="eastAsia" w:ascii="宋体" w:hAnsi="宋体"/>
          <w:szCs w:val="21"/>
        </w:rPr>
        <w:t>10．涉及承包人员工的伤害事故，承包人除要报告发包人委托的监理公司外，还应负责按照国家、行业和本单位上级公司的要求，上报事故。</w:t>
      </w:r>
    </w:p>
    <w:p w14:paraId="03CB9894">
      <w:pPr>
        <w:spacing w:line="360" w:lineRule="auto"/>
        <w:ind w:firstLine="420" w:firstLineChars="200"/>
        <w:rPr>
          <w:rFonts w:ascii="宋体" w:hAnsi="宋体"/>
          <w:szCs w:val="21"/>
        </w:rPr>
      </w:pPr>
      <w:bookmarkStart w:id="1436" w:name="_Toc532375716"/>
      <w:bookmarkStart w:id="1437" w:name="_Toc239510307"/>
      <w:bookmarkStart w:id="1438" w:name="_Toc247431441"/>
      <w:bookmarkStart w:id="1439" w:name="_Toc247418281"/>
      <w:r>
        <w:rPr>
          <w:rFonts w:hint="eastAsia" w:ascii="宋体" w:hAnsi="宋体"/>
          <w:szCs w:val="21"/>
        </w:rPr>
        <w:t>十六、安全业绩考核</w:t>
      </w:r>
      <w:bookmarkEnd w:id="1436"/>
      <w:bookmarkEnd w:id="1437"/>
      <w:bookmarkEnd w:id="1438"/>
      <w:bookmarkEnd w:id="1439"/>
    </w:p>
    <w:p w14:paraId="74A1BD81">
      <w:pPr>
        <w:spacing w:line="360" w:lineRule="auto"/>
        <w:ind w:firstLine="420" w:firstLineChars="200"/>
        <w:jc w:val="left"/>
        <w:rPr>
          <w:rFonts w:ascii="宋体" w:hAnsi="宋体"/>
          <w:szCs w:val="21"/>
        </w:rPr>
      </w:pPr>
      <w:r>
        <w:rPr>
          <w:rFonts w:hint="eastAsia" w:ascii="宋体" w:hAnsi="宋体"/>
          <w:szCs w:val="21"/>
        </w:rPr>
        <w:t>为了落实安全管理的责任，承包人在施工过程中发生安全事故时，承包人除应按国家有关规定承担责任和处罚外，发包人还将按照以下标准进行考核：</w:t>
      </w:r>
    </w:p>
    <w:tbl>
      <w:tblPr>
        <w:tblStyle w:val="46"/>
        <w:tblW w:w="7005" w:type="dxa"/>
        <w:jc w:val="center"/>
        <w:tblLayout w:type="fixed"/>
        <w:tblCellMar>
          <w:top w:w="0" w:type="dxa"/>
          <w:left w:w="0" w:type="dxa"/>
          <w:bottom w:w="0" w:type="dxa"/>
          <w:right w:w="0" w:type="dxa"/>
        </w:tblCellMar>
      </w:tblPr>
      <w:tblGrid>
        <w:gridCol w:w="3240"/>
        <w:gridCol w:w="3765"/>
      </w:tblGrid>
      <w:tr w14:paraId="2C1C9954">
        <w:tblPrEx>
          <w:tblCellMar>
            <w:top w:w="0" w:type="dxa"/>
            <w:left w:w="0" w:type="dxa"/>
            <w:bottom w:w="0" w:type="dxa"/>
            <w:right w:w="0" w:type="dxa"/>
          </w:tblCellMar>
        </w:tblPrEx>
        <w:trPr>
          <w:trHeight w:val="188" w:hRule="atLeast"/>
          <w:jc w:val="center"/>
        </w:trPr>
        <w:tc>
          <w:tcPr>
            <w:tcW w:w="324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A763D2A">
            <w:pPr>
              <w:spacing w:line="360" w:lineRule="auto"/>
              <w:ind w:firstLine="420" w:firstLineChars="200"/>
              <w:jc w:val="left"/>
              <w:rPr>
                <w:rFonts w:ascii="宋体" w:hAnsi="宋体"/>
                <w:szCs w:val="21"/>
              </w:rPr>
            </w:pPr>
            <w:r>
              <w:rPr>
                <w:rFonts w:hint="eastAsia" w:ascii="宋体" w:hAnsi="宋体"/>
                <w:szCs w:val="21"/>
              </w:rPr>
              <w:t>事件类型</w:t>
            </w:r>
          </w:p>
        </w:tc>
        <w:tc>
          <w:tcPr>
            <w:tcW w:w="376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307275A7">
            <w:pPr>
              <w:spacing w:line="360" w:lineRule="auto"/>
              <w:ind w:firstLine="420" w:firstLineChars="200"/>
              <w:jc w:val="left"/>
              <w:rPr>
                <w:rFonts w:ascii="宋体" w:hAnsi="宋体"/>
                <w:szCs w:val="21"/>
              </w:rPr>
            </w:pPr>
            <w:r>
              <w:rPr>
                <w:rFonts w:hint="eastAsia" w:ascii="宋体" w:hAnsi="宋体"/>
                <w:szCs w:val="21"/>
              </w:rPr>
              <w:t>违约金额</w:t>
            </w:r>
          </w:p>
        </w:tc>
      </w:tr>
      <w:tr w14:paraId="0B4B600E">
        <w:tblPrEx>
          <w:tblCellMar>
            <w:top w:w="0" w:type="dxa"/>
            <w:left w:w="0" w:type="dxa"/>
            <w:bottom w:w="0" w:type="dxa"/>
            <w:right w:w="0" w:type="dxa"/>
          </w:tblCellMar>
        </w:tblPrEx>
        <w:trPr>
          <w:trHeight w:val="281" w:hRule="atLeast"/>
          <w:jc w:val="center"/>
        </w:trPr>
        <w:tc>
          <w:tcPr>
            <w:tcW w:w="324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B96BE37">
            <w:pPr>
              <w:spacing w:line="360" w:lineRule="auto"/>
              <w:ind w:firstLine="420" w:firstLineChars="200"/>
              <w:jc w:val="left"/>
              <w:rPr>
                <w:rFonts w:ascii="宋体" w:hAnsi="宋体"/>
                <w:szCs w:val="21"/>
              </w:rPr>
            </w:pPr>
            <w:r>
              <w:rPr>
                <w:rFonts w:hint="eastAsia" w:ascii="宋体" w:hAnsi="宋体"/>
                <w:szCs w:val="21"/>
              </w:rPr>
              <w:t>较大事故</w:t>
            </w:r>
          </w:p>
        </w:tc>
        <w:tc>
          <w:tcPr>
            <w:tcW w:w="3765" w:type="dxa"/>
            <w:tcBorders>
              <w:top w:val="single" w:color="auto" w:sz="8" w:space="0"/>
              <w:left w:val="nil"/>
              <w:bottom w:val="single" w:color="auto" w:sz="8" w:space="0"/>
              <w:right w:val="single" w:color="auto" w:sz="8" w:space="0"/>
            </w:tcBorders>
            <w:vAlign w:val="center"/>
          </w:tcPr>
          <w:p w14:paraId="48438084">
            <w:pPr>
              <w:spacing w:line="360" w:lineRule="auto"/>
              <w:ind w:firstLine="420" w:firstLineChars="200"/>
              <w:jc w:val="left"/>
              <w:rPr>
                <w:rFonts w:ascii="宋体" w:hAnsi="宋体"/>
                <w:szCs w:val="21"/>
              </w:rPr>
            </w:pPr>
            <w:r>
              <w:rPr>
                <w:rFonts w:hint="eastAsia" w:ascii="宋体" w:hAnsi="宋体"/>
                <w:kern w:val="0"/>
                <w:szCs w:val="21"/>
              </w:rPr>
              <w:t>签约合同价</w:t>
            </w:r>
            <w:r>
              <w:rPr>
                <w:rFonts w:hint="eastAsia" w:ascii="宋体" w:hAnsi="宋体"/>
                <w:szCs w:val="21"/>
              </w:rPr>
              <w:t>的0.5‰</w:t>
            </w:r>
          </w:p>
        </w:tc>
      </w:tr>
      <w:tr w14:paraId="0ECCA644">
        <w:tblPrEx>
          <w:tblCellMar>
            <w:top w:w="0" w:type="dxa"/>
            <w:left w:w="0" w:type="dxa"/>
            <w:bottom w:w="0" w:type="dxa"/>
            <w:right w:w="0" w:type="dxa"/>
          </w:tblCellMar>
        </w:tblPrEx>
        <w:trPr>
          <w:trHeight w:val="274" w:hRule="atLeast"/>
          <w:jc w:val="center"/>
        </w:trPr>
        <w:tc>
          <w:tcPr>
            <w:tcW w:w="324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38303B8">
            <w:pPr>
              <w:spacing w:line="360" w:lineRule="auto"/>
              <w:ind w:firstLine="420" w:firstLineChars="200"/>
              <w:jc w:val="left"/>
              <w:rPr>
                <w:rFonts w:ascii="宋体" w:hAnsi="宋体"/>
                <w:szCs w:val="21"/>
              </w:rPr>
            </w:pPr>
            <w:r>
              <w:rPr>
                <w:rFonts w:hint="eastAsia" w:ascii="宋体" w:hAnsi="宋体"/>
                <w:szCs w:val="21"/>
              </w:rPr>
              <w:t>重大事故</w:t>
            </w:r>
          </w:p>
        </w:tc>
        <w:tc>
          <w:tcPr>
            <w:tcW w:w="3765" w:type="dxa"/>
            <w:tcBorders>
              <w:top w:val="single" w:color="auto" w:sz="8" w:space="0"/>
              <w:left w:val="nil"/>
              <w:bottom w:val="single" w:color="auto" w:sz="8" w:space="0"/>
              <w:right w:val="single" w:color="auto" w:sz="8" w:space="0"/>
            </w:tcBorders>
            <w:vAlign w:val="center"/>
          </w:tcPr>
          <w:p w14:paraId="55479B25">
            <w:pPr>
              <w:spacing w:line="360" w:lineRule="auto"/>
              <w:ind w:firstLine="420" w:firstLineChars="200"/>
              <w:jc w:val="left"/>
              <w:rPr>
                <w:rFonts w:ascii="宋体" w:hAnsi="宋体"/>
                <w:szCs w:val="21"/>
              </w:rPr>
            </w:pPr>
            <w:r>
              <w:rPr>
                <w:rFonts w:hint="eastAsia" w:ascii="宋体" w:hAnsi="宋体"/>
                <w:szCs w:val="21"/>
              </w:rPr>
              <w:t>签约合同价的2‰</w:t>
            </w:r>
          </w:p>
        </w:tc>
      </w:tr>
      <w:tr w14:paraId="39D317FD">
        <w:tblPrEx>
          <w:tblCellMar>
            <w:top w:w="0" w:type="dxa"/>
            <w:left w:w="0" w:type="dxa"/>
            <w:bottom w:w="0" w:type="dxa"/>
            <w:right w:w="0" w:type="dxa"/>
          </w:tblCellMar>
        </w:tblPrEx>
        <w:trPr>
          <w:trHeight w:val="138" w:hRule="atLeast"/>
          <w:jc w:val="center"/>
        </w:trPr>
        <w:tc>
          <w:tcPr>
            <w:tcW w:w="324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8FBABC2">
            <w:pPr>
              <w:spacing w:line="360" w:lineRule="auto"/>
              <w:ind w:firstLine="420" w:firstLineChars="200"/>
              <w:jc w:val="left"/>
              <w:rPr>
                <w:rFonts w:ascii="宋体" w:hAnsi="宋体"/>
                <w:szCs w:val="21"/>
              </w:rPr>
            </w:pPr>
            <w:r>
              <w:rPr>
                <w:rFonts w:hint="eastAsia" w:ascii="宋体" w:hAnsi="宋体"/>
                <w:szCs w:val="21"/>
              </w:rPr>
              <w:t>特别重大事故</w:t>
            </w:r>
          </w:p>
        </w:tc>
        <w:tc>
          <w:tcPr>
            <w:tcW w:w="3765" w:type="dxa"/>
            <w:tcBorders>
              <w:top w:val="single" w:color="auto" w:sz="8" w:space="0"/>
              <w:left w:val="nil"/>
              <w:bottom w:val="single" w:color="auto" w:sz="8" w:space="0"/>
              <w:right w:val="single" w:color="auto" w:sz="8" w:space="0"/>
            </w:tcBorders>
            <w:vAlign w:val="center"/>
          </w:tcPr>
          <w:p w14:paraId="19322608">
            <w:pPr>
              <w:spacing w:line="360" w:lineRule="auto"/>
              <w:ind w:firstLine="420" w:firstLineChars="200"/>
              <w:jc w:val="left"/>
              <w:rPr>
                <w:rFonts w:ascii="宋体" w:hAnsi="宋体"/>
                <w:szCs w:val="21"/>
              </w:rPr>
            </w:pPr>
            <w:r>
              <w:rPr>
                <w:rFonts w:hint="eastAsia" w:ascii="宋体" w:hAnsi="宋体"/>
                <w:szCs w:val="21"/>
              </w:rPr>
              <w:t>签约合同价的4‰</w:t>
            </w:r>
          </w:p>
        </w:tc>
      </w:tr>
    </w:tbl>
    <w:p w14:paraId="6D24F158">
      <w:pPr>
        <w:spacing w:line="360" w:lineRule="auto"/>
        <w:ind w:firstLine="420" w:firstLineChars="200"/>
        <w:jc w:val="left"/>
        <w:rPr>
          <w:rFonts w:ascii="宋体" w:hAnsi="宋体"/>
          <w:szCs w:val="21"/>
        </w:rPr>
      </w:pPr>
      <w:r>
        <w:rPr>
          <w:rFonts w:hint="eastAsia" w:ascii="宋体" w:hAnsi="宋体"/>
          <w:szCs w:val="21"/>
        </w:rPr>
        <w:t>（1）较大事故，是指造成3人以上10人以下死亡，或者10人以上50人以下重伤，或者1000万元以上5000万元以下直接经济损失的事故；</w:t>
      </w:r>
    </w:p>
    <w:p w14:paraId="5F23117F">
      <w:pPr>
        <w:spacing w:line="360" w:lineRule="auto"/>
        <w:ind w:firstLine="420" w:firstLineChars="200"/>
        <w:jc w:val="left"/>
        <w:rPr>
          <w:rFonts w:ascii="宋体" w:hAnsi="宋体"/>
          <w:szCs w:val="21"/>
        </w:rPr>
      </w:pPr>
      <w:r>
        <w:rPr>
          <w:rFonts w:hint="eastAsia" w:ascii="宋体" w:hAnsi="宋体"/>
          <w:szCs w:val="21"/>
        </w:rPr>
        <w:t>（2）重大事故，是指造成10人以上30人以下死亡，或者50人以上100人以下重伤，或者5000万元以上1亿元以下直接经济损失的事故；</w:t>
      </w:r>
    </w:p>
    <w:p w14:paraId="1D742796">
      <w:pPr>
        <w:spacing w:line="360" w:lineRule="auto"/>
        <w:ind w:firstLine="420" w:firstLineChars="200"/>
        <w:jc w:val="left"/>
        <w:rPr>
          <w:rFonts w:ascii="宋体" w:hAnsi="宋体"/>
          <w:szCs w:val="21"/>
        </w:rPr>
      </w:pPr>
      <w:r>
        <w:rPr>
          <w:rFonts w:hint="eastAsia" w:ascii="宋体" w:hAnsi="宋体"/>
          <w:szCs w:val="21"/>
        </w:rPr>
        <w:t>（3）特别重大事故，是指造成30人以上死亡，或者100人以上重伤（包括急性工业中毒，下同），或者1亿元以上直接经济损失的事故；</w:t>
      </w:r>
    </w:p>
    <w:p w14:paraId="7E6D6E9E">
      <w:pPr>
        <w:spacing w:line="276" w:lineRule="auto"/>
        <w:ind w:firstLine="420" w:firstLineChars="200"/>
        <w:jc w:val="left"/>
        <w:rPr>
          <w:rFonts w:ascii="宋体" w:hAnsi="宋体"/>
          <w:szCs w:val="21"/>
        </w:rPr>
      </w:pPr>
      <w:r>
        <w:rPr>
          <w:rFonts w:hint="eastAsia" w:ascii="宋体" w:hAnsi="宋体"/>
          <w:szCs w:val="21"/>
        </w:rPr>
        <w:t>（4）所称的“以上”包括本数，所称的“以下”不包括本数。</w:t>
      </w:r>
    </w:p>
    <w:p w14:paraId="10B7E947">
      <w:pPr>
        <w:spacing w:line="276" w:lineRule="auto"/>
        <w:ind w:firstLine="420" w:firstLineChars="200"/>
        <w:jc w:val="left"/>
        <w:rPr>
          <w:rFonts w:ascii="宋体" w:hAnsi="宋体"/>
          <w:szCs w:val="21"/>
        </w:rPr>
      </w:pPr>
      <w:r>
        <w:rPr>
          <w:rFonts w:hint="eastAsia" w:ascii="宋体" w:hAnsi="宋体"/>
          <w:szCs w:val="21"/>
        </w:rPr>
        <w:t xml:space="preserve">发包人委托的监理公司负责对承包人的安全业绩进行考核。每次合同支付前，承包人提交自我安全业绩评估报告，然后交发包人委托的监理公司评价。发包人委托的监理公司在签署评价意见后，将作为合同支付依据之一，同时也作为是否可接受承包人再次参加发包人项目投标的依据之一。 </w:t>
      </w:r>
    </w:p>
    <w:p w14:paraId="462F4B0E">
      <w:pPr>
        <w:spacing w:line="276" w:lineRule="auto"/>
        <w:ind w:firstLine="420" w:firstLineChars="200"/>
        <w:rPr>
          <w:rFonts w:ascii="宋体" w:hAnsi="宋体"/>
          <w:szCs w:val="21"/>
        </w:rPr>
      </w:pPr>
      <w:bookmarkStart w:id="1440" w:name="_Toc247418282"/>
      <w:bookmarkStart w:id="1441" w:name="_Toc239510308"/>
      <w:bookmarkStart w:id="1442" w:name="_Toc532375717"/>
      <w:bookmarkStart w:id="1443" w:name="_Toc247431442"/>
      <w:r>
        <w:rPr>
          <w:rFonts w:hint="eastAsia" w:ascii="宋体" w:hAnsi="宋体"/>
          <w:szCs w:val="21"/>
        </w:rPr>
        <w:t>十七、协议条款的修订</w:t>
      </w:r>
      <w:bookmarkEnd w:id="1440"/>
      <w:bookmarkEnd w:id="1441"/>
      <w:bookmarkEnd w:id="1442"/>
      <w:bookmarkEnd w:id="1443"/>
    </w:p>
    <w:p w14:paraId="09D3656B">
      <w:pPr>
        <w:spacing w:line="276" w:lineRule="auto"/>
        <w:ind w:firstLine="420" w:firstLineChars="200"/>
        <w:jc w:val="left"/>
        <w:rPr>
          <w:rFonts w:ascii="宋体" w:hAnsi="宋体"/>
          <w:szCs w:val="21"/>
        </w:rPr>
      </w:pPr>
      <w:r>
        <w:rPr>
          <w:rFonts w:hint="eastAsia" w:ascii="宋体" w:hAnsi="宋体"/>
          <w:szCs w:val="21"/>
        </w:rPr>
        <w:t>在项目实施过程中，经双方友好协商，本协议的有关条款也可做出相应的修改。</w:t>
      </w:r>
    </w:p>
    <w:p w14:paraId="3995F38E">
      <w:pPr>
        <w:spacing w:line="276" w:lineRule="auto"/>
        <w:ind w:firstLine="420" w:firstLineChars="200"/>
        <w:jc w:val="left"/>
        <w:rPr>
          <w:rFonts w:ascii="宋体" w:hAnsi="宋体"/>
          <w:szCs w:val="21"/>
        </w:rPr>
      </w:pPr>
      <w:r>
        <w:rPr>
          <w:rFonts w:hint="eastAsia" w:ascii="宋体" w:hAnsi="宋体"/>
          <w:szCs w:val="21"/>
        </w:rPr>
        <w:t>本工程安全管理协议，由发包人、承包人双方在施工承包合同签订后7天内共同签署，作为施工合同附件。</w:t>
      </w:r>
    </w:p>
    <w:p w14:paraId="4EBC07FF">
      <w:pPr>
        <w:spacing w:line="360" w:lineRule="auto"/>
        <w:ind w:firstLine="420" w:firstLineChars="200"/>
        <w:jc w:val="left"/>
        <w:rPr>
          <w:rFonts w:ascii="宋体" w:hAnsi="宋体"/>
          <w:szCs w:val="21"/>
        </w:rPr>
      </w:pPr>
      <w:r>
        <w:rPr>
          <w:rFonts w:hint="eastAsia" w:ascii="宋体" w:hAnsi="宋体"/>
          <w:szCs w:val="21"/>
        </w:rPr>
        <w:t>发  包  人（</w:t>
      </w:r>
      <w:r>
        <w:rPr>
          <w:rFonts w:hint="eastAsia" w:ascii="宋体" w:hAnsi="宋体"/>
          <w:szCs w:val="21"/>
          <w:lang w:val="en-US" w:eastAsia="zh-CN"/>
        </w:rPr>
        <w:t>单位</w:t>
      </w:r>
      <w:r>
        <w:rPr>
          <w:rFonts w:hint="eastAsia" w:ascii="宋体" w:hAnsi="宋体"/>
          <w:szCs w:val="21"/>
        </w:rPr>
        <w:t>公章）：</w:t>
      </w:r>
      <w:r>
        <w:rPr>
          <w:rFonts w:hint="eastAsia" w:ascii="宋体" w:hAnsi="宋体" w:cs="宋体"/>
          <w:szCs w:val="21"/>
          <w:u w:val="single"/>
        </w:rPr>
        <w:t xml:space="preserve">                   </w:t>
      </w:r>
    </w:p>
    <w:p w14:paraId="1F0605CB">
      <w:pPr>
        <w:spacing w:line="360" w:lineRule="auto"/>
        <w:ind w:firstLine="420" w:firstLineChars="200"/>
        <w:jc w:val="left"/>
        <w:rPr>
          <w:rFonts w:ascii="宋体" w:hAnsi="宋体"/>
          <w:szCs w:val="21"/>
        </w:rPr>
      </w:pPr>
      <w:r>
        <w:rPr>
          <w:rFonts w:hint="eastAsia" w:ascii="宋体" w:hAnsi="宋体"/>
          <w:szCs w:val="21"/>
        </w:rPr>
        <w:t>法定代表人（签名）：</w:t>
      </w:r>
      <w:r>
        <w:rPr>
          <w:rFonts w:hint="eastAsia" w:ascii="宋体" w:hAnsi="宋体" w:cs="宋体"/>
          <w:szCs w:val="21"/>
          <w:u w:val="single"/>
        </w:rPr>
        <w:t xml:space="preserve">                       </w:t>
      </w:r>
      <w:r>
        <w:rPr>
          <w:rFonts w:hint="eastAsia" w:ascii="宋体" w:hAnsi="宋体"/>
          <w:szCs w:val="21"/>
        </w:rPr>
        <w:t xml:space="preserve">  </w:t>
      </w:r>
    </w:p>
    <w:p w14:paraId="4BA06359">
      <w:pPr>
        <w:spacing w:line="360" w:lineRule="auto"/>
        <w:ind w:firstLine="420" w:firstLineChars="200"/>
        <w:jc w:val="left"/>
        <w:rPr>
          <w:rFonts w:ascii="宋体" w:hAnsi="宋体"/>
          <w:szCs w:val="21"/>
        </w:rPr>
      </w:pPr>
      <w:r>
        <w:rPr>
          <w:rFonts w:hint="eastAsia" w:ascii="宋体" w:hAnsi="宋体"/>
          <w:szCs w:val="21"/>
        </w:rPr>
        <w:t>或其委托代理人（签名）：</w:t>
      </w:r>
      <w:r>
        <w:rPr>
          <w:rFonts w:hint="eastAsia" w:ascii="宋体" w:hAnsi="宋体" w:cs="宋体"/>
          <w:szCs w:val="21"/>
          <w:u w:val="single"/>
        </w:rPr>
        <w:t xml:space="preserve">                   </w:t>
      </w:r>
      <w:r>
        <w:rPr>
          <w:rFonts w:hint="eastAsia" w:ascii="宋体" w:hAnsi="宋体"/>
          <w:szCs w:val="21"/>
        </w:rPr>
        <w:t xml:space="preserve">  </w:t>
      </w:r>
    </w:p>
    <w:p w14:paraId="5CF8D78D">
      <w:pPr>
        <w:spacing w:line="360" w:lineRule="auto"/>
        <w:ind w:firstLine="420" w:firstLineChars="200"/>
        <w:jc w:val="left"/>
        <w:rPr>
          <w:rFonts w:ascii="宋体" w:hAnsi="宋体"/>
          <w:szCs w:val="21"/>
        </w:rPr>
      </w:pPr>
    </w:p>
    <w:p w14:paraId="1620AB70">
      <w:pPr>
        <w:spacing w:line="360" w:lineRule="auto"/>
        <w:ind w:firstLine="420" w:firstLineChars="200"/>
        <w:jc w:val="left"/>
        <w:rPr>
          <w:rFonts w:ascii="宋体" w:hAnsi="宋体"/>
          <w:kern w:val="0"/>
          <w:szCs w:val="21"/>
        </w:rPr>
      </w:pPr>
      <w:r>
        <w:rPr>
          <w:rFonts w:hint="eastAsia" w:ascii="宋体" w:hAnsi="宋体"/>
          <w:szCs w:val="21"/>
        </w:rPr>
        <w:t>承  包  人（</w:t>
      </w:r>
      <w:r>
        <w:rPr>
          <w:rFonts w:hint="eastAsia" w:ascii="宋体" w:hAnsi="宋体"/>
          <w:szCs w:val="21"/>
          <w:lang w:val="en-US" w:eastAsia="zh-CN"/>
        </w:rPr>
        <w:t>单位</w:t>
      </w:r>
      <w:r>
        <w:rPr>
          <w:rFonts w:hint="eastAsia" w:ascii="宋体" w:hAnsi="宋体"/>
          <w:szCs w:val="21"/>
        </w:rPr>
        <w:t>公章）：</w:t>
      </w:r>
      <w:r>
        <w:rPr>
          <w:rFonts w:hint="eastAsia" w:ascii="宋体" w:hAnsi="宋体" w:cs="宋体"/>
          <w:szCs w:val="21"/>
          <w:u w:val="single"/>
        </w:rPr>
        <w:t xml:space="preserve">                   </w:t>
      </w:r>
    </w:p>
    <w:p w14:paraId="37F967F7">
      <w:pPr>
        <w:spacing w:line="360" w:lineRule="auto"/>
        <w:ind w:firstLine="420" w:firstLineChars="200"/>
        <w:jc w:val="left"/>
        <w:rPr>
          <w:rFonts w:ascii="宋体" w:hAnsi="宋体"/>
          <w:szCs w:val="21"/>
        </w:rPr>
      </w:pPr>
      <w:r>
        <w:rPr>
          <w:rFonts w:hint="eastAsia" w:ascii="宋体" w:hAnsi="宋体"/>
          <w:szCs w:val="21"/>
        </w:rPr>
        <w:t>法定代表人（签名）：</w:t>
      </w:r>
      <w:r>
        <w:rPr>
          <w:rFonts w:hint="eastAsia" w:ascii="宋体" w:hAnsi="宋体" w:cs="宋体"/>
          <w:szCs w:val="21"/>
          <w:u w:val="single"/>
        </w:rPr>
        <w:t xml:space="preserve">                       </w:t>
      </w:r>
    </w:p>
    <w:p w14:paraId="36999211">
      <w:pPr>
        <w:spacing w:line="360" w:lineRule="auto"/>
        <w:ind w:firstLine="420" w:firstLineChars="200"/>
        <w:jc w:val="left"/>
        <w:rPr>
          <w:rFonts w:ascii="宋体" w:hAnsi="宋体"/>
          <w:kern w:val="0"/>
          <w:szCs w:val="21"/>
        </w:rPr>
      </w:pPr>
      <w:r>
        <w:rPr>
          <w:rFonts w:hint="eastAsia" w:ascii="宋体" w:hAnsi="宋体"/>
          <w:szCs w:val="21"/>
        </w:rPr>
        <w:t>或其委托代理人（签名）：</w:t>
      </w:r>
      <w:r>
        <w:rPr>
          <w:rFonts w:hint="eastAsia" w:ascii="宋体" w:hAnsi="宋体" w:cs="宋体"/>
          <w:szCs w:val="21"/>
          <w:u w:val="single"/>
        </w:rPr>
        <w:t xml:space="preserve">                   </w:t>
      </w:r>
    </w:p>
    <w:p w14:paraId="18138C4B">
      <w:pPr>
        <w:snapToGrid w:val="0"/>
        <w:spacing w:line="360" w:lineRule="auto"/>
        <w:jc w:val="left"/>
        <w:rPr>
          <w:rFonts w:ascii="宋体" w:hAnsi="宋体"/>
          <w:kern w:val="0"/>
          <w:szCs w:val="21"/>
        </w:rPr>
      </w:pPr>
      <w:r>
        <w:rPr>
          <w:rFonts w:hint="eastAsia" w:ascii="宋体" w:hAnsi="宋体"/>
          <w:szCs w:val="21"/>
        </w:rPr>
        <w:br w:type="page"/>
      </w:r>
    </w:p>
    <w:p w14:paraId="2611F5C2">
      <w:pPr>
        <w:spacing w:line="480" w:lineRule="auto"/>
        <w:rPr>
          <w:rFonts w:ascii="宋体" w:hAnsi="宋体"/>
          <w:szCs w:val="21"/>
        </w:rPr>
      </w:pPr>
      <w:r>
        <w:rPr>
          <w:rFonts w:hint="eastAsia" w:ascii="宋体" w:hAnsi="宋体"/>
          <w:szCs w:val="21"/>
        </w:rPr>
        <w:t>附件</w:t>
      </w:r>
      <w:r>
        <w:rPr>
          <w:rFonts w:ascii="宋体" w:hAnsi="宋体"/>
          <w:szCs w:val="21"/>
        </w:rPr>
        <w:t>10</w:t>
      </w:r>
      <w:r>
        <w:rPr>
          <w:rFonts w:hint="eastAsia" w:ascii="宋体" w:hAnsi="宋体"/>
          <w:szCs w:val="21"/>
        </w:rPr>
        <w:t>：</w:t>
      </w:r>
    </w:p>
    <w:p w14:paraId="067ACFE0">
      <w:pPr>
        <w:spacing w:before="156" w:beforeLines="50" w:after="156" w:afterLines="50" w:line="480" w:lineRule="auto"/>
        <w:jc w:val="center"/>
        <w:rPr>
          <w:rFonts w:ascii="宋体" w:hAnsi="宋体"/>
          <w:szCs w:val="21"/>
        </w:rPr>
      </w:pPr>
      <w:r>
        <w:rPr>
          <w:rFonts w:hint="eastAsia" w:ascii="宋体" w:hAnsi="宋体"/>
          <w:szCs w:val="21"/>
        </w:rPr>
        <w:t>保障农民工工资支付协议</w:t>
      </w:r>
    </w:p>
    <w:p w14:paraId="0995335D">
      <w:pPr>
        <w:snapToGrid w:val="0"/>
        <w:spacing w:line="480" w:lineRule="auto"/>
        <w:rPr>
          <w:rFonts w:ascii="宋体" w:hAnsi="宋体"/>
          <w:szCs w:val="21"/>
        </w:rPr>
      </w:pPr>
      <w:r>
        <w:rPr>
          <w:rFonts w:hint="eastAsia" w:ascii="宋体" w:hAnsi="宋体"/>
          <w:szCs w:val="21"/>
        </w:rPr>
        <w:t xml:space="preserve"> 发包人：</w:t>
      </w:r>
      <w:r>
        <w:rPr>
          <w:rFonts w:hint="eastAsia" w:ascii="宋体" w:hAnsi="宋体" w:cs="宋体"/>
          <w:szCs w:val="21"/>
          <w:u w:val="single"/>
        </w:rPr>
        <w:t xml:space="preserve">                                 </w:t>
      </w:r>
      <w:r>
        <w:rPr>
          <w:rFonts w:hint="eastAsia" w:ascii="宋体" w:hAnsi="宋体"/>
          <w:szCs w:val="21"/>
        </w:rPr>
        <w:t>（发包人）</w:t>
      </w:r>
    </w:p>
    <w:p w14:paraId="3D63704F">
      <w:pPr>
        <w:snapToGrid w:val="0"/>
        <w:spacing w:line="360" w:lineRule="auto"/>
        <w:rPr>
          <w:rFonts w:ascii="宋体" w:hAnsi="宋体"/>
          <w:szCs w:val="21"/>
        </w:rPr>
      </w:pPr>
      <w:r>
        <w:rPr>
          <w:rFonts w:hint="eastAsia" w:ascii="宋体" w:hAnsi="宋体"/>
          <w:szCs w:val="21"/>
        </w:rPr>
        <w:t xml:space="preserve"> 承包人：</w:t>
      </w:r>
      <w:r>
        <w:rPr>
          <w:rFonts w:hint="eastAsia" w:ascii="宋体" w:hAnsi="宋体" w:cs="宋体"/>
          <w:szCs w:val="21"/>
          <w:u w:val="single"/>
        </w:rPr>
        <w:t xml:space="preserve">                                 </w:t>
      </w:r>
      <w:r>
        <w:rPr>
          <w:rFonts w:hint="eastAsia" w:ascii="宋体" w:hAnsi="宋体"/>
          <w:szCs w:val="21"/>
        </w:rPr>
        <w:t>（承包人）</w:t>
      </w:r>
    </w:p>
    <w:p w14:paraId="0C4331DB">
      <w:pPr>
        <w:spacing w:line="360" w:lineRule="auto"/>
        <w:ind w:firstLine="420" w:firstLineChars="200"/>
        <w:rPr>
          <w:rFonts w:ascii="宋体" w:hAnsi="宋体"/>
          <w:szCs w:val="21"/>
        </w:rPr>
      </w:pPr>
      <w:r>
        <w:rPr>
          <w:rFonts w:hint="eastAsia" w:ascii="宋体" w:hAnsi="宋体"/>
          <w:szCs w:val="21"/>
        </w:rPr>
        <w:t>为贯彻落实《国务院办公厅关于全面治理拖欠农民工工资问题的意见》（国办发〔2016〕1号），《重庆市人民政府办公厅关于全面治理拖欠农民工工资问题的实施意见》（渝府办发〔2016〕101号），健全预防和解决拖欠农民工工资问题的长效机制，切实保障农民工劳动报酬权益，维护社会公平正义，促进社会和谐稳定。经甲、乙双方结合实际情况，友好协商，达成如下协议：</w:t>
      </w:r>
    </w:p>
    <w:p w14:paraId="19C44274">
      <w:pPr>
        <w:spacing w:line="360" w:lineRule="auto"/>
        <w:ind w:firstLine="420" w:firstLineChars="200"/>
        <w:rPr>
          <w:rFonts w:ascii="宋体" w:hAnsi="宋体"/>
          <w:szCs w:val="21"/>
        </w:rPr>
      </w:pPr>
      <w:r>
        <w:rPr>
          <w:rFonts w:hint="eastAsia" w:ascii="宋体" w:hAnsi="宋体"/>
          <w:szCs w:val="21"/>
        </w:rPr>
        <w:t>一、承包人申报工程进度款时，应对上月已支付工程款用于农民工工资发放的情况进行说明，并附农民工代表按时足额收取了工资的签名确认书。监理单位应对相关情况说明和签名确认书（详附件）进行审查签名后，与工程进度款申报资料一并提交给发包人。发包人审核合格后，才进行当期工程进度款的支付。</w:t>
      </w:r>
    </w:p>
    <w:p w14:paraId="2CF1D95A">
      <w:pPr>
        <w:spacing w:line="360" w:lineRule="auto"/>
        <w:ind w:firstLine="420" w:firstLineChars="200"/>
        <w:rPr>
          <w:rFonts w:ascii="宋体" w:hAnsi="宋体"/>
          <w:szCs w:val="21"/>
        </w:rPr>
      </w:pPr>
      <w:r>
        <w:rPr>
          <w:rFonts w:hint="eastAsia" w:ascii="宋体" w:hAnsi="宋体"/>
          <w:szCs w:val="21"/>
        </w:rPr>
        <w:t>二、由于工程进度款申报和审查需一定时间，其与农民工工资发放时间存在一定时间的延后，承包人应具有垫付不低于3个月农民工工资能力。承包人在本补充协议签订后申请的第一笔工程进度款时应出具垫付不低于3个月农民工工资的书面承诺给发包人。发包人将承包人是否做出承诺作为支付工程进度款的前提条件之一。</w:t>
      </w:r>
    </w:p>
    <w:p w14:paraId="22225AE4">
      <w:pPr>
        <w:spacing w:line="360" w:lineRule="auto"/>
        <w:ind w:firstLine="420" w:firstLineChars="200"/>
        <w:rPr>
          <w:rFonts w:ascii="宋体" w:hAnsi="宋体"/>
          <w:szCs w:val="21"/>
        </w:rPr>
      </w:pPr>
      <w:r>
        <w:rPr>
          <w:rFonts w:hint="eastAsia" w:ascii="宋体" w:hAnsi="宋体"/>
          <w:szCs w:val="21"/>
        </w:rPr>
        <w:t>三、承包人每月10日前将本月作业班组、班组人数、农民工身份信息等报监理单位，10日～15日分别以作业班组为小组，每小组自行选举产生一名农民工代表，监理单位应全程监督，选举结果与当期工程款支付申请一并报送发包人。</w:t>
      </w:r>
    </w:p>
    <w:p w14:paraId="466F5934">
      <w:pPr>
        <w:spacing w:line="360" w:lineRule="auto"/>
        <w:ind w:firstLine="420" w:firstLineChars="200"/>
        <w:rPr>
          <w:rFonts w:ascii="宋体" w:hAnsi="宋体"/>
          <w:szCs w:val="21"/>
        </w:rPr>
      </w:pPr>
      <w:r>
        <w:rPr>
          <w:rFonts w:hint="eastAsia" w:ascii="宋体" w:hAnsi="宋体"/>
          <w:szCs w:val="21"/>
        </w:rPr>
        <w:t>四、若发现承包人有下列事项的，发包人在支付当期进度款时暂扣当期应支付进度款5%比例的款项。</w:t>
      </w:r>
      <w:r>
        <w:rPr>
          <w:rFonts w:hint="eastAsia" w:ascii="宋体" w:hAnsi="宋体"/>
          <w:szCs w:val="21"/>
        </w:rPr>
        <w:br w:type="textWrapping"/>
      </w:r>
      <w:r>
        <w:rPr>
          <w:rFonts w:hint="eastAsia" w:ascii="宋体" w:hAnsi="宋体"/>
          <w:szCs w:val="21"/>
        </w:rPr>
        <w:t xml:space="preserve">    （一）现场检查发现项目存在拖欠农民工工资情况并经核查属实的；</w:t>
      </w:r>
    </w:p>
    <w:p w14:paraId="7B6A42F3">
      <w:pPr>
        <w:spacing w:line="360" w:lineRule="auto"/>
        <w:ind w:firstLine="420" w:firstLineChars="200"/>
        <w:rPr>
          <w:rFonts w:ascii="宋体" w:hAnsi="宋体"/>
          <w:szCs w:val="21"/>
        </w:rPr>
      </w:pPr>
      <w:r>
        <w:rPr>
          <w:rFonts w:hint="eastAsia" w:ascii="宋体" w:hAnsi="宋体"/>
          <w:szCs w:val="21"/>
        </w:rPr>
        <w:t>（二）相关行政管理部门检查发现存在拖欠农民工工资情况并经核查属实的；</w:t>
      </w:r>
      <w:r>
        <w:rPr>
          <w:rFonts w:hint="eastAsia" w:ascii="宋体" w:hAnsi="宋体"/>
          <w:szCs w:val="21"/>
        </w:rPr>
        <w:br w:type="textWrapping"/>
      </w:r>
      <w:r>
        <w:rPr>
          <w:rFonts w:hint="eastAsia" w:ascii="宋体" w:hAnsi="宋体"/>
          <w:szCs w:val="21"/>
        </w:rPr>
        <w:t xml:space="preserve">    （三）有拖欠农民工工资投诉事项并经核查属实的。</w:t>
      </w:r>
      <w:r>
        <w:rPr>
          <w:rFonts w:hint="eastAsia" w:ascii="宋体" w:hAnsi="宋体"/>
          <w:szCs w:val="21"/>
        </w:rPr>
        <w:br w:type="textWrapping"/>
      </w:r>
      <w:r>
        <w:rPr>
          <w:rFonts w:hint="eastAsia" w:ascii="宋体" w:hAnsi="宋体"/>
          <w:szCs w:val="21"/>
        </w:rPr>
        <w:t xml:space="preserve">    五、对发现的存在拖欠农民工工资事项，承包人应在3天内限时整改，并将整改措施和结果报发包人审查，经发包人批准同意后，在下一期工程进度款支付中返还暂扣的工程款；如承包人未在3天内限时整改，暂扣工程款将继续扣留，直至整改完毕。暂扣款不计息。</w:t>
      </w:r>
    </w:p>
    <w:p w14:paraId="3DC64AC2">
      <w:pPr>
        <w:tabs>
          <w:tab w:val="left" w:pos="1080"/>
          <w:tab w:val="left" w:pos="1260"/>
          <w:tab w:val="left" w:pos="1440"/>
        </w:tabs>
        <w:spacing w:line="360" w:lineRule="auto"/>
        <w:ind w:firstLine="420" w:firstLineChars="200"/>
        <w:rPr>
          <w:rFonts w:ascii="宋体" w:hAnsi="宋体"/>
          <w:snapToGrid w:val="0"/>
          <w:spacing w:val="-4"/>
          <w:kern w:val="0"/>
          <w:szCs w:val="21"/>
        </w:rPr>
      </w:pPr>
      <w:r>
        <w:rPr>
          <w:rFonts w:hint="eastAsia" w:ascii="宋体" w:hAnsi="宋体"/>
          <w:szCs w:val="21"/>
        </w:rPr>
        <w:t>六、本协议经双方法定代表人或委托代理人签名并加盖</w:t>
      </w:r>
      <w:r>
        <w:rPr>
          <w:rFonts w:hint="eastAsia" w:ascii="宋体" w:hAnsi="宋体"/>
          <w:szCs w:val="21"/>
          <w:lang w:val="en-US" w:eastAsia="zh-CN"/>
        </w:rPr>
        <w:t>单位</w:t>
      </w:r>
      <w:r>
        <w:rPr>
          <w:rFonts w:hint="eastAsia" w:ascii="宋体" w:hAnsi="宋体"/>
          <w:szCs w:val="21"/>
        </w:rPr>
        <w:t>公章后生效，履行完毕后自然失效。</w:t>
      </w:r>
    </w:p>
    <w:p w14:paraId="3D3E15FE">
      <w:pPr>
        <w:spacing w:line="360" w:lineRule="auto"/>
        <w:ind w:firstLine="420" w:firstLineChars="200"/>
        <w:rPr>
          <w:rFonts w:ascii="宋体" w:hAnsi="宋体"/>
          <w:szCs w:val="21"/>
        </w:rPr>
      </w:pPr>
      <w:r>
        <w:rPr>
          <w:rFonts w:hint="eastAsia" w:ascii="宋体" w:hAnsi="宋体"/>
          <w:szCs w:val="21"/>
        </w:rPr>
        <w:t>附件：</w:t>
      </w:r>
    </w:p>
    <w:p w14:paraId="53340AA0">
      <w:pPr>
        <w:spacing w:line="360" w:lineRule="auto"/>
        <w:ind w:firstLine="420" w:firstLineChars="200"/>
        <w:rPr>
          <w:rFonts w:ascii="宋体" w:hAnsi="宋体"/>
          <w:szCs w:val="21"/>
        </w:rPr>
      </w:pPr>
      <w:r>
        <w:rPr>
          <w:rFonts w:hint="eastAsia" w:ascii="宋体" w:hAnsi="宋体"/>
          <w:szCs w:val="21"/>
        </w:rPr>
        <w:t>1、关于农民工工资发放情况的说明表</w:t>
      </w:r>
    </w:p>
    <w:p w14:paraId="39DCD892">
      <w:pPr>
        <w:pStyle w:val="2"/>
        <w:spacing w:line="360" w:lineRule="auto"/>
        <w:ind w:firstLine="420" w:firstLineChars="200"/>
        <w:rPr>
          <w:rFonts w:ascii="宋体" w:hAnsi="宋体"/>
          <w:szCs w:val="21"/>
        </w:rPr>
      </w:pPr>
    </w:p>
    <w:p w14:paraId="03517F34">
      <w:pPr>
        <w:pStyle w:val="2"/>
        <w:spacing w:line="360" w:lineRule="auto"/>
        <w:ind w:firstLine="420" w:firstLineChars="200"/>
        <w:rPr>
          <w:rFonts w:ascii="宋体" w:hAnsi="宋体"/>
          <w:szCs w:val="21"/>
        </w:rPr>
      </w:pPr>
    </w:p>
    <w:p w14:paraId="3121D4D8">
      <w:pPr>
        <w:pStyle w:val="2"/>
        <w:spacing w:line="360" w:lineRule="auto"/>
        <w:ind w:firstLine="420" w:firstLineChars="200"/>
        <w:rPr>
          <w:rFonts w:ascii="宋体" w:hAnsi="宋体"/>
          <w:szCs w:val="21"/>
        </w:rPr>
      </w:pPr>
    </w:p>
    <w:p w14:paraId="1F168FCC">
      <w:pPr>
        <w:spacing w:line="360" w:lineRule="auto"/>
        <w:ind w:firstLine="420" w:firstLineChars="200"/>
        <w:rPr>
          <w:rFonts w:ascii="宋体" w:hAnsi="宋体"/>
          <w:szCs w:val="21"/>
        </w:rPr>
      </w:pPr>
      <w:r>
        <w:rPr>
          <w:rFonts w:hint="eastAsia" w:ascii="宋体" w:hAnsi="宋体"/>
          <w:szCs w:val="21"/>
        </w:rPr>
        <w:t>（以下无正文）</w:t>
      </w:r>
    </w:p>
    <w:p w14:paraId="4CB063A5">
      <w:pPr>
        <w:spacing w:line="360" w:lineRule="auto"/>
        <w:ind w:firstLine="420" w:firstLineChars="200"/>
        <w:rPr>
          <w:rFonts w:ascii="宋体" w:hAnsi="宋体"/>
          <w:szCs w:val="21"/>
        </w:rPr>
      </w:pPr>
    </w:p>
    <w:p w14:paraId="15B7B8E2">
      <w:pPr>
        <w:spacing w:line="360" w:lineRule="auto"/>
        <w:ind w:firstLine="420" w:firstLineChars="200"/>
        <w:rPr>
          <w:rFonts w:ascii="宋体" w:hAnsi="宋体"/>
          <w:szCs w:val="21"/>
        </w:rPr>
      </w:pPr>
    </w:p>
    <w:p w14:paraId="4FD1E4C5">
      <w:pPr>
        <w:pStyle w:val="2"/>
        <w:spacing w:line="360" w:lineRule="auto"/>
        <w:rPr>
          <w:rFonts w:ascii="宋体" w:hAnsi="宋体"/>
          <w:szCs w:val="21"/>
        </w:rPr>
      </w:pPr>
    </w:p>
    <w:p w14:paraId="64321CBF">
      <w:pPr>
        <w:spacing w:line="360" w:lineRule="auto"/>
        <w:rPr>
          <w:rFonts w:ascii="宋体" w:hAnsi="宋体"/>
          <w:szCs w:val="21"/>
        </w:rPr>
      </w:pPr>
      <w:r>
        <w:rPr>
          <w:rFonts w:hint="eastAsia" w:ascii="宋体" w:hAnsi="宋体"/>
          <w:szCs w:val="21"/>
        </w:rPr>
        <w:t>发包人：</w:t>
      </w:r>
      <w:r>
        <w:rPr>
          <w:rFonts w:hint="eastAsia" w:ascii="宋体" w:hAnsi="宋体" w:cs="宋体"/>
          <w:szCs w:val="21"/>
          <w:u w:val="single"/>
        </w:rPr>
        <w:t xml:space="preserve">       </w:t>
      </w:r>
      <w:r>
        <w:rPr>
          <w:rFonts w:hint="eastAsia" w:ascii="宋体" w:hAnsi="宋体"/>
          <w:szCs w:val="21"/>
        </w:rPr>
        <w:t>（发包人）</w:t>
      </w:r>
    </w:p>
    <w:p w14:paraId="225C9CEB">
      <w:pPr>
        <w:spacing w:line="360" w:lineRule="auto"/>
        <w:rPr>
          <w:rFonts w:ascii="宋体" w:hAnsi="宋体"/>
          <w:szCs w:val="21"/>
        </w:rPr>
      </w:pPr>
      <w:r>
        <w:rPr>
          <w:rFonts w:hint="eastAsia" w:ascii="宋体" w:hAnsi="宋体"/>
          <w:szCs w:val="21"/>
        </w:rPr>
        <w:t>法定代表人：</w:t>
      </w:r>
      <w:r>
        <w:rPr>
          <w:rFonts w:hint="eastAsia" w:ascii="宋体" w:hAnsi="宋体" w:cs="宋体"/>
          <w:szCs w:val="21"/>
          <w:u w:val="single"/>
        </w:rPr>
        <w:t xml:space="preserve">       </w:t>
      </w:r>
    </w:p>
    <w:p w14:paraId="52E5B50C">
      <w:pPr>
        <w:spacing w:line="360" w:lineRule="auto"/>
        <w:rPr>
          <w:rFonts w:ascii="宋体" w:hAnsi="宋体"/>
          <w:szCs w:val="21"/>
        </w:rPr>
      </w:pPr>
      <w:r>
        <w:rPr>
          <w:rFonts w:hint="eastAsia" w:ascii="宋体" w:hAnsi="宋体"/>
          <w:szCs w:val="21"/>
        </w:rPr>
        <w:t>或委托代理人：</w:t>
      </w:r>
      <w:r>
        <w:rPr>
          <w:rFonts w:hint="eastAsia" w:ascii="宋体" w:hAnsi="宋体" w:cs="宋体"/>
          <w:szCs w:val="21"/>
          <w:u w:val="single"/>
        </w:rPr>
        <w:t xml:space="preserve">       </w:t>
      </w:r>
    </w:p>
    <w:p w14:paraId="1BA9BFFD">
      <w:pPr>
        <w:spacing w:line="360" w:lineRule="auto"/>
        <w:rPr>
          <w:rFonts w:ascii="宋体" w:hAnsi="宋体"/>
          <w:szCs w:val="21"/>
        </w:rPr>
      </w:pPr>
      <w:r>
        <w:rPr>
          <w:rFonts w:hint="eastAsia" w:ascii="宋体" w:hAnsi="宋体"/>
          <w:szCs w:val="21"/>
        </w:rPr>
        <w:t>联系人：</w:t>
      </w:r>
      <w:r>
        <w:rPr>
          <w:rFonts w:hint="eastAsia" w:ascii="宋体" w:hAnsi="宋体" w:cs="宋体"/>
          <w:szCs w:val="21"/>
          <w:u w:val="single"/>
        </w:rPr>
        <w:t xml:space="preserve">       </w:t>
      </w:r>
    </w:p>
    <w:p w14:paraId="26159159">
      <w:pPr>
        <w:spacing w:line="360" w:lineRule="auto"/>
        <w:rPr>
          <w:rFonts w:ascii="宋体" w:hAnsi="宋体"/>
          <w:szCs w:val="21"/>
        </w:rPr>
      </w:pPr>
    </w:p>
    <w:p w14:paraId="3BB460D6">
      <w:pPr>
        <w:spacing w:line="360" w:lineRule="auto"/>
        <w:rPr>
          <w:rFonts w:ascii="宋体" w:hAnsi="宋体"/>
          <w:szCs w:val="21"/>
        </w:rPr>
      </w:pPr>
    </w:p>
    <w:p w14:paraId="68EAC64E">
      <w:pPr>
        <w:spacing w:line="360" w:lineRule="auto"/>
        <w:rPr>
          <w:rFonts w:ascii="宋体" w:hAnsi="宋体"/>
          <w:szCs w:val="21"/>
        </w:rPr>
      </w:pPr>
    </w:p>
    <w:p w14:paraId="28A02FA9">
      <w:pPr>
        <w:spacing w:line="360" w:lineRule="auto"/>
        <w:rPr>
          <w:rFonts w:ascii="宋体" w:hAnsi="宋体"/>
          <w:szCs w:val="21"/>
        </w:rPr>
      </w:pPr>
      <w:r>
        <w:rPr>
          <w:rFonts w:hint="eastAsia" w:ascii="宋体" w:hAnsi="宋体"/>
          <w:szCs w:val="21"/>
        </w:rPr>
        <w:t>承包人：</w:t>
      </w:r>
      <w:r>
        <w:rPr>
          <w:rFonts w:hint="eastAsia" w:ascii="宋体" w:hAnsi="宋体" w:cs="宋体"/>
          <w:szCs w:val="21"/>
          <w:u w:val="single"/>
        </w:rPr>
        <w:t xml:space="preserve">       </w:t>
      </w:r>
      <w:r>
        <w:rPr>
          <w:rFonts w:hint="eastAsia" w:ascii="宋体" w:hAnsi="宋体"/>
          <w:szCs w:val="21"/>
        </w:rPr>
        <w:t>（承包人）</w:t>
      </w:r>
    </w:p>
    <w:p w14:paraId="00FC56DC">
      <w:pPr>
        <w:spacing w:line="360" w:lineRule="auto"/>
        <w:rPr>
          <w:rFonts w:ascii="宋体" w:hAnsi="宋体"/>
          <w:szCs w:val="21"/>
        </w:rPr>
      </w:pPr>
      <w:r>
        <w:rPr>
          <w:rFonts w:hint="eastAsia" w:ascii="宋体" w:hAnsi="宋体"/>
          <w:szCs w:val="21"/>
        </w:rPr>
        <w:t>法定代表人：</w:t>
      </w:r>
      <w:r>
        <w:rPr>
          <w:rFonts w:hint="eastAsia" w:ascii="宋体" w:hAnsi="宋体" w:cs="宋体"/>
          <w:szCs w:val="21"/>
          <w:u w:val="single"/>
        </w:rPr>
        <w:t xml:space="preserve">       </w:t>
      </w:r>
    </w:p>
    <w:p w14:paraId="19306FA8">
      <w:pPr>
        <w:spacing w:line="360" w:lineRule="auto"/>
        <w:rPr>
          <w:rFonts w:ascii="宋体" w:hAnsi="宋体"/>
          <w:szCs w:val="21"/>
        </w:rPr>
      </w:pPr>
      <w:r>
        <w:rPr>
          <w:rFonts w:hint="eastAsia" w:ascii="宋体" w:hAnsi="宋体"/>
          <w:szCs w:val="21"/>
        </w:rPr>
        <w:t>或委托代理人：</w:t>
      </w:r>
      <w:r>
        <w:rPr>
          <w:rFonts w:hint="eastAsia" w:ascii="宋体" w:hAnsi="宋体" w:cs="宋体"/>
          <w:szCs w:val="21"/>
          <w:u w:val="single"/>
        </w:rPr>
        <w:t xml:space="preserve">       </w:t>
      </w:r>
    </w:p>
    <w:p w14:paraId="6AA4A261">
      <w:pPr>
        <w:spacing w:line="360" w:lineRule="auto"/>
        <w:rPr>
          <w:rFonts w:ascii="宋体" w:hAnsi="宋体"/>
          <w:szCs w:val="21"/>
        </w:rPr>
      </w:pPr>
      <w:r>
        <w:rPr>
          <w:rFonts w:hint="eastAsia" w:ascii="宋体" w:hAnsi="宋体"/>
          <w:szCs w:val="21"/>
        </w:rPr>
        <w:t>联系人：</w:t>
      </w:r>
      <w:r>
        <w:rPr>
          <w:rFonts w:hint="eastAsia" w:ascii="宋体" w:hAnsi="宋体" w:cs="宋体"/>
          <w:szCs w:val="21"/>
          <w:u w:val="single"/>
        </w:rPr>
        <w:t xml:space="preserve">       </w:t>
      </w:r>
    </w:p>
    <w:p w14:paraId="5BC90DCD">
      <w:pPr>
        <w:snapToGrid w:val="0"/>
        <w:spacing w:line="360" w:lineRule="auto"/>
        <w:ind w:firstLine="560"/>
        <w:rPr>
          <w:rFonts w:ascii="宋体" w:hAnsi="宋体"/>
          <w:szCs w:val="21"/>
        </w:rPr>
      </w:pPr>
    </w:p>
    <w:p w14:paraId="643C7338">
      <w:pPr>
        <w:spacing w:line="480" w:lineRule="auto"/>
        <w:rPr>
          <w:rFonts w:ascii="宋体" w:hAnsi="宋体"/>
          <w:szCs w:val="21"/>
        </w:rPr>
      </w:pPr>
      <w:r>
        <w:rPr>
          <w:rFonts w:hint="eastAsia" w:ascii="宋体" w:hAnsi="宋体"/>
          <w:szCs w:val="21"/>
        </w:rPr>
        <w:br w:type="page"/>
      </w:r>
      <w:r>
        <w:rPr>
          <w:rFonts w:hint="eastAsia" w:ascii="宋体" w:hAnsi="宋体"/>
          <w:szCs w:val="21"/>
        </w:rPr>
        <w:t>保障农民工工资支付协议附件1：</w:t>
      </w:r>
    </w:p>
    <w:p w14:paraId="7CC5902B">
      <w:pPr>
        <w:widowControl/>
        <w:snapToGrid w:val="0"/>
        <w:spacing w:after="100" w:afterAutospacing="1" w:line="480" w:lineRule="auto"/>
        <w:jc w:val="center"/>
        <w:rPr>
          <w:rFonts w:ascii="宋体" w:hAnsi="宋体"/>
          <w:szCs w:val="21"/>
        </w:rPr>
      </w:pPr>
      <w:r>
        <w:rPr>
          <w:rFonts w:hint="eastAsia" w:ascii="宋体" w:hAnsi="宋体"/>
          <w:szCs w:val="21"/>
        </w:rPr>
        <w:t>关于农民工工资发放情况的说明表</w:t>
      </w:r>
    </w:p>
    <w:tbl>
      <w:tblPr>
        <w:tblStyle w:val="46"/>
        <w:tblW w:w="84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36"/>
        <w:gridCol w:w="6201"/>
      </w:tblGrid>
      <w:tr w14:paraId="295304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37" w:type="dxa"/>
            <w:gridSpan w:val="2"/>
          </w:tcPr>
          <w:p w14:paraId="77DF7C0F">
            <w:pPr>
              <w:widowControl/>
              <w:snapToGrid w:val="0"/>
              <w:spacing w:after="100" w:afterAutospacing="1" w:line="400" w:lineRule="exact"/>
              <w:jc w:val="left"/>
              <w:rPr>
                <w:rFonts w:ascii="宋体" w:hAnsi="宋体"/>
                <w:kern w:val="0"/>
                <w:szCs w:val="21"/>
              </w:rPr>
            </w:pPr>
            <w:r>
              <w:rPr>
                <w:rFonts w:hint="eastAsia" w:ascii="宋体" w:hAnsi="宋体"/>
                <w:kern w:val="0"/>
                <w:szCs w:val="21"/>
              </w:rPr>
              <w:t>工程名称：</w:t>
            </w:r>
          </w:p>
        </w:tc>
      </w:tr>
      <w:tr w14:paraId="0308E5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jc w:val="center"/>
        </w:trPr>
        <w:tc>
          <w:tcPr>
            <w:tcW w:w="2236" w:type="dxa"/>
          </w:tcPr>
          <w:p w14:paraId="5123AA3C">
            <w:pPr>
              <w:widowControl/>
              <w:snapToGrid w:val="0"/>
              <w:spacing w:after="100" w:afterAutospacing="1" w:line="400" w:lineRule="exact"/>
              <w:rPr>
                <w:rFonts w:ascii="宋体" w:hAnsi="宋体"/>
                <w:kern w:val="0"/>
                <w:szCs w:val="21"/>
              </w:rPr>
            </w:pPr>
            <w:r>
              <w:rPr>
                <w:rFonts w:hint="eastAsia" w:ascii="宋体" w:hAnsi="宋体"/>
                <w:kern w:val="0"/>
                <w:szCs w:val="21"/>
              </w:rPr>
              <w:t>施工单位：</w:t>
            </w:r>
          </w:p>
        </w:tc>
        <w:tc>
          <w:tcPr>
            <w:tcW w:w="6201" w:type="dxa"/>
          </w:tcPr>
          <w:p w14:paraId="43DA9704">
            <w:pPr>
              <w:widowControl/>
              <w:snapToGrid w:val="0"/>
              <w:spacing w:after="100" w:afterAutospacing="1" w:line="400" w:lineRule="exact"/>
              <w:rPr>
                <w:rFonts w:ascii="宋体" w:hAnsi="宋体"/>
                <w:kern w:val="0"/>
                <w:szCs w:val="21"/>
              </w:rPr>
            </w:pPr>
          </w:p>
        </w:tc>
      </w:tr>
      <w:tr w14:paraId="2D1C5E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36" w:type="dxa"/>
          </w:tcPr>
          <w:p w14:paraId="0AFFFDFD">
            <w:pPr>
              <w:widowControl/>
              <w:snapToGrid w:val="0"/>
              <w:spacing w:after="100" w:afterAutospacing="1" w:line="400" w:lineRule="exact"/>
              <w:rPr>
                <w:rFonts w:ascii="宋体" w:hAnsi="宋体"/>
                <w:kern w:val="0"/>
                <w:szCs w:val="21"/>
              </w:rPr>
            </w:pPr>
            <w:r>
              <w:rPr>
                <w:rFonts w:hint="eastAsia" w:ascii="宋体" w:hAnsi="宋体"/>
                <w:kern w:val="0"/>
                <w:szCs w:val="21"/>
              </w:rPr>
              <w:t>监理单位：</w:t>
            </w:r>
          </w:p>
        </w:tc>
        <w:tc>
          <w:tcPr>
            <w:tcW w:w="6201" w:type="dxa"/>
          </w:tcPr>
          <w:p w14:paraId="2ABCA0CF">
            <w:pPr>
              <w:widowControl/>
              <w:snapToGrid w:val="0"/>
              <w:spacing w:after="100" w:afterAutospacing="1" w:line="400" w:lineRule="exact"/>
              <w:rPr>
                <w:rFonts w:ascii="宋体" w:hAnsi="宋体"/>
                <w:kern w:val="0"/>
                <w:szCs w:val="21"/>
              </w:rPr>
            </w:pPr>
          </w:p>
        </w:tc>
      </w:tr>
      <w:tr w14:paraId="4DD5DF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5" w:hRule="atLeast"/>
          <w:jc w:val="center"/>
        </w:trPr>
        <w:tc>
          <w:tcPr>
            <w:tcW w:w="8437" w:type="dxa"/>
            <w:gridSpan w:val="2"/>
          </w:tcPr>
          <w:p w14:paraId="4E507674">
            <w:pPr>
              <w:widowControl/>
              <w:snapToGrid w:val="0"/>
              <w:spacing w:after="100" w:afterAutospacing="1" w:line="400" w:lineRule="exact"/>
              <w:rPr>
                <w:rFonts w:ascii="宋体" w:hAnsi="宋体"/>
                <w:kern w:val="0"/>
                <w:szCs w:val="21"/>
                <w:u w:val="single"/>
              </w:rPr>
            </w:pPr>
          </w:p>
          <w:p w14:paraId="7EECDEC9">
            <w:pPr>
              <w:widowControl/>
              <w:snapToGrid w:val="0"/>
              <w:spacing w:after="100" w:afterAutospacing="1" w:line="400" w:lineRule="exact"/>
              <w:rPr>
                <w:rFonts w:ascii="宋体" w:hAnsi="宋体"/>
                <w:kern w:val="0"/>
                <w:szCs w:val="21"/>
              </w:rPr>
            </w:pPr>
            <w:r>
              <w:rPr>
                <w:rFonts w:hint="eastAsia" w:ascii="宋体" w:hAnsi="宋体"/>
                <w:kern w:val="0"/>
                <w:szCs w:val="21"/>
              </w:rPr>
              <w:t>（项目业主单位名称）：</w:t>
            </w:r>
            <w:r>
              <w:rPr>
                <w:rFonts w:hint="eastAsia" w:ascii="宋体" w:hAnsi="宋体"/>
                <w:kern w:val="0"/>
                <w:szCs w:val="21"/>
                <w:u w:val="single"/>
              </w:rPr>
              <w:br w:type="textWrapping"/>
            </w:r>
            <w:r>
              <w:rPr>
                <w:rFonts w:hint="eastAsia" w:ascii="宋体" w:hAnsi="宋体"/>
                <w:kern w:val="0"/>
                <w:szCs w:val="21"/>
              </w:rPr>
              <w:t xml:space="preserve">    我单位负责承建的（工程名称）无拖欠农民工资的情况，贵单位先期支付我单位的工程款已优先用于支付了农民工工资，农民工工资全部按时足额进行了发放，请贵单位予以审核。</w:t>
            </w:r>
            <w:r>
              <w:rPr>
                <w:rFonts w:hint="eastAsia" w:ascii="宋体" w:hAnsi="宋体"/>
                <w:kern w:val="0"/>
                <w:szCs w:val="21"/>
              </w:rPr>
              <w:br w:type="textWrapping"/>
            </w:r>
          </w:p>
          <w:p w14:paraId="077A5B0C">
            <w:pPr>
              <w:widowControl/>
              <w:snapToGrid w:val="0"/>
              <w:spacing w:after="100" w:afterAutospacing="1" w:line="400" w:lineRule="exact"/>
              <w:ind w:firstLine="1260" w:firstLineChars="600"/>
              <w:rPr>
                <w:rFonts w:ascii="宋体" w:hAnsi="宋体"/>
                <w:kern w:val="0"/>
                <w:szCs w:val="21"/>
                <w:u w:val="single"/>
              </w:rPr>
            </w:pPr>
            <w:r>
              <w:rPr>
                <w:rFonts w:hint="eastAsia" w:ascii="宋体" w:hAnsi="宋体"/>
                <w:kern w:val="0"/>
                <w:szCs w:val="21"/>
              </w:rPr>
              <w:t>施工单位项目负责人签名（加盖项目章）：</w:t>
            </w:r>
            <w:r>
              <w:rPr>
                <w:rFonts w:hint="eastAsia" w:ascii="宋体" w:hAnsi="宋体"/>
                <w:kern w:val="0"/>
                <w:szCs w:val="21"/>
                <w:u w:val="single"/>
              </w:rPr>
              <w:t xml:space="preserve">        </w:t>
            </w:r>
          </w:p>
        </w:tc>
      </w:tr>
      <w:tr w14:paraId="001446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0" w:hRule="atLeast"/>
          <w:jc w:val="center"/>
        </w:trPr>
        <w:tc>
          <w:tcPr>
            <w:tcW w:w="2236" w:type="dxa"/>
            <w:vAlign w:val="center"/>
          </w:tcPr>
          <w:p w14:paraId="065CE898">
            <w:pPr>
              <w:widowControl/>
              <w:snapToGrid w:val="0"/>
              <w:spacing w:after="100" w:afterAutospacing="1" w:line="400" w:lineRule="exact"/>
              <w:jc w:val="center"/>
              <w:rPr>
                <w:rFonts w:ascii="宋体" w:hAnsi="宋体" w:cs="宋体"/>
                <w:kern w:val="0"/>
                <w:szCs w:val="21"/>
              </w:rPr>
            </w:pPr>
            <w:r>
              <w:rPr>
                <w:rFonts w:hint="eastAsia" w:ascii="宋体" w:hAnsi="宋体" w:cs="宋体"/>
                <w:kern w:val="0"/>
                <w:szCs w:val="21"/>
              </w:rPr>
              <w:t>监理单位意见：</w:t>
            </w:r>
          </w:p>
        </w:tc>
        <w:tc>
          <w:tcPr>
            <w:tcW w:w="6201" w:type="dxa"/>
          </w:tcPr>
          <w:p w14:paraId="7F7E060B">
            <w:pPr>
              <w:widowControl/>
              <w:snapToGrid w:val="0"/>
              <w:spacing w:after="100" w:afterAutospacing="1" w:line="400" w:lineRule="exact"/>
              <w:rPr>
                <w:rFonts w:ascii="宋体" w:hAnsi="宋体"/>
                <w:kern w:val="0"/>
                <w:szCs w:val="21"/>
                <w:u w:val="single"/>
              </w:rPr>
            </w:pPr>
          </w:p>
          <w:p w14:paraId="16E8349B">
            <w:pPr>
              <w:widowControl/>
              <w:snapToGrid w:val="0"/>
              <w:spacing w:after="100" w:afterAutospacing="1" w:line="400" w:lineRule="exact"/>
              <w:rPr>
                <w:rFonts w:ascii="宋体" w:hAnsi="宋体"/>
                <w:kern w:val="0"/>
                <w:szCs w:val="21"/>
                <w:u w:val="single"/>
              </w:rPr>
            </w:pPr>
            <w:r>
              <w:rPr>
                <w:rFonts w:hint="eastAsia" w:ascii="宋体" w:hAnsi="宋体"/>
                <w:kern w:val="0"/>
                <w:szCs w:val="21"/>
              </w:rPr>
              <w:t xml:space="preserve">             总监签名并加盖项目章：</w:t>
            </w:r>
            <w:r>
              <w:rPr>
                <w:rFonts w:hint="eastAsia" w:ascii="宋体" w:hAnsi="宋体"/>
                <w:kern w:val="0"/>
                <w:szCs w:val="21"/>
                <w:u w:val="single"/>
              </w:rPr>
              <w:t xml:space="preserve">        </w:t>
            </w:r>
          </w:p>
        </w:tc>
      </w:tr>
      <w:tr w14:paraId="4ABEEA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0" w:hRule="atLeast"/>
          <w:jc w:val="center"/>
        </w:trPr>
        <w:tc>
          <w:tcPr>
            <w:tcW w:w="2236" w:type="dxa"/>
            <w:vAlign w:val="center"/>
          </w:tcPr>
          <w:p w14:paraId="66F7C19F">
            <w:pPr>
              <w:widowControl/>
              <w:snapToGrid w:val="0"/>
              <w:spacing w:after="100" w:afterAutospacing="1" w:line="400" w:lineRule="exact"/>
              <w:jc w:val="center"/>
              <w:rPr>
                <w:rFonts w:ascii="宋体" w:hAnsi="宋体"/>
                <w:kern w:val="0"/>
                <w:szCs w:val="21"/>
              </w:rPr>
            </w:pPr>
            <w:r>
              <w:rPr>
                <w:rFonts w:hint="eastAsia" w:ascii="宋体" w:hAnsi="宋体"/>
                <w:kern w:val="0"/>
                <w:szCs w:val="21"/>
              </w:rPr>
              <w:t>工程部项目负责人意见：</w:t>
            </w:r>
          </w:p>
        </w:tc>
        <w:tc>
          <w:tcPr>
            <w:tcW w:w="6201" w:type="dxa"/>
          </w:tcPr>
          <w:p w14:paraId="75D8CF90">
            <w:pPr>
              <w:widowControl/>
              <w:snapToGrid w:val="0"/>
              <w:spacing w:after="100" w:afterAutospacing="1" w:line="400" w:lineRule="exact"/>
              <w:rPr>
                <w:rFonts w:ascii="宋体" w:hAnsi="宋体"/>
                <w:kern w:val="0"/>
                <w:szCs w:val="21"/>
                <w:u w:val="single"/>
              </w:rPr>
            </w:pPr>
          </w:p>
          <w:p w14:paraId="5421CE88">
            <w:pPr>
              <w:widowControl/>
              <w:snapToGrid w:val="0"/>
              <w:spacing w:after="100" w:afterAutospacing="1" w:line="400" w:lineRule="exact"/>
              <w:rPr>
                <w:rFonts w:ascii="宋体" w:hAnsi="宋体"/>
                <w:kern w:val="0"/>
                <w:szCs w:val="21"/>
                <w:u w:val="single"/>
              </w:rPr>
            </w:pPr>
            <w:r>
              <w:rPr>
                <w:rFonts w:hint="eastAsia" w:ascii="宋体" w:hAnsi="宋体"/>
                <w:kern w:val="0"/>
                <w:szCs w:val="21"/>
              </w:rPr>
              <w:t xml:space="preserve">                   项目负责人签名：</w:t>
            </w:r>
            <w:r>
              <w:rPr>
                <w:rFonts w:hint="eastAsia" w:ascii="宋体" w:hAnsi="宋体"/>
                <w:kern w:val="0"/>
                <w:szCs w:val="21"/>
                <w:u w:val="single"/>
              </w:rPr>
              <w:t xml:space="preserve">        </w:t>
            </w:r>
          </w:p>
        </w:tc>
      </w:tr>
    </w:tbl>
    <w:p w14:paraId="727A3225">
      <w:pPr>
        <w:rPr>
          <w:rFonts w:ascii="宋体" w:hAnsi="宋体"/>
          <w:sz w:val="24"/>
        </w:rPr>
      </w:pPr>
      <w:r>
        <w:rPr>
          <w:rFonts w:ascii="宋体" w:hAnsi="宋体"/>
          <w:sz w:val="24"/>
        </w:rPr>
        <w:br w:type="page"/>
      </w:r>
    </w:p>
    <w:p w14:paraId="14ED2DB4">
      <w:pPr>
        <w:spacing w:line="360" w:lineRule="auto"/>
        <w:rPr>
          <w:rFonts w:ascii="宋体" w:hAnsi="宋体"/>
          <w:szCs w:val="21"/>
        </w:rPr>
      </w:pPr>
      <w:r>
        <w:rPr>
          <w:rFonts w:hint="eastAsia" w:ascii="宋体" w:hAnsi="宋体"/>
          <w:szCs w:val="21"/>
        </w:rPr>
        <w:t>附件11：低价风险担保保函示范文本（独立保函）（如有）</w:t>
      </w:r>
    </w:p>
    <w:p w14:paraId="2523E6F0">
      <w:pPr>
        <w:spacing w:line="360" w:lineRule="auto"/>
        <w:jc w:val="center"/>
        <w:rPr>
          <w:rFonts w:asciiTheme="minorEastAsia" w:hAnsiTheme="minorEastAsia" w:eastAsiaTheme="minorEastAsia" w:cstheme="minorEastAsia"/>
          <w:b/>
          <w:bCs/>
          <w:szCs w:val="21"/>
        </w:rPr>
      </w:pPr>
    </w:p>
    <w:p w14:paraId="26522C24">
      <w:pPr>
        <w:spacing w:line="360" w:lineRule="auto"/>
        <w:jc w:val="center"/>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低价风险担保保函示范文本</w:t>
      </w:r>
    </w:p>
    <w:p w14:paraId="62CB657D">
      <w:pPr>
        <w:spacing w:line="360" w:lineRule="auto"/>
        <w:jc w:val="center"/>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（独立保函）</w:t>
      </w:r>
    </w:p>
    <w:p w14:paraId="11548DB4">
      <w:pPr>
        <w:wordWrap w:val="0"/>
        <w:spacing w:line="360" w:lineRule="auto"/>
        <w:jc w:val="righ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 xml:space="preserve">编号：           </w:t>
      </w:r>
    </w:p>
    <w:p w14:paraId="2E2A55B6">
      <w:pPr>
        <w:spacing w:line="360" w:lineRule="auto"/>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申请人：</w:t>
      </w:r>
    </w:p>
    <w:p w14:paraId="5E135695">
      <w:pPr>
        <w:spacing w:line="360" w:lineRule="auto"/>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 xml:space="preserve">  地址：</w:t>
      </w:r>
    </w:p>
    <w:p w14:paraId="337A788F">
      <w:pPr>
        <w:spacing w:line="360" w:lineRule="auto"/>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受益人：</w:t>
      </w:r>
    </w:p>
    <w:p w14:paraId="37B61E0F">
      <w:pPr>
        <w:spacing w:line="360" w:lineRule="auto"/>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 xml:space="preserve">  地址：</w:t>
      </w:r>
    </w:p>
    <w:p w14:paraId="3349CBC4">
      <w:pPr>
        <w:spacing w:line="360" w:lineRule="auto"/>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开立人：</w:t>
      </w:r>
    </w:p>
    <w:p w14:paraId="52508E3F">
      <w:pPr>
        <w:spacing w:line="360" w:lineRule="auto"/>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 xml:space="preserve">  地址：</w:t>
      </w:r>
    </w:p>
    <w:p w14:paraId="037A3F24">
      <w:pPr>
        <w:spacing w:line="360" w:lineRule="auto"/>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 xml:space="preserve"> </w:t>
      </w:r>
    </w:p>
    <w:p w14:paraId="01EC1018">
      <w:pPr>
        <w:spacing w:line="360" w:lineRule="auto"/>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 xml:space="preserve">（受益人名称）： </w:t>
      </w:r>
    </w:p>
    <w:p w14:paraId="5E92005B">
      <w:pPr>
        <w:pStyle w:val="2"/>
        <w:spacing w:line="360" w:lineRule="auto"/>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鉴于</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 xml:space="preserve">（以下简称“申请人”）于 </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年</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月</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日参加</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（以下简称“受益人”）的</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（项目名称）的投标，收到受益人于</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年</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月</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日签发的中标通知书，成为该项目的中标人。基于申请人的请求，我方同意就申请人履行该项目中标通知书、招标文件和投标文件约定的义务，向贵方提供不可撤销、不可转让的见索即付独立保函（以下简称“本保函”）。</w:t>
      </w:r>
    </w:p>
    <w:p w14:paraId="709BC3E5">
      <w:pPr>
        <w:pStyle w:val="2"/>
        <w:numPr>
          <w:ilvl w:val="0"/>
          <w:numId w:val="7"/>
        </w:numPr>
        <w:spacing w:line="360" w:lineRule="auto"/>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本保函担保范围：申请人未按照中标通知书、招标文件和投标文件约定签订合同或未按签订的合同约定履行相关义务，应当向贵方承担的违约责任和赔偿因此造成的损失、利息、律师费、诉讼费用等实现债权的费用。</w:t>
      </w:r>
    </w:p>
    <w:p w14:paraId="5A4F460A">
      <w:pPr>
        <w:spacing w:line="360" w:lineRule="auto"/>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二、本保函担保金额最高不超过人民币（大写）</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元（¥</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 xml:space="preserve">）。 </w:t>
      </w:r>
    </w:p>
    <w:p w14:paraId="72297B26">
      <w:pPr>
        <w:spacing w:line="360" w:lineRule="auto"/>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三、本保函有效期自开立之日起至合同约定的</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日止，最迟不超过</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年</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月</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 xml:space="preserve">日。 </w:t>
      </w:r>
    </w:p>
    <w:p w14:paraId="47FFC1F1">
      <w:pPr>
        <w:spacing w:line="360" w:lineRule="auto"/>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四、我方承诺，在收到受益人发来的书面付款通知后的</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工作日内无条件支付，前述书面付款通知即为付款要求之单据，且应满足以下要求：</w:t>
      </w:r>
    </w:p>
    <w:p w14:paraId="7441E41D">
      <w:pPr>
        <w:spacing w:line="360" w:lineRule="auto"/>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（1）付款通知到达的日期在本保函的有效期内；</w:t>
      </w:r>
    </w:p>
    <w:p w14:paraId="07711E94">
      <w:pPr>
        <w:spacing w:line="360" w:lineRule="auto"/>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（2）载明要求支付的金额；</w:t>
      </w:r>
    </w:p>
    <w:p w14:paraId="7BEB1107">
      <w:pPr>
        <w:spacing w:line="360" w:lineRule="auto"/>
        <w:ind w:firstLine="420" w:firstLineChars="200"/>
        <w:rPr>
          <w:rFonts w:asciiTheme="minorEastAsia" w:hAnsiTheme="minorEastAsia" w:eastAsiaTheme="minorEastAsia" w:cstheme="minorEastAsia"/>
          <w:szCs w:val="21"/>
          <w:u w:val="single"/>
        </w:rPr>
      </w:pPr>
      <w:r>
        <w:rPr>
          <w:rFonts w:hint="eastAsia" w:asciiTheme="minorEastAsia" w:hAnsiTheme="minorEastAsia" w:eastAsiaTheme="minorEastAsia" w:cstheme="minorEastAsia"/>
          <w:szCs w:val="21"/>
        </w:rPr>
        <w:t>（3）载明申请人未按照中标通知书、招标文件和投标文件约定签订合同或违反合同义务的条款和内容；</w:t>
      </w:r>
    </w:p>
    <w:p w14:paraId="3D0083CF">
      <w:pPr>
        <w:spacing w:line="360" w:lineRule="auto"/>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（4）付款通知中应声明不存在招标文件约定、合同文件约定或我国法律规定免除申请人或开立人支付责任的情形；</w:t>
      </w:r>
    </w:p>
    <w:p w14:paraId="661BAC42">
      <w:pPr>
        <w:spacing w:line="360" w:lineRule="auto"/>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（5）付款通知应在本保函有效期内到达的地址是：</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w:t>
      </w:r>
    </w:p>
    <w:p w14:paraId="24F43057">
      <w:pPr>
        <w:spacing w:line="360" w:lineRule="auto"/>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受益人发出的书面付款通知应由其为鉴明受益人法定代表人（负责人）或授权代理人签名加盖公章。</w:t>
      </w:r>
    </w:p>
    <w:p w14:paraId="074DD519">
      <w:pPr>
        <w:spacing w:line="360" w:lineRule="auto"/>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 xml:space="preserve">五、本保函项下的权利不得转让，不得设定担保。贵方未经我方书面同意转让本保函或其项下任何权利，对我方不发生法律效力。 </w:t>
      </w:r>
    </w:p>
    <w:p w14:paraId="524EE549">
      <w:pPr>
        <w:spacing w:line="360" w:lineRule="auto"/>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 xml:space="preserve">六、与本保函有关的合同不成立、不生效、无效、被撤销、被解除，不影响本保函的独立有效。 </w:t>
      </w:r>
    </w:p>
    <w:p w14:paraId="0D090555">
      <w:pPr>
        <w:spacing w:line="360" w:lineRule="auto"/>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 xml:space="preserve">七、贵方应在本保函到期后的七个工作日内将本保函正本退回我方注销，但是不论贵方是否按此要求将本保函正本退回我方，我方在本保函项下的义务和责任均在保函有效期到期后自动消灭。 </w:t>
      </w:r>
    </w:p>
    <w:p w14:paraId="10CE33D5">
      <w:pPr>
        <w:spacing w:line="360" w:lineRule="auto"/>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八、本保函适用的法律为中华人民共和国法律，争议裁判管辖地为中华人民共和国</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 xml:space="preserve">。 </w:t>
      </w:r>
    </w:p>
    <w:p w14:paraId="4407A665">
      <w:pPr>
        <w:spacing w:line="360" w:lineRule="auto"/>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 xml:space="preserve">九、本保函自我方法定代表人或授权代表签名并加盖公章之日起生效。 </w:t>
      </w:r>
    </w:p>
    <w:p w14:paraId="7C7BFF06">
      <w:pPr>
        <w:spacing w:line="360" w:lineRule="auto"/>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 xml:space="preserve">开 立 人：                              （公章） </w:t>
      </w:r>
    </w:p>
    <w:p w14:paraId="5EEA0BBD">
      <w:pPr>
        <w:spacing w:line="360" w:lineRule="auto"/>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 xml:space="preserve">法定代表人（或授权代表）：              （签名） </w:t>
      </w:r>
    </w:p>
    <w:p w14:paraId="5C4293A0">
      <w:pPr>
        <w:spacing w:line="360" w:lineRule="auto"/>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 xml:space="preserve">地    址：                                       </w:t>
      </w:r>
    </w:p>
    <w:p w14:paraId="232AB98E">
      <w:pPr>
        <w:spacing w:line="360" w:lineRule="auto"/>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 xml:space="preserve">邮政编码：                 </w:t>
      </w:r>
    </w:p>
    <w:p w14:paraId="6B06E65C">
      <w:pPr>
        <w:spacing w:line="360" w:lineRule="auto"/>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 xml:space="preserve">电    话：                 </w:t>
      </w:r>
    </w:p>
    <w:p w14:paraId="5E99EC00">
      <w:pPr>
        <w:spacing w:line="360" w:lineRule="auto"/>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 xml:space="preserve">传    真：                 </w:t>
      </w:r>
    </w:p>
    <w:p w14:paraId="5B7D86AA">
      <w:pPr>
        <w:spacing w:line="360" w:lineRule="auto"/>
        <w:ind w:firstLine="420" w:firstLineChars="200"/>
        <w:rPr>
          <w:rFonts w:ascii="宋体" w:hAnsi="宋体"/>
          <w:szCs w:val="21"/>
        </w:rPr>
      </w:pPr>
      <w:r>
        <w:rPr>
          <w:rFonts w:hint="eastAsia" w:asciiTheme="minorEastAsia" w:hAnsiTheme="minorEastAsia" w:eastAsiaTheme="minorEastAsia" w:cstheme="minorEastAsia"/>
          <w:szCs w:val="21"/>
        </w:rPr>
        <w:t>开立时间：      年      月</w:t>
      </w:r>
      <w:r>
        <w:rPr>
          <w:rFonts w:hint="eastAsia" w:asciiTheme="minorEastAsia" w:hAnsiTheme="minorEastAsia" w:eastAsiaTheme="minorEastAsia" w:cstheme="minorEastAsia"/>
          <w:szCs w:val="21"/>
          <w:u w:val="none"/>
          <w:lang w:val="en-US" w:eastAsia="zh-CN"/>
        </w:rPr>
        <w:t xml:space="preserve">        </w:t>
      </w:r>
      <w:r>
        <w:rPr>
          <w:rFonts w:hint="eastAsia" w:asciiTheme="minorEastAsia" w:hAnsiTheme="minorEastAsia" w:eastAsiaTheme="minorEastAsia" w:cstheme="minorEastAsia"/>
          <w:szCs w:val="21"/>
          <w:lang w:val="en-US" w:eastAsia="zh-CN"/>
        </w:rPr>
        <w:t>日</w:t>
      </w:r>
      <w:r>
        <w:rPr>
          <w:rFonts w:ascii="宋体" w:hAnsi="宋体"/>
          <w:sz w:val="24"/>
        </w:rPr>
        <w:br w:type="page"/>
      </w:r>
      <w:bookmarkEnd w:id="582"/>
      <w:bookmarkStart w:id="1444" w:name="招标文件05章工程量清单"/>
      <w:bookmarkEnd w:id="1444"/>
      <w:r>
        <w:rPr>
          <w:rFonts w:hint="eastAsia" w:ascii="宋体" w:hAnsi="宋体"/>
          <w:szCs w:val="20"/>
          <w:lang w:val="en-US" w:eastAsia="zh-CN"/>
        </w:rPr>
        <w:t>附件12</w:t>
      </w:r>
      <w:r>
        <w:rPr>
          <w:rFonts w:hint="eastAsia" w:ascii="宋体" w:hAnsi="宋体"/>
          <w:szCs w:val="21"/>
          <w:lang w:eastAsia="zh-CN"/>
        </w:rPr>
        <w:t>：</w:t>
      </w:r>
      <w:r>
        <w:rPr>
          <w:rFonts w:hint="eastAsia" w:ascii="宋体" w:hAnsi="宋体"/>
          <w:szCs w:val="21"/>
          <w:lang w:val="en-US" w:eastAsia="zh-CN"/>
        </w:rPr>
        <w:t>质量保证金保函</w:t>
      </w:r>
      <w:r>
        <w:rPr>
          <w:rFonts w:hint="eastAsia" w:ascii="宋体" w:hAnsi="宋体"/>
          <w:szCs w:val="21"/>
        </w:rPr>
        <w:t>（如有）</w:t>
      </w:r>
    </w:p>
    <w:p w14:paraId="330C859A">
      <w:pPr>
        <w:keepNext w:val="0"/>
        <w:keepLines w:val="0"/>
        <w:pageBreakBefore w:val="0"/>
        <w:kinsoku/>
        <w:overflowPunct/>
        <w:topLinePunct w:val="0"/>
        <w:autoSpaceDE/>
        <w:autoSpaceDN/>
        <w:bidi w:val="0"/>
        <w:adjustRightInd/>
        <w:snapToGrid/>
        <w:spacing w:line="360" w:lineRule="auto"/>
        <w:ind w:right="0" w:rightChars="0"/>
        <w:jc w:val="center"/>
        <w:textAlignment w:val="auto"/>
        <w:rPr>
          <w:rFonts w:hint="eastAsia" w:ascii="宋体" w:hAnsi="宋体" w:eastAsia="宋体" w:cs="宋体"/>
          <w:b w:val="0"/>
          <w:bCs w:val="0"/>
          <w:color w:val="auto"/>
          <w:sz w:val="21"/>
          <w:szCs w:val="21"/>
        </w:rPr>
      </w:pPr>
    </w:p>
    <w:p w14:paraId="61F89EDC">
      <w:pPr>
        <w:keepNext w:val="0"/>
        <w:keepLines w:val="0"/>
        <w:pageBreakBefore w:val="0"/>
        <w:kinsoku/>
        <w:overflowPunct/>
        <w:topLinePunct w:val="0"/>
        <w:autoSpaceDE/>
        <w:autoSpaceDN/>
        <w:bidi w:val="0"/>
        <w:adjustRightInd/>
        <w:snapToGrid/>
        <w:spacing w:line="360" w:lineRule="auto"/>
        <w:ind w:right="0" w:rightChars="0"/>
        <w:jc w:val="center"/>
        <w:textAlignment w:val="auto"/>
        <w:rPr>
          <w:rFonts w:hint="eastAsia" w:ascii="宋体" w:hAnsi="宋体" w:eastAsia="宋体" w:cs="宋体"/>
          <w:b w:val="0"/>
          <w:bCs w:val="0"/>
          <w:color w:val="auto"/>
          <w:sz w:val="21"/>
          <w:szCs w:val="21"/>
        </w:rPr>
      </w:pPr>
      <w:r>
        <w:rPr>
          <w:rFonts w:hint="eastAsia" w:ascii="宋体" w:hAnsi="宋体" w:eastAsia="宋体" w:cs="宋体"/>
          <w:b w:val="0"/>
          <w:bCs w:val="0"/>
          <w:color w:val="auto"/>
          <w:sz w:val="21"/>
          <w:szCs w:val="21"/>
        </w:rPr>
        <w:t>工程质量保函示范文本</w:t>
      </w:r>
    </w:p>
    <w:p w14:paraId="17EEC6BD">
      <w:pPr>
        <w:keepNext w:val="0"/>
        <w:keepLines w:val="0"/>
        <w:pageBreakBefore w:val="0"/>
        <w:kinsoku/>
        <w:wordWrap w:val="0"/>
        <w:overflowPunct/>
        <w:topLinePunct w:val="0"/>
        <w:autoSpaceDE/>
        <w:autoSpaceDN/>
        <w:bidi w:val="0"/>
        <w:adjustRightInd/>
        <w:snapToGrid/>
        <w:spacing w:line="360" w:lineRule="auto"/>
        <w:ind w:right="0" w:rightChars="0"/>
        <w:jc w:val="right"/>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 xml:space="preserve">        </w:t>
      </w:r>
    </w:p>
    <w:p w14:paraId="646ED8A9">
      <w:pPr>
        <w:keepNext w:val="0"/>
        <w:keepLines w:val="0"/>
        <w:pageBreakBefore w:val="0"/>
        <w:shd w:val="clear"/>
        <w:kinsoku/>
        <w:wordWrap/>
        <w:overflowPunct/>
        <w:topLinePunct w:val="0"/>
        <w:autoSpaceDE/>
        <w:autoSpaceDN/>
        <w:bidi w:val="0"/>
        <w:adjustRightInd/>
        <w:snapToGrid/>
        <w:spacing w:beforeLines="0" w:line="360" w:lineRule="auto"/>
        <w:ind w:right="0" w:rightChars="0" w:firstLine="420" w:firstLineChars="200"/>
        <w:textAlignment w:val="auto"/>
        <w:rPr>
          <w:rFonts w:hint="eastAsia" w:asciiTheme="minorEastAsia" w:hAnsiTheme="minorEastAsia" w:eastAsiaTheme="minorEastAsia" w:cstheme="minorEastAsia"/>
          <w:color w:val="auto"/>
          <w:kern w:val="2"/>
          <w:sz w:val="21"/>
          <w:szCs w:val="21"/>
        </w:rPr>
      </w:pPr>
      <w:r>
        <w:rPr>
          <w:rFonts w:hint="eastAsia" w:asciiTheme="minorEastAsia" w:hAnsiTheme="minorEastAsia" w:eastAsiaTheme="minorEastAsia" w:cstheme="minorEastAsia"/>
          <w:color w:val="auto"/>
          <w:kern w:val="2"/>
          <w:sz w:val="21"/>
          <w:szCs w:val="21"/>
        </w:rPr>
        <w:t>申请人：</w:t>
      </w:r>
    </w:p>
    <w:p w14:paraId="1D40EC81">
      <w:pPr>
        <w:keepNext w:val="0"/>
        <w:keepLines w:val="0"/>
        <w:pageBreakBefore w:val="0"/>
        <w:shd w:val="clear"/>
        <w:kinsoku/>
        <w:wordWrap/>
        <w:overflowPunct/>
        <w:topLinePunct w:val="0"/>
        <w:autoSpaceDE/>
        <w:autoSpaceDN/>
        <w:bidi w:val="0"/>
        <w:adjustRightInd/>
        <w:snapToGrid/>
        <w:spacing w:beforeLines="0" w:line="360" w:lineRule="auto"/>
        <w:ind w:right="0" w:rightChars="0" w:firstLine="420" w:firstLineChars="200"/>
        <w:textAlignment w:val="auto"/>
        <w:rPr>
          <w:rFonts w:hint="eastAsia" w:asciiTheme="minorEastAsia" w:hAnsiTheme="minorEastAsia" w:eastAsiaTheme="minorEastAsia" w:cstheme="minorEastAsia"/>
          <w:color w:val="auto"/>
          <w:kern w:val="2"/>
          <w:sz w:val="21"/>
          <w:szCs w:val="21"/>
        </w:rPr>
      </w:pPr>
      <w:r>
        <w:rPr>
          <w:rFonts w:hint="eastAsia" w:asciiTheme="minorEastAsia" w:hAnsiTheme="minorEastAsia" w:eastAsiaTheme="minorEastAsia" w:cstheme="minorEastAsia"/>
          <w:color w:val="auto"/>
          <w:kern w:val="2"/>
          <w:sz w:val="21"/>
          <w:szCs w:val="21"/>
        </w:rPr>
        <w:t>地</w:t>
      </w:r>
      <w:r>
        <w:rPr>
          <w:rFonts w:hint="eastAsia" w:asciiTheme="minorEastAsia" w:hAnsiTheme="minorEastAsia" w:eastAsiaTheme="minorEastAsia" w:cstheme="minorEastAsia"/>
          <w:color w:val="auto"/>
          <w:kern w:val="2"/>
          <w:sz w:val="21"/>
          <w:szCs w:val="21"/>
          <w:lang w:val="en-US" w:eastAsia="zh-CN"/>
        </w:rPr>
        <w:t xml:space="preserve">  </w:t>
      </w:r>
      <w:r>
        <w:rPr>
          <w:rFonts w:hint="eastAsia" w:asciiTheme="minorEastAsia" w:hAnsiTheme="minorEastAsia" w:eastAsiaTheme="minorEastAsia" w:cstheme="minorEastAsia"/>
          <w:color w:val="auto"/>
          <w:kern w:val="2"/>
          <w:sz w:val="21"/>
          <w:szCs w:val="21"/>
        </w:rPr>
        <w:t>址：</w:t>
      </w:r>
    </w:p>
    <w:p w14:paraId="0F396800">
      <w:pPr>
        <w:keepNext w:val="0"/>
        <w:keepLines w:val="0"/>
        <w:pageBreakBefore w:val="0"/>
        <w:shd w:val="clear"/>
        <w:kinsoku/>
        <w:wordWrap/>
        <w:overflowPunct/>
        <w:topLinePunct w:val="0"/>
        <w:autoSpaceDE/>
        <w:autoSpaceDN/>
        <w:bidi w:val="0"/>
        <w:adjustRightInd/>
        <w:snapToGrid/>
        <w:spacing w:beforeLines="0" w:line="360" w:lineRule="auto"/>
        <w:ind w:right="0" w:rightChars="0" w:firstLine="420" w:firstLineChars="200"/>
        <w:textAlignment w:val="auto"/>
        <w:rPr>
          <w:rFonts w:hint="eastAsia" w:asciiTheme="minorEastAsia" w:hAnsiTheme="minorEastAsia" w:eastAsiaTheme="minorEastAsia" w:cstheme="minorEastAsia"/>
          <w:color w:val="auto"/>
          <w:kern w:val="2"/>
          <w:sz w:val="21"/>
          <w:szCs w:val="21"/>
        </w:rPr>
      </w:pPr>
      <w:r>
        <w:rPr>
          <w:rFonts w:hint="eastAsia" w:asciiTheme="minorEastAsia" w:hAnsiTheme="minorEastAsia" w:eastAsiaTheme="minorEastAsia" w:cstheme="minorEastAsia"/>
          <w:color w:val="auto"/>
          <w:kern w:val="2"/>
          <w:sz w:val="21"/>
          <w:szCs w:val="21"/>
        </w:rPr>
        <w:t>受益人：</w:t>
      </w:r>
    </w:p>
    <w:p w14:paraId="74626F2D">
      <w:pPr>
        <w:keepNext w:val="0"/>
        <w:keepLines w:val="0"/>
        <w:pageBreakBefore w:val="0"/>
        <w:shd w:val="clear"/>
        <w:kinsoku/>
        <w:wordWrap/>
        <w:overflowPunct/>
        <w:topLinePunct w:val="0"/>
        <w:autoSpaceDE/>
        <w:autoSpaceDN/>
        <w:bidi w:val="0"/>
        <w:adjustRightInd/>
        <w:snapToGrid/>
        <w:spacing w:beforeLines="0" w:line="360" w:lineRule="auto"/>
        <w:ind w:right="0" w:rightChars="0" w:firstLine="420" w:firstLineChars="200"/>
        <w:textAlignment w:val="auto"/>
        <w:rPr>
          <w:rFonts w:hint="eastAsia" w:asciiTheme="minorEastAsia" w:hAnsiTheme="minorEastAsia" w:eastAsiaTheme="minorEastAsia" w:cstheme="minorEastAsia"/>
          <w:color w:val="auto"/>
          <w:kern w:val="2"/>
          <w:sz w:val="21"/>
          <w:szCs w:val="21"/>
        </w:rPr>
      </w:pPr>
      <w:r>
        <w:rPr>
          <w:rFonts w:hint="eastAsia" w:asciiTheme="minorEastAsia" w:hAnsiTheme="minorEastAsia" w:eastAsiaTheme="minorEastAsia" w:cstheme="minorEastAsia"/>
          <w:color w:val="auto"/>
          <w:kern w:val="2"/>
          <w:sz w:val="21"/>
          <w:szCs w:val="21"/>
        </w:rPr>
        <w:t>地</w:t>
      </w:r>
      <w:r>
        <w:rPr>
          <w:rFonts w:hint="eastAsia" w:asciiTheme="minorEastAsia" w:hAnsiTheme="minorEastAsia" w:eastAsiaTheme="minorEastAsia" w:cstheme="minorEastAsia"/>
          <w:color w:val="auto"/>
          <w:kern w:val="2"/>
          <w:sz w:val="21"/>
          <w:szCs w:val="21"/>
          <w:lang w:val="en-US" w:eastAsia="zh-CN"/>
        </w:rPr>
        <w:t xml:space="preserve">  </w:t>
      </w:r>
      <w:r>
        <w:rPr>
          <w:rFonts w:hint="eastAsia" w:asciiTheme="minorEastAsia" w:hAnsiTheme="minorEastAsia" w:eastAsiaTheme="minorEastAsia" w:cstheme="minorEastAsia"/>
          <w:color w:val="auto"/>
          <w:kern w:val="2"/>
          <w:sz w:val="21"/>
          <w:szCs w:val="21"/>
        </w:rPr>
        <w:t>址：</w:t>
      </w:r>
    </w:p>
    <w:p w14:paraId="06A94DC5">
      <w:pPr>
        <w:keepNext w:val="0"/>
        <w:keepLines w:val="0"/>
        <w:pageBreakBefore w:val="0"/>
        <w:shd w:val="clear"/>
        <w:kinsoku/>
        <w:wordWrap/>
        <w:overflowPunct/>
        <w:topLinePunct w:val="0"/>
        <w:autoSpaceDE/>
        <w:autoSpaceDN/>
        <w:bidi w:val="0"/>
        <w:adjustRightInd/>
        <w:snapToGrid/>
        <w:spacing w:beforeLines="0" w:line="360" w:lineRule="auto"/>
        <w:ind w:right="0" w:rightChars="0" w:firstLine="420" w:firstLineChars="200"/>
        <w:textAlignment w:val="auto"/>
        <w:rPr>
          <w:rFonts w:hint="eastAsia" w:asciiTheme="minorEastAsia" w:hAnsiTheme="minorEastAsia" w:eastAsiaTheme="minorEastAsia" w:cstheme="minorEastAsia"/>
          <w:color w:val="auto"/>
          <w:kern w:val="2"/>
          <w:sz w:val="21"/>
          <w:szCs w:val="21"/>
        </w:rPr>
      </w:pPr>
      <w:r>
        <w:rPr>
          <w:rFonts w:hint="eastAsia" w:asciiTheme="minorEastAsia" w:hAnsiTheme="minorEastAsia" w:eastAsiaTheme="minorEastAsia" w:cstheme="minorEastAsia"/>
          <w:color w:val="auto"/>
          <w:kern w:val="2"/>
          <w:sz w:val="21"/>
          <w:szCs w:val="21"/>
        </w:rPr>
        <w:t>开立人：</w:t>
      </w:r>
    </w:p>
    <w:p w14:paraId="7C92EE07">
      <w:pPr>
        <w:keepNext w:val="0"/>
        <w:keepLines w:val="0"/>
        <w:pageBreakBefore w:val="0"/>
        <w:shd w:val="clear"/>
        <w:kinsoku/>
        <w:wordWrap/>
        <w:overflowPunct/>
        <w:topLinePunct w:val="0"/>
        <w:autoSpaceDE/>
        <w:autoSpaceDN/>
        <w:bidi w:val="0"/>
        <w:adjustRightInd/>
        <w:snapToGrid/>
        <w:spacing w:beforeLines="0" w:line="360" w:lineRule="auto"/>
        <w:ind w:right="0" w:rightChars="0" w:firstLine="420" w:firstLineChars="200"/>
        <w:textAlignment w:val="auto"/>
        <w:rPr>
          <w:rFonts w:hint="eastAsia" w:asciiTheme="minorEastAsia" w:hAnsiTheme="minorEastAsia" w:eastAsiaTheme="minorEastAsia" w:cstheme="minorEastAsia"/>
          <w:color w:val="auto"/>
          <w:kern w:val="2"/>
          <w:sz w:val="21"/>
          <w:szCs w:val="21"/>
        </w:rPr>
      </w:pPr>
      <w:r>
        <w:rPr>
          <w:rFonts w:hint="eastAsia" w:asciiTheme="minorEastAsia" w:hAnsiTheme="minorEastAsia" w:eastAsiaTheme="minorEastAsia" w:cstheme="minorEastAsia"/>
          <w:color w:val="auto"/>
          <w:kern w:val="2"/>
          <w:sz w:val="21"/>
          <w:szCs w:val="21"/>
        </w:rPr>
        <w:t>地</w:t>
      </w:r>
      <w:r>
        <w:rPr>
          <w:rFonts w:hint="eastAsia" w:asciiTheme="minorEastAsia" w:hAnsiTheme="minorEastAsia" w:eastAsiaTheme="minorEastAsia" w:cstheme="minorEastAsia"/>
          <w:color w:val="auto"/>
          <w:kern w:val="2"/>
          <w:sz w:val="21"/>
          <w:szCs w:val="21"/>
          <w:lang w:val="en-US" w:eastAsia="zh-CN"/>
        </w:rPr>
        <w:t xml:space="preserve">  </w:t>
      </w:r>
      <w:r>
        <w:rPr>
          <w:rFonts w:hint="eastAsia" w:asciiTheme="minorEastAsia" w:hAnsiTheme="minorEastAsia" w:eastAsiaTheme="minorEastAsia" w:cstheme="minorEastAsia"/>
          <w:color w:val="auto"/>
          <w:kern w:val="2"/>
          <w:sz w:val="21"/>
          <w:szCs w:val="21"/>
        </w:rPr>
        <w:t>址：</w:t>
      </w:r>
    </w:p>
    <w:p w14:paraId="1B188566">
      <w:pPr>
        <w:keepNext w:val="0"/>
        <w:keepLines w:val="0"/>
        <w:pageBreakBefore w:val="0"/>
        <w:shd w:val="clear"/>
        <w:kinsoku/>
        <w:wordWrap/>
        <w:overflowPunct/>
        <w:topLinePunct w:val="0"/>
        <w:autoSpaceDE/>
        <w:autoSpaceDN/>
        <w:bidi w:val="0"/>
        <w:adjustRightInd/>
        <w:snapToGrid/>
        <w:spacing w:beforeLines="0" w:line="360" w:lineRule="auto"/>
        <w:ind w:right="0" w:rightChars="0"/>
        <w:textAlignment w:val="auto"/>
        <w:rPr>
          <w:rFonts w:hint="eastAsia" w:asciiTheme="minorEastAsia" w:hAnsiTheme="minorEastAsia" w:eastAsiaTheme="minorEastAsia" w:cstheme="minorEastAsia"/>
          <w:color w:val="auto"/>
          <w:kern w:val="2"/>
          <w:sz w:val="21"/>
          <w:szCs w:val="21"/>
        </w:rPr>
      </w:pPr>
    </w:p>
    <w:p w14:paraId="73C8A3C7">
      <w:pPr>
        <w:keepNext w:val="0"/>
        <w:keepLines w:val="0"/>
        <w:pageBreakBefore w:val="0"/>
        <w:shd w:val="clear"/>
        <w:kinsoku/>
        <w:wordWrap/>
        <w:overflowPunct/>
        <w:topLinePunct w:val="0"/>
        <w:autoSpaceDE/>
        <w:autoSpaceDN/>
        <w:bidi w:val="0"/>
        <w:adjustRightInd/>
        <w:snapToGrid/>
        <w:spacing w:beforeLines="0" w:line="360" w:lineRule="auto"/>
        <w:ind w:right="0" w:rightChars="0"/>
        <w:textAlignment w:val="auto"/>
        <w:rPr>
          <w:rFonts w:hint="eastAsia" w:asciiTheme="minorEastAsia" w:hAnsiTheme="minorEastAsia" w:eastAsiaTheme="minorEastAsia" w:cstheme="minorEastAsia"/>
          <w:color w:val="auto"/>
          <w:kern w:val="2"/>
          <w:sz w:val="21"/>
          <w:szCs w:val="21"/>
        </w:rPr>
      </w:pPr>
      <w:r>
        <w:rPr>
          <w:rFonts w:hint="eastAsia" w:asciiTheme="minorEastAsia" w:hAnsiTheme="minorEastAsia" w:eastAsiaTheme="minorEastAsia" w:cstheme="minorEastAsia"/>
          <w:color w:val="auto"/>
          <w:kern w:val="2"/>
          <w:sz w:val="21"/>
          <w:szCs w:val="21"/>
          <w:u w:val="single"/>
        </w:rPr>
        <w:t xml:space="preserve">              </w:t>
      </w:r>
      <w:r>
        <w:rPr>
          <w:rFonts w:hint="eastAsia" w:asciiTheme="minorEastAsia" w:hAnsiTheme="minorEastAsia" w:eastAsiaTheme="minorEastAsia" w:cstheme="minorEastAsia"/>
          <w:color w:val="auto"/>
          <w:kern w:val="2"/>
          <w:sz w:val="21"/>
          <w:szCs w:val="21"/>
        </w:rPr>
        <w:t xml:space="preserve">（受益人名称）： </w:t>
      </w:r>
    </w:p>
    <w:p w14:paraId="1903B926">
      <w:pPr>
        <w:keepNext w:val="0"/>
        <w:keepLines w:val="0"/>
        <w:pageBreakBefore w:val="0"/>
        <w:shd w:val="clear"/>
        <w:kinsoku/>
        <w:wordWrap/>
        <w:overflowPunct w:val="0"/>
        <w:topLinePunct w:val="0"/>
        <w:autoSpaceDE/>
        <w:autoSpaceDN/>
        <w:bidi w:val="0"/>
        <w:adjustRightInd/>
        <w:snapToGrid/>
        <w:spacing w:beforeLines="0" w:line="360" w:lineRule="auto"/>
        <w:ind w:right="0" w:rightChars="0" w:firstLine="420" w:firstLineChars="200"/>
        <w:textAlignment w:val="auto"/>
        <w:rPr>
          <w:rFonts w:hint="eastAsia" w:asciiTheme="minorEastAsia" w:hAnsiTheme="minorEastAsia" w:eastAsiaTheme="minorEastAsia" w:cstheme="minorEastAsia"/>
          <w:color w:val="auto"/>
          <w:kern w:val="2"/>
          <w:sz w:val="21"/>
          <w:szCs w:val="21"/>
        </w:rPr>
      </w:pPr>
      <w:r>
        <w:rPr>
          <w:rFonts w:hint="eastAsia" w:asciiTheme="minorEastAsia" w:hAnsiTheme="minorEastAsia" w:eastAsiaTheme="minorEastAsia" w:cstheme="minorEastAsia"/>
          <w:color w:val="auto"/>
          <w:kern w:val="2"/>
          <w:sz w:val="21"/>
          <w:szCs w:val="21"/>
        </w:rPr>
        <w:t>鉴于</w:t>
      </w:r>
      <w:r>
        <w:rPr>
          <w:rFonts w:hint="eastAsia" w:asciiTheme="minorEastAsia" w:hAnsiTheme="minorEastAsia" w:eastAsiaTheme="minorEastAsia" w:cstheme="minorEastAsia"/>
          <w:color w:val="auto"/>
          <w:kern w:val="2"/>
          <w:sz w:val="21"/>
          <w:szCs w:val="21"/>
          <w:u w:val="single"/>
        </w:rPr>
        <w:t xml:space="preserve">      </w:t>
      </w:r>
      <w:r>
        <w:rPr>
          <w:rFonts w:hint="eastAsia" w:asciiTheme="minorEastAsia" w:hAnsiTheme="minorEastAsia" w:eastAsiaTheme="minorEastAsia" w:cstheme="minorEastAsia"/>
          <w:color w:val="auto"/>
          <w:kern w:val="2"/>
          <w:sz w:val="21"/>
          <w:szCs w:val="21"/>
          <w:u w:val="single"/>
          <w:lang w:val="en-US" w:eastAsia="zh-CN"/>
        </w:rPr>
        <w:t xml:space="preserve">  </w:t>
      </w:r>
      <w:r>
        <w:rPr>
          <w:rFonts w:hint="eastAsia" w:asciiTheme="minorEastAsia" w:hAnsiTheme="minorEastAsia" w:eastAsiaTheme="minorEastAsia" w:cstheme="minorEastAsia"/>
          <w:color w:val="auto"/>
          <w:kern w:val="2"/>
          <w:sz w:val="21"/>
          <w:szCs w:val="21"/>
          <w:u w:val="single"/>
        </w:rPr>
        <w:t xml:space="preserve">  </w:t>
      </w:r>
      <w:r>
        <w:rPr>
          <w:rFonts w:hint="eastAsia" w:asciiTheme="minorEastAsia" w:hAnsiTheme="minorEastAsia" w:eastAsiaTheme="minorEastAsia" w:cstheme="minorEastAsia"/>
          <w:color w:val="auto"/>
          <w:kern w:val="2"/>
          <w:sz w:val="21"/>
          <w:szCs w:val="21"/>
        </w:rPr>
        <w:t>（以下简称“受益人”）与</w:t>
      </w:r>
      <w:r>
        <w:rPr>
          <w:rFonts w:hint="eastAsia" w:asciiTheme="minorEastAsia" w:hAnsiTheme="minorEastAsia" w:eastAsiaTheme="minorEastAsia" w:cstheme="minorEastAsia"/>
          <w:color w:val="auto"/>
          <w:kern w:val="2"/>
          <w:sz w:val="21"/>
          <w:szCs w:val="21"/>
          <w:u w:val="single"/>
        </w:rPr>
        <w:t xml:space="preserve">         </w:t>
      </w:r>
      <w:r>
        <w:rPr>
          <w:rFonts w:hint="eastAsia" w:asciiTheme="minorEastAsia" w:hAnsiTheme="minorEastAsia" w:eastAsiaTheme="minorEastAsia" w:cstheme="minorEastAsia"/>
          <w:color w:val="auto"/>
          <w:kern w:val="2"/>
          <w:sz w:val="21"/>
          <w:szCs w:val="21"/>
        </w:rPr>
        <w:t>（以下简称“申请人”）于</w:t>
      </w:r>
      <w:r>
        <w:rPr>
          <w:rFonts w:hint="eastAsia" w:asciiTheme="minorEastAsia" w:hAnsiTheme="minorEastAsia" w:eastAsiaTheme="minorEastAsia" w:cstheme="minorEastAsia"/>
          <w:color w:val="auto"/>
          <w:kern w:val="2"/>
          <w:sz w:val="21"/>
          <w:szCs w:val="21"/>
          <w:u w:val="single"/>
        </w:rPr>
        <w:t xml:space="preserve">   </w:t>
      </w:r>
      <w:r>
        <w:rPr>
          <w:rFonts w:hint="eastAsia" w:asciiTheme="minorEastAsia" w:hAnsiTheme="minorEastAsia" w:eastAsiaTheme="minorEastAsia" w:cstheme="minorEastAsia"/>
          <w:color w:val="auto"/>
          <w:kern w:val="2"/>
          <w:sz w:val="21"/>
          <w:szCs w:val="21"/>
        </w:rPr>
        <w:t>年</w:t>
      </w:r>
      <w:r>
        <w:rPr>
          <w:rFonts w:hint="eastAsia" w:asciiTheme="minorEastAsia" w:hAnsiTheme="minorEastAsia" w:eastAsiaTheme="minorEastAsia" w:cstheme="minorEastAsia"/>
          <w:color w:val="auto"/>
          <w:kern w:val="2"/>
          <w:sz w:val="21"/>
          <w:szCs w:val="21"/>
          <w:u w:val="single"/>
        </w:rPr>
        <w:t xml:space="preserve">   </w:t>
      </w:r>
      <w:r>
        <w:rPr>
          <w:rFonts w:hint="eastAsia" w:asciiTheme="minorEastAsia" w:hAnsiTheme="minorEastAsia" w:eastAsiaTheme="minorEastAsia" w:cstheme="minorEastAsia"/>
          <w:color w:val="auto"/>
          <w:kern w:val="2"/>
          <w:sz w:val="21"/>
          <w:szCs w:val="21"/>
        </w:rPr>
        <w:t>月</w:t>
      </w:r>
      <w:r>
        <w:rPr>
          <w:rFonts w:hint="eastAsia" w:asciiTheme="minorEastAsia" w:hAnsiTheme="minorEastAsia" w:eastAsiaTheme="minorEastAsia" w:cstheme="minorEastAsia"/>
          <w:color w:val="auto"/>
          <w:kern w:val="2"/>
          <w:sz w:val="21"/>
          <w:szCs w:val="21"/>
          <w:u w:val="single"/>
        </w:rPr>
        <w:t xml:space="preserve">   </w:t>
      </w:r>
      <w:r>
        <w:rPr>
          <w:rFonts w:hint="eastAsia" w:asciiTheme="minorEastAsia" w:hAnsiTheme="minorEastAsia" w:eastAsiaTheme="minorEastAsia" w:cstheme="minorEastAsia"/>
          <w:color w:val="auto"/>
          <w:kern w:val="2"/>
          <w:sz w:val="21"/>
          <w:szCs w:val="21"/>
        </w:rPr>
        <w:t>日就</w:t>
      </w:r>
      <w:r>
        <w:rPr>
          <w:rFonts w:hint="eastAsia" w:asciiTheme="minorEastAsia" w:hAnsiTheme="minorEastAsia" w:eastAsiaTheme="minorEastAsia" w:cstheme="minorEastAsia"/>
          <w:color w:val="auto"/>
          <w:kern w:val="2"/>
          <w:sz w:val="21"/>
          <w:szCs w:val="21"/>
          <w:u w:val="single"/>
        </w:rPr>
        <w:t xml:space="preserve">           </w:t>
      </w:r>
      <w:r>
        <w:rPr>
          <w:rFonts w:hint="eastAsia" w:asciiTheme="minorEastAsia" w:hAnsiTheme="minorEastAsia" w:eastAsiaTheme="minorEastAsia" w:cstheme="minorEastAsia"/>
          <w:color w:val="auto"/>
          <w:kern w:val="2"/>
          <w:sz w:val="21"/>
          <w:szCs w:val="21"/>
        </w:rPr>
        <w:t>工程（以下简称“本工程”）施工和有关事项协商一致共同签订</w:t>
      </w:r>
      <w:r>
        <w:rPr>
          <w:rFonts w:hint="eastAsia" w:asciiTheme="minorEastAsia" w:hAnsiTheme="minorEastAsia" w:eastAsiaTheme="minorEastAsia" w:cstheme="minorEastAsia"/>
          <w:color w:val="auto"/>
          <w:kern w:val="2"/>
          <w:sz w:val="21"/>
          <w:szCs w:val="21"/>
          <w:u w:val="single"/>
        </w:rPr>
        <w:t xml:space="preserve">《     </w:t>
      </w:r>
      <w:r>
        <w:rPr>
          <w:rFonts w:hint="eastAsia" w:asciiTheme="minorEastAsia" w:hAnsiTheme="minorEastAsia" w:eastAsiaTheme="minorEastAsia" w:cstheme="minorEastAsia"/>
          <w:color w:val="auto"/>
          <w:kern w:val="2"/>
          <w:sz w:val="21"/>
          <w:szCs w:val="21"/>
          <w:u w:val="single"/>
          <w:lang w:val="en-US" w:eastAsia="zh-CN"/>
        </w:rPr>
        <w:t xml:space="preserve"> </w:t>
      </w:r>
      <w:r>
        <w:rPr>
          <w:rFonts w:hint="eastAsia" w:asciiTheme="minorEastAsia" w:hAnsiTheme="minorEastAsia" w:eastAsiaTheme="minorEastAsia" w:cstheme="minorEastAsia"/>
          <w:color w:val="auto"/>
          <w:kern w:val="2"/>
          <w:sz w:val="21"/>
          <w:szCs w:val="21"/>
          <w:u w:val="single"/>
        </w:rPr>
        <w:t xml:space="preserve">   》</w:t>
      </w:r>
      <w:r>
        <w:rPr>
          <w:rFonts w:hint="eastAsia" w:asciiTheme="minorEastAsia" w:hAnsiTheme="minorEastAsia" w:eastAsiaTheme="minorEastAsia" w:cstheme="minorEastAsia"/>
          <w:color w:val="auto"/>
          <w:kern w:val="2"/>
          <w:sz w:val="21"/>
          <w:szCs w:val="21"/>
        </w:rPr>
        <w:t>（合同名称）合同编号</w:t>
      </w:r>
      <w:r>
        <w:rPr>
          <w:rFonts w:hint="eastAsia" w:asciiTheme="minorEastAsia" w:hAnsiTheme="minorEastAsia" w:eastAsiaTheme="minorEastAsia" w:cstheme="minorEastAsia"/>
          <w:color w:val="auto"/>
          <w:kern w:val="2"/>
          <w:sz w:val="21"/>
          <w:szCs w:val="21"/>
          <w:u w:val="single"/>
        </w:rPr>
        <w:t xml:space="preserve">   </w:t>
      </w:r>
      <w:r>
        <w:rPr>
          <w:rFonts w:hint="eastAsia" w:asciiTheme="minorEastAsia" w:hAnsiTheme="minorEastAsia" w:eastAsiaTheme="minorEastAsia" w:cstheme="minorEastAsia"/>
          <w:color w:val="auto"/>
          <w:kern w:val="2"/>
          <w:sz w:val="21"/>
          <w:szCs w:val="21"/>
          <w:u w:val="single"/>
          <w:lang w:val="en-US" w:eastAsia="zh-CN"/>
        </w:rPr>
        <w:t xml:space="preserve">   </w:t>
      </w:r>
      <w:r>
        <w:rPr>
          <w:rFonts w:hint="eastAsia" w:asciiTheme="minorEastAsia" w:hAnsiTheme="minorEastAsia" w:eastAsiaTheme="minorEastAsia" w:cstheme="minorEastAsia"/>
          <w:color w:val="auto"/>
          <w:kern w:val="2"/>
          <w:sz w:val="21"/>
          <w:szCs w:val="21"/>
          <w:u w:val="single"/>
        </w:rPr>
        <w:t xml:space="preserve"> </w:t>
      </w:r>
      <w:r>
        <w:rPr>
          <w:rFonts w:hint="eastAsia" w:asciiTheme="minorEastAsia" w:hAnsiTheme="minorEastAsia" w:eastAsiaTheme="minorEastAsia" w:cstheme="minorEastAsia"/>
          <w:color w:val="auto"/>
          <w:kern w:val="2"/>
          <w:sz w:val="21"/>
          <w:szCs w:val="21"/>
        </w:rPr>
        <w:t>，我方（即“开立人”）根据上述合同了解到申请人为合同项下之承包人，受益人为合同项下之发包人，基于申请人的请求，我方同意就申请人履行与贵方签订的合同项下的义务，向贵方提供不可撤销、不可转让的见索即付保函（以下简称“本保函”）。</w:t>
      </w:r>
    </w:p>
    <w:p w14:paraId="2112A201">
      <w:pPr>
        <w:keepNext w:val="0"/>
        <w:keepLines w:val="0"/>
        <w:pageBreakBefore w:val="0"/>
        <w:shd w:val="clear"/>
        <w:kinsoku/>
        <w:wordWrap/>
        <w:overflowPunct w:val="0"/>
        <w:topLinePunct w:val="0"/>
        <w:autoSpaceDE/>
        <w:autoSpaceDN/>
        <w:bidi w:val="0"/>
        <w:adjustRightInd/>
        <w:snapToGrid/>
        <w:spacing w:beforeLines="0" w:line="360" w:lineRule="auto"/>
        <w:ind w:right="0" w:rightChars="0" w:firstLine="420" w:firstLineChars="200"/>
        <w:textAlignment w:val="auto"/>
        <w:rPr>
          <w:rFonts w:hint="eastAsia" w:asciiTheme="minorEastAsia" w:hAnsiTheme="minorEastAsia" w:eastAsiaTheme="minorEastAsia" w:cstheme="minorEastAsia"/>
          <w:color w:val="auto"/>
          <w:kern w:val="2"/>
          <w:sz w:val="21"/>
          <w:szCs w:val="21"/>
        </w:rPr>
      </w:pPr>
      <w:r>
        <w:rPr>
          <w:rFonts w:hint="eastAsia" w:asciiTheme="minorEastAsia" w:hAnsiTheme="minorEastAsia" w:eastAsiaTheme="minorEastAsia" w:cstheme="minorEastAsia"/>
          <w:color w:val="auto"/>
          <w:kern w:val="2"/>
          <w:sz w:val="21"/>
          <w:szCs w:val="21"/>
        </w:rPr>
        <w:t>一、本保函担保范围：承包人未按照合同约定履行工程缺陷责任期内的保修义务，应当向贵方承担的违约责任和赔偿因此造成的损失、利息、律师费、诉讼费用等实现债权的费用。</w:t>
      </w:r>
    </w:p>
    <w:p w14:paraId="45F42E9E">
      <w:pPr>
        <w:keepNext w:val="0"/>
        <w:keepLines w:val="0"/>
        <w:pageBreakBefore w:val="0"/>
        <w:shd w:val="clear"/>
        <w:kinsoku/>
        <w:wordWrap/>
        <w:overflowPunct w:val="0"/>
        <w:topLinePunct w:val="0"/>
        <w:autoSpaceDE/>
        <w:autoSpaceDN/>
        <w:bidi w:val="0"/>
        <w:adjustRightInd/>
        <w:snapToGrid/>
        <w:spacing w:beforeLines="0" w:line="360" w:lineRule="auto"/>
        <w:ind w:right="0" w:rightChars="0" w:firstLine="420" w:firstLineChars="200"/>
        <w:textAlignment w:val="auto"/>
        <w:rPr>
          <w:rFonts w:hint="eastAsia" w:asciiTheme="minorEastAsia" w:hAnsiTheme="minorEastAsia" w:eastAsiaTheme="minorEastAsia" w:cstheme="minorEastAsia"/>
          <w:color w:val="auto"/>
          <w:kern w:val="2"/>
          <w:sz w:val="21"/>
          <w:szCs w:val="21"/>
        </w:rPr>
      </w:pPr>
      <w:r>
        <w:rPr>
          <w:rFonts w:hint="eastAsia" w:asciiTheme="minorEastAsia" w:hAnsiTheme="minorEastAsia" w:eastAsiaTheme="minorEastAsia" w:cstheme="minorEastAsia"/>
          <w:color w:val="auto"/>
          <w:kern w:val="2"/>
          <w:sz w:val="21"/>
          <w:szCs w:val="21"/>
        </w:rPr>
        <w:t>二、本保函担保金额最高不超过人民币（大写）</w:t>
      </w:r>
      <w:r>
        <w:rPr>
          <w:rFonts w:hint="eastAsia" w:asciiTheme="minorEastAsia" w:hAnsiTheme="minorEastAsia" w:eastAsiaTheme="minorEastAsia" w:cstheme="minorEastAsia"/>
          <w:color w:val="auto"/>
          <w:kern w:val="2"/>
          <w:sz w:val="21"/>
          <w:szCs w:val="21"/>
          <w:u w:val="single"/>
        </w:rPr>
        <w:t xml:space="preserve">      </w:t>
      </w:r>
      <w:r>
        <w:rPr>
          <w:rFonts w:hint="eastAsia" w:asciiTheme="minorEastAsia" w:hAnsiTheme="minorEastAsia" w:eastAsiaTheme="minorEastAsia" w:cstheme="minorEastAsia"/>
          <w:color w:val="auto"/>
          <w:kern w:val="2"/>
          <w:sz w:val="21"/>
          <w:szCs w:val="21"/>
        </w:rPr>
        <w:t>元（¥</w:t>
      </w:r>
      <w:r>
        <w:rPr>
          <w:rFonts w:hint="eastAsia" w:asciiTheme="minorEastAsia" w:hAnsiTheme="minorEastAsia" w:eastAsiaTheme="minorEastAsia" w:cstheme="minorEastAsia"/>
          <w:color w:val="auto"/>
          <w:kern w:val="2"/>
          <w:sz w:val="21"/>
          <w:szCs w:val="21"/>
          <w:u w:val="single"/>
        </w:rPr>
        <w:t xml:space="preserve">       </w:t>
      </w:r>
      <w:r>
        <w:rPr>
          <w:rFonts w:hint="eastAsia" w:asciiTheme="minorEastAsia" w:hAnsiTheme="minorEastAsia" w:eastAsiaTheme="minorEastAsia" w:cstheme="minorEastAsia"/>
          <w:color w:val="auto"/>
          <w:kern w:val="2"/>
          <w:sz w:val="21"/>
          <w:szCs w:val="21"/>
        </w:rPr>
        <w:t>）。</w:t>
      </w:r>
    </w:p>
    <w:p w14:paraId="4E32DBA2">
      <w:pPr>
        <w:keepNext w:val="0"/>
        <w:keepLines w:val="0"/>
        <w:pageBreakBefore w:val="0"/>
        <w:shd w:val="clear"/>
        <w:kinsoku/>
        <w:wordWrap/>
        <w:overflowPunct w:val="0"/>
        <w:topLinePunct w:val="0"/>
        <w:autoSpaceDE/>
        <w:autoSpaceDN/>
        <w:bidi w:val="0"/>
        <w:adjustRightInd/>
        <w:snapToGrid/>
        <w:spacing w:beforeLines="0" w:line="360" w:lineRule="auto"/>
        <w:ind w:right="0" w:rightChars="0" w:firstLine="420" w:firstLineChars="200"/>
        <w:textAlignment w:val="auto"/>
        <w:rPr>
          <w:rFonts w:hint="eastAsia" w:asciiTheme="minorEastAsia" w:hAnsiTheme="minorEastAsia" w:eastAsiaTheme="minorEastAsia" w:cstheme="minorEastAsia"/>
          <w:color w:val="auto"/>
          <w:kern w:val="2"/>
          <w:sz w:val="21"/>
          <w:szCs w:val="21"/>
        </w:rPr>
      </w:pPr>
      <w:r>
        <w:rPr>
          <w:rFonts w:hint="eastAsia" w:asciiTheme="minorEastAsia" w:hAnsiTheme="minorEastAsia" w:eastAsiaTheme="minorEastAsia" w:cstheme="minorEastAsia"/>
          <w:color w:val="auto"/>
          <w:kern w:val="2"/>
          <w:sz w:val="21"/>
          <w:szCs w:val="21"/>
        </w:rPr>
        <w:t>三、本保函有效期（保证期间）为以下第</w:t>
      </w:r>
      <w:r>
        <w:rPr>
          <w:rFonts w:hint="eastAsia" w:asciiTheme="minorEastAsia" w:hAnsiTheme="minorEastAsia" w:eastAsiaTheme="minorEastAsia" w:cstheme="minorEastAsia"/>
          <w:color w:val="auto"/>
          <w:kern w:val="2"/>
          <w:sz w:val="21"/>
          <w:szCs w:val="21"/>
          <w:u w:val="single"/>
        </w:rPr>
        <w:t xml:space="preserve">      </w:t>
      </w:r>
      <w:r>
        <w:rPr>
          <w:rFonts w:hint="eastAsia" w:asciiTheme="minorEastAsia" w:hAnsiTheme="minorEastAsia" w:eastAsiaTheme="minorEastAsia" w:cstheme="minorEastAsia"/>
          <w:color w:val="auto"/>
          <w:kern w:val="2"/>
          <w:sz w:val="21"/>
          <w:szCs w:val="21"/>
        </w:rPr>
        <w:t>种：</w:t>
      </w:r>
    </w:p>
    <w:p w14:paraId="788FBCCD">
      <w:pPr>
        <w:keepNext w:val="0"/>
        <w:keepLines w:val="0"/>
        <w:pageBreakBefore w:val="0"/>
        <w:shd w:val="clear"/>
        <w:kinsoku/>
        <w:wordWrap/>
        <w:overflowPunct w:val="0"/>
        <w:topLinePunct w:val="0"/>
        <w:autoSpaceDE/>
        <w:autoSpaceDN/>
        <w:bidi w:val="0"/>
        <w:adjustRightInd/>
        <w:snapToGrid/>
        <w:spacing w:beforeLines="0" w:line="360" w:lineRule="auto"/>
        <w:ind w:right="0" w:rightChars="0" w:firstLine="420" w:firstLineChars="200"/>
        <w:textAlignment w:val="auto"/>
        <w:rPr>
          <w:rFonts w:hint="eastAsia" w:asciiTheme="minorEastAsia" w:hAnsiTheme="minorEastAsia" w:eastAsiaTheme="minorEastAsia" w:cstheme="minorEastAsia"/>
          <w:color w:val="auto"/>
          <w:kern w:val="2"/>
          <w:sz w:val="21"/>
          <w:szCs w:val="21"/>
        </w:rPr>
      </w:pPr>
      <w:r>
        <w:rPr>
          <w:rFonts w:hint="eastAsia" w:asciiTheme="minorEastAsia" w:hAnsiTheme="minorEastAsia" w:eastAsiaTheme="minorEastAsia" w:cstheme="minorEastAsia"/>
          <w:color w:val="auto"/>
          <w:kern w:val="2"/>
          <w:sz w:val="21"/>
          <w:szCs w:val="21"/>
          <w:lang w:eastAsia="zh-CN"/>
        </w:rPr>
        <w:t>（</w:t>
      </w:r>
      <w:r>
        <w:rPr>
          <w:rFonts w:hint="eastAsia" w:asciiTheme="minorEastAsia" w:hAnsiTheme="minorEastAsia" w:eastAsiaTheme="minorEastAsia" w:cstheme="minorEastAsia"/>
          <w:color w:val="auto"/>
          <w:kern w:val="2"/>
          <w:sz w:val="21"/>
          <w:szCs w:val="21"/>
          <w:lang w:val="en-US" w:eastAsia="zh-CN"/>
        </w:rPr>
        <w:t>1</w:t>
      </w:r>
      <w:r>
        <w:rPr>
          <w:rFonts w:hint="eastAsia" w:asciiTheme="minorEastAsia" w:hAnsiTheme="minorEastAsia" w:eastAsiaTheme="minorEastAsia" w:cstheme="minorEastAsia"/>
          <w:color w:val="auto"/>
          <w:kern w:val="2"/>
          <w:sz w:val="21"/>
          <w:szCs w:val="21"/>
          <w:lang w:eastAsia="zh-CN"/>
        </w:rPr>
        <w:t>）</w:t>
      </w:r>
      <w:r>
        <w:rPr>
          <w:rFonts w:hint="eastAsia" w:asciiTheme="minorEastAsia" w:hAnsiTheme="minorEastAsia" w:eastAsiaTheme="minorEastAsia" w:cstheme="minorEastAsia"/>
          <w:color w:val="auto"/>
          <w:kern w:val="2"/>
          <w:sz w:val="21"/>
          <w:szCs w:val="21"/>
        </w:rPr>
        <w:t>本保函有效期至</w:t>
      </w:r>
      <w:r>
        <w:rPr>
          <w:rFonts w:hint="eastAsia" w:asciiTheme="minorEastAsia" w:hAnsiTheme="minorEastAsia" w:eastAsiaTheme="minorEastAsia" w:cstheme="minorEastAsia"/>
          <w:color w:val="auto"/>
          <w:kern w:val="2"/>
          <w:sz w:val="21"/>
          <w:szCs w:val="21"/>
          <w:u w:val="single"/>
        </w:rPr>
        <w:t xml:space="preserve">    </w:t>
      </w:r>
      <w:r>
        <w:rPr>
          <w:rFonts w:hint="eastAsia" w:asciiTheme="minorEastAsia" w:hAnsiTheme="minorEastAsia" w:eastAsiaTheme="minorEastAsia" w:cstheme="minorEastAsia"/>
          <w:color w:val="auto"/>
          <w:kern w:val="2"/>
          <w:sz w:val="21"/>
          <w:szCs w:val="21"/>
        </w:rPr>
        <w:t>年</w:t>
      </w:r>
      <w:r>
        <w:rPr>
          <w:rFonts w:hint="eastAsia" w:asciiTheme="minorEastAsia" w:hAnsiTheme="minorEastAsia" w:eastAsiaTheme="minorEastAsia" w:cstheme="minorEastAsia"/>
          <w:color w:val="auto"/>
          <w:kern w:val="2"/>
          <w:sz w:val="21"/>
          <w:szCs w:val="21"/>
          <w:u w:val="single"/>
        </w:rPr>
        <w:t xml:space="preserve">    </w:t>
      </w:r>
      <w:r>
        <w:rPr>
          <w:rFonts w:hint="eastAsia" w:asciiTheme="minorEastAsia" w:hAnsiTheme="minorEastAsia" w:eastAsiaTheme="minorEastAsia" w:cstheme="minorEastAsia"/>
          <w:color w:val="auto"/>
          <w:kern w:val="2"/>
          <w:sz w:val="21"/>
          <w:szCs w:val="21"/>
        </w:rPr>
        <w:t>月</w:t>
      </w:r>
      <w:r>
        <w:rPr>
          <w:rFonts w:hint="eastAsia" w:asciiTheme="minorEastAsia" w:hAnsiTheme="minorEastAsia" w:eastAsiaTheme="minorEastAsia" w:cstheme="minorEastAsia"/>
          <w:color w:val="auto"/>
          <w:kern w:val="2"/>
          <w:sz w:val="21"/>
          <w:szCs w:val="21"/>
          <w:u w:val="single"/>
        </w:rPr>
        <w:t xml:space="preserve">    </w:t>
      </w:r>
      <w:r>
        <w:rPr>
          <w:rFonts w:hint="eastAsia" w:asciiTheme="minorEastAsia" w:hAnsiTheme="minorEastAsia" w:eastAsiaTheme="minorEastAsia" w:cstheme="minorEastAsia"/>
          <w:color w:val="auto"/>
          <w:kern w:val="2"/>
          <w:sz w:val="21"/>
          <w:szCs w:val="21"/>
        </w:rPr>
        <w:t>日。</w:t>
      </w:r>
    </w:p>
    <w:p w14:paraId="1B721AA2">
      <w:pPr>
        <w:keepNext w:val="0"/>
        <w:keepLines w:val="0"/>
        <w:pageBreakBefore w:val="0"/>
        <w:shd w:val="clear"/>
        <w:kinsoku/>
        <w:wordWrap/>
        <w:overflowPunct w:val="0"/>
        <w:topLinePunct w:val="0"/>
        <w:autoSpaceDE/>
        <w:autoSpaceDN/>
        <w:bidi w:val="0"/>
        <w:adjustRightInd/>
        <w:snapToGrid/>
        <w:spacing w:beforeLines="0" w:line="360" w:lineRule="auto"/>
        <w:ind w:right="0" w:rightChars="0" w:firstLine="420" w:firstLineChars="200"/>
        <w:textAlignment w:val="auto"/>
        <w:rPr>
          <w:rFonts w:hint="eastAsia" w:asciiTheme="minorEastAsia" w:hAnsiTheme="minorEastAsia" w:eastAsiaTheme="minorEastAsia" w:cstheme="minorEastAsia"/>
          <w:color w:val="auto"/>
          <w:kern w:val="2"/>
          <w:sz w:val="21"/>
          <w:szCs w:val="21"/>
        </w:rPr>
      </w:pPr>
      <w:r>
        <w:rPr>
          <w:rFonts w:hint="eastAsia" w:asciiTheme="minorEastAsia" w:hAnsiTheme="minorEastAsia" w:eastAsiaTheme="minorEastAsia" w:cstheme="minorEastAsia"/>
          <w:color w:val="auto"/>
          <w:kern w:val="2"/>
          <w:sz w:val="21"/>
          <w:szCs w:val="21"/>
          <w:lang w:eastAsia="zh-CN"/>
        </w:rPr>
        <w:t>（</w:t>
      </w:r>
      <w:r>
        <w:rPr>
          <w:rFonts w:hint="eastAsia" w:asciiTheme="minorEastAsia" w:hAnsiTheme="minorEastAsia" w:eastAsiaTheme="minorEastAsia" w:cstheme="minorEastAsia"/>
          <w:color w:val="auto"/>
          <w:kern w:val="2"/>
          <w:sz w:val="21"/>
          <w:szCs w:val="21"/>
          <w:lang w:val="en-US" w:eastAsia="zh-CN"/>
        </w:rPr>
        <w:t>2</w:t>
      </w:r>
      <w:r>
        <w:rPr>
          <w:rFonts w:hint="eastAsia" w:asciiTheme="minorEastAsia" w:hAnsiTheme="minorEastAsia" w:eastAsiaTheme="minorEastAsia" w:cstheme="minorEastAsia"/>
          <w:color w:val="auto"/>
          <w:kern w:val="2"/>
          <w:sz w:val="21"/>
          <w:szCs w:val="21"/>
          <w:lang w:eastAsia="zh-CN"/>
        </w:rPr>
        <w:t>）</w:t>
      </w:r>
      <w:r>
        <w:rPr>
          <w:rFonts w:hint="eastAsia" w:asciiTheme="minorEastAsia" w:hAnsiTheme="minorEastAsia" w:eastAsiaTheme="minorEastAsia" w:cstheme="minorEastAsia"/>
          <w:color w:val="auto"/>
          <w:kern w:val="2"/>
          <w:sz w:val="21"/>
          <w:szCs w:val="21"/>
          <w:u w:val="single"/>
        </w:rPr>
        <w:t xml:space="preserve">                                   </w:t>
      </w:r>
      <w:r>
        <w:rPr>
          <w:rFonts w:hint="eastAsia" w:asciiTheme="minorEastAsia" w:hAnsiTheme="minorEastAsia" w:eastAsiaTheme="minorEastAsia" w:cstheme="minorEastAsia"/>
          <w:color w:val="auto"/>
          <w:kern w:val="2"/>
          <w:sz w:val="21"/>
          <w:szCs w:val="21"/>
        </w:rPr>
        <w:t>。</w:t>
      </w:r>
    </w:p>
    <w:p w14:paraId="67CCFEAD">
      <w:pPr>
        <w:keepNext w:val="0"/>
        <w:keepLines w:val="0"/>
        <w:pageBreakBefore w:val="0"/>
        <w:shd w:val="clear"/>
        <w:kinsoku/>
        <w:wordWrap/>
        <w:overflowPunct w:val="0"/>
        <w:topLinePunct w:val="0"/>
        <w:autoSpaceDE/>
        <w:autoSpaceDN/>
        <w:bidi w:val="0"/>
        <w:adjustRightInd/>
        <w:snapToGrid/>
        <w:spacing w:beforeLines="0" w:line="360" w:lineRule="auto"/>
        <w:ind w:right="0" w:rightChars="0" w:firstLine="420" w:firstLineChars="200"/>
        <w:textAlignment w:val="auto"/>
        <w:rPr>
          <w:rFonts w:hint="eastAsia" w:asciiTheme="minorEastAsia" w:hAnsiTheme="minorEastAsia" w:eastAsiaTheme="minorEastAsia" w:cstheme="minorEastAsia"/>
          <w:color w:val="auto"/>
          <w:kern w:val="2"/>
          <w:sz w:val="21"/>
          <w:szCs w:val="21"/>
        </w:rPr>
      </w:pPr>
      <w:r>
        <w:rPr>
          <w:rFonts w:hint="eastAsia" w:asciiTheme="minorEastAsia" w:hAnsiTheme="minorEastAsia" w:eastAsiaTheme="minorEastAsia" w:cstheme="minorEastAsia"/>
          <w:color w:val="auto"/>
          <w:kern w:val="2"/>
          <w:sz w:val="21"/>
          <w:szCs w:val="21"/>
        </w:rPr>
        <w:t>四、我方承诺，在收到受益人发来的书面索赔通知和本保函原件后的</w:t>
      </w:r>
      <w:r>
        <w:rPr>
          <w:rFonts w:hint="eastAsia" w:asciiTheme="minorEastAsia" w:hAnsiTheme="minorEastAsia" w:eastAsiaTheme="minorEastAsia" w:cstheme="minorEastAsia"/>
          <w:color w:val="auto"/>
          <w:kern w:val="2"/>
          <w:sz w:val="21"/>
          <w:szCs w:val="21"/>
          <w:u w:val="single"/>
        </w:rPr>
        <w:t xml:space="preserve">    </w:t>
      </w:r>
      <w:r>
        <w:rPr>
          <w:rFonts w:hint="eastAsia" w:asciiTheme="minorEastAsia" w:hAnsiTheme="minorEastAsia" w:eastAsiaTheme="minorEastAsia" w:cstheme="minorEastAsia"/>
          <w:color w:val="auto"/>
          <w:kern w:val="2"/>
          <w:sz w:val="21"/>
          <w:szCs w:val="21"/>
          <w:u w:val="none"/>
          <w:lang w:eastAsia="zh-CN"/>
        </w:rPr>
        <w:t>个工作</w:t>
      </w:r>
      <w:r>
        <w:rPr>
          <w:rFonts w:hint="eastAsia" w:asciiTheme="minorEastAsia" w:hAnsiTheme="minorEastAsia" w:eastAsiaTheme="minorEastAsia" w:cstheme="minorEastAsia"/>
          <w:color w:val="auto"/>
          <w:kern w:val="2"/>
          <w:sz w:val="21"/>
          <w:szCs w:val="21"/>
        </w:rPr>
        <w:t>日内无条件支付至受益人指定账户，前述书面索赔通知即为付款要求之单据，且应满足以下要求：</w:t>
      </w:r>
    </w:p>
    <w:p w14:paraId="727872BD">
      <w:pPr>
        <w:keepNext w:val="0"/>
        <w:keepLines w:val="0"/>
        <w:pageBreakBefore w:val="0"/>
        <w:shd w:val="clear"/>
        <w:kinsoku/>
        <w:wordWrap/>
        <w:overflowPunct w:val="0"/>
        <w:topLinePunct w:val="0"/>
        <w:autoSpaceDE/>
        <w:autoSpaceDN/>
        <w:bidi w:val="0"/>
        <w:adjustRightInd/>
        <w:snapToGrid/>
        <w:spacing w:beforeLines="0" w:line="360" w:lineRule="auto"/>
        <w:ind w:right="0" w:rightChars="0" w:firstLine="420" w:firstLineChars="200"/>
        <w:textAlignment w:val="auto"/>
        <w:rPr>
          <w:rFonts w:hint="eastAsia" w:asciiTheme="minorEastAsia" w:hAnsiTheme="minorEastAsia" w:eastAsiaTheme="minorEastAsia" w:cstheme="minorEastAsia"/>
          <w:color w:val="auto"/>
          <w:kern w:val="2"/>
          <w:sz w:val="21"/>
          <w:szCs w:val="21"/>
        </w:rPr>
      </w:pPr>
      <w:r>
        <w:rPr>
          <w:rFonts w:hint="eastAsia" w:asciiTheme="minorEastAsia" w:hAnsiTheme="minorEastAsia" w:eastAsiaTheme="minorEastAsia" w:cstheme="minorEastAsia"/>
          <w:color w:val="auto"/>
          <w:kern w:val="2"/>
          <w:sz w:val="21"/>
          <w:szCs w:val="21"/>
        </w:rPr>
        <w:t>（1）索赔通知到达的日期在本保函的有效期内；</w:t>
      </w:r>
    </w:p>
    <w:p w14:paraId="714E9D68">
      <w:pPr>
        <w:keepNext w:val="0"/>
        <w:keepLines w:val="0"/>
        <w:pageBreakBefore w:val="0"/>
        <w:shd w:val="clear"/>
        <w:kinsoku/>
        <w:wordWrap/>
        <w:overflowPunct w:val="0"/>
        <w:topLinePunct w:val="0"/>
        <w:autoSpaceDE/>
        <w:autoSpaceDN/>
        <w:bidi w:val="0"/>
        <w:adjustRightInd/>
        <w:snapToGrid/>
        <w:spacing w:beforeLines="0" w:line="360" w:lineRule="auto"/>
        <w:ind w:right="0" w:rightChars="0" w:firstLine="420" w:firstLineChars="200"/>
        <w:textAlignment w:val="auto"/>
        <w:rPr>
          <w:rFonts w:hint="eastAsia" w:asciiTheme="minorEastAsia" w:hAnsiTheme="minorEastAsia" w:eastAsiaTheme="minorEastAsia" w:cstheme="minorEastAsia"/>
          <w:color w:val="auto"/>
          <w:kern w:val="2"/>
          <w:sz w:val="21"/>
          <w:szCs w:val="21"/>
        </w:rPr>
      </w:pPr>
      <w:r>
        <w:rPr>
          <w:rFonts w:hint="eastAsia" w:asciiTheme="minorEastAsia" w:hAnsiTheme="minorEastAsia" w:eastAsiaTheme="minorEastAsia" w:cstheme="minorEastAsia"/>
          <w:color w:val="auto"/>
          <w:kern w:val="2"/>
          <w:sz w:val="21"/>
          <w:szCs w:val="21"/>
        </w:rPr>
        <w:t>（2）载明要求支付的金额；</w:t>
      </w:r>
    </w:p>
    <w:p w14:paraId="1AB1B554">
      <w:pPr>
        <w:keepNext w:val="0"/>
        <w:keepLines w:val="0"/>
        <w:pageBreakBefore w:val="0"/>
        <w:shd w:val="clear"/>
        <w:kinsoku/>
        <w:wordWrap/>
        <w:overflowPunct w:val="0"/>
        <w:topLinePunct w:val="0"/>
        <w:autoSpaceDE/>
        <w:autoSpaceDN/>
        <w:bidi w:val="0"/>
        <w:adjustRightInd/>
        <w:snapToGrid/>
        <w:spacing w:beforeLines="0" w:line="360" w:lineRule="auto"/>
        <w:ind w:right="0" w:rightChars="0" w:firstLine="420" w:firstLineChars="200"/>
        <w:textAlignment w:val="auto"/>
        <w:rPr>
          <w:rFonts w:hint="eastAsia" w:asciiTheme="minorEastAsia" w:hAnsiTheme="minorEastAsia" w:eastAsiaTheme="minorEastAsia" w:cstheme="minorEastAsia"/>
          <w:color w:val="auto"/>
          <w:kern w:val="2"/>
          <w:sz w:val="21"/>
          <w:szCs w:val="21"/>
        </w:rPr>
      </w:pPr>
      <w:r>
        <w:rPr>
          <w:rFonts w:hint="eastAsia" w:asciiTheme="minorEastAsia" w:hAnsiTheme="minorEastAsia" w:eastAsiaTheme="minorEastAsia" w:cstheme="minorEastAsia"/>
          <w:color w:val="auto"/>
          <w:kern w:val="2"/>
          <w:sz w:val="21"/>
          <w:szCs w:val="21"/>
        </w:rPr>
        <w:t>（3）载明申请人违反合同义务的条款和内容；</w:t>
      </w:r>
    </w:p>
    <w:p w14:paraId="4832AF2A">
      <w:pPr>
        <w:keepNext w:val="0"/>
        <w:keepLines w:val="0"/>
        <w:pageBreakBefore w:val="0"/>
        <w:shd w:val="clear"/>
        <w:kinsoku/>
        <w:wordWrap/>
        <w:overflowPunct w:val="0"/>
        <w:topLinePunct w:val="0"/>
        <w:autoSpaceDE/>
        <w:autoSpaceDN/>
        <w:bidi w:val="0"/>
        <w:adjustRightInd/>
        <w:snapToGrid/>
        <w:spacing w:beforeLines="0" w:line="360" w:lineRule="auto"/>
        <w:ind w:right="0" w:rightChars="0" w:firstLine="420" w:firstLineChars="200"/>
        <w:textAlignment w:val="auto"/>
        <w:rPr>
          <w:rFonts w:hint="eastAsia" w:asciiTheme="minorEastAsia" w:hAnsiTheme="minorEastAsia" w:eastAsiaTheme="minorEastAsia" w:cstheme="minorEastAsia"/>
          <w:color w:val="auto"/>
          <w:kern w:val="2"/>
          <w:sz w:val="21"/>
          <w:szCs w:val="21"/>
        </w:rPr>
      </w:pPr>
      <w:r>
        <w:rPr>
          <w:rFonts w:hint="eastAsia" w:asciiTheme="minorEastAsia" w:hAnsiTheme="minorEastAsia" w:eastAsiaTheme="minorEastAsia" w:cstheme="minorEastAsia"/>
          <w:color w:val="auto"/>
          <w:kern w:val="2"/>
          <w:sz w:val="21"/>
          <w:szCs w:val="21"/>
        </w:rPr>
        <w:t>（4）声明不存在合同文件约定或我国法律规定免除申请人或开立人支付责任的情形；</w:t>
      </w:r>
    </w:p>
    <w:p w14:paraId="0D165607">
      <w:pPr>
        <w:keepNext w:val="0"/>
        <w:keepLines w:val="0"/>
        <w:pageBreakBefore w:val="0"/>
        <w:shd w:val="clear"/>
        <w:kinsoku/>
        <w:wordWrap/>
        <w:overflowPunct w:val="0"/>
        <w:topLinePunct w:val="0"/>
        <w:autoSpaceDE/>
        <w:autoSpaceDN/>
        <w:bidi w:val="0"/>
        <w:adjustRightInd/>
        <w:snapToGrid/>
        <w:spacing w:beforeLines="0" w:line="360" w:lineRule="auto"/>
        <w:ind w:right="0" w:rightChars="0" w:firstLine="420" w:firstLineChars="200"/>
        <w:textAlignment w:val="auto"/>
        <w:rPr>
          <w:rFonts w:hint="eastAsia" w:asciiTheme="minorEastAsia" w:hAnsiTheme="minorEastAsia" w:eastAsiaTheme="minorEastAsia" w:cstheme="minorEastAsia"/>
          <w:color w:val="auto"/>
          <w:kern w:val="2"/>
          <w:sz w:val="21"/>
          <w:szCs w:val="21"/>
        </w:rPr>
      </w:pPr>
      <w:r>
        <w:rPr>
          <w:rFonts w:hint="eastAsia" w:asciiTheme="minorEastAsia" w:hAnsiTheme="minorEastAsia" w:eastAsiaTheme="minorEastAsia" w:cstheme="minorEastAsia"/>
          <w:color w:val="auto"/>
          <w:kern w:val="2"/>
          <w:sz w:val="21"/>
          <w:szCs w:val="21"/>
        </w:rPr>
        <w:t>（5）索赔通知应在本保函有效期内到达的地址是：</w:t>
      </w:r>
      <w:r>
        <w:rPr>
          <w:rFonts w:hint="eastAsia" w:asciiTheme="minorEastAsia" w:hAnsiTheme="minorEastAsia" w:eastAsiaTheme="minorEastAsia" w:cstheme="minorEastAsia"/>
          <w:color w:val="auto"/>
          <w:kern w:val="2"/>
          <w:sz w:val="21"/>
          <w:szCs w:val="21"/>
          <w:u w:val="single"/>
        </w:rPr>
        <w:t xml:space="preserve">       </w:t>
      </w:r>
      <w:r>
        <w:rPr>
          <w:rFonts w:hint="eastAsia" w:asciiTheme="minorEastAsia" w:hAnsiTheme="minorEastAsia" w:eastAsiaTheme="minorEastAsia" w:cstheme="minorEastAsia"/>
          <w:color w:val="auto"/>
          <w:kern w:val="2"/>
          <w:sz w:val="21"/>
          <w:szCs w:val="21"/>
        </w:rPr>
        <w:t>。</w:t>
      </w:r>
    </w:p>
    <w:p w14:paraId="0DDF91C5">
      <w:pPr>
        <w:keepNext w:val="0"/>
        <w:keepLines w:val="0"/>
        <w:pageBreakBefore w:val="0"/>
        <w:shd w:val="clear"/>
        <w:kinsoku/>
        <w:wordWrap/>
        <w:overflowPunct/>
        <w:topLinePunct w:val="0"/>
        <w:autoSpaceDE/>
        <w:autoSpaceDN/>
        <w:bidi w:val="0"/>
        <w:adjustRightInd/>
        <w:snapToGrid/>
        <w:spacing w:beforeLines="0" w:line="360" w:lineRule="auto"/>
        <w:ind w:right="0" w:rightChars="0" w:firstLine="420" w:firstLineChars="200"/>
        <w:textAlignment w:val="auto"/>
        <w:outlineLvl w:val="9"/>
        <w:rPr>
          <w:rFonts w:hint="eastAsia" w:asciiTheme="minorEastAsia" w:hAnsiTheme="minorEastAsia" w:eastAsiaTheme="minorEastAsia" w:cstheme="minorEastAsia"/>
          <w:color w:val="auto"/>
          <w:kern w:val="2"/>
          <w:sz w:val="21"/>
          <w:szCs w:val="21"/>
        </w:rPr>
      </w:pPr>
      <w:r>
        <w:rPr>
          <w:rFonts w:hint="eastAsia" w:asciiTheme="minorEastAsia" w:hAnsiTheme="minorEastAsia" w:eastAsiaTheme="minorEastAsia" w:cstheme="minorEastAsia"/>
          <w:color w:val="auto"/>
          <w:kern w:val="2"/>
          <w:sz w:val="21"/>
          <w:szCs w:val="21"/>
          <w:lang w:eastAsia="zh-CN"/>
        </w:rPr>
        <w:t>受益人发出的书面索赔通知应由其为鉴明受益人法定代表人（负责人）或授权代理人签名或盖个人名章并加盖公章。</w:t>
      </w:r>
    </w:p>
    <w:p w14:paraId="7E55D57E">
      <w:pPr>
        <w:keepNext w:val="0"/>
        <w:keepLines w:val="0"/>
        <w:pageBreakBefore w:val="0"/>
        <w:shd w:val="clear"/>
        <w:kinsoku/>
        <w:wordWrap/>
        <w:overflowPunct w:val="0"/>
        <w:topLinePunct w:val="0"/>
        <w:autoSpaceDE/>
        <w:autoSpaceDN/>
        <w:bidi w:val="0"/>
        <w:adjustRightInd/>
        <w:snapToGrid/>
        <w:spacing w:beforeLines="0" w:line="360" w:lineRule="auto"/>
        <w:ind w:right="0" w:rightChars="0" w:firstLine="420" w:firstLineChars="200"/>
        <w:textAlignment w:val="auto"/>
        <w:rPr>
          <w:rFonts w:hint="eastAsia" w:asciiTheme="minorEastAsia" w:hAnsiTheme="minorEastAsia" w:eastAsiaTheme="minorEastAsia" w:cstheme="minorEastAsia"/>
          <w:color w:val="auto"/>
          <w:kern w:val="2"/>
          <w:sz w:val="21"/>
          <w:szCs w:val="21"/>
        </w:rPr>
      </w:pPr>
      <w:r>
        <w:rPr>
          <w:rFonts w:hint="eastAsia" w:asciiTheme="minorEastAsia" w:hAnsiTheme="minorEastAsia" w:eastAsiaTheme="minorEastAsia" w:cstheme="minorEastAsia"/>
          <w:color w:val="auto"/>
          <w:kern w:val="2"/>
          <w:sz w:val="21"/>
          <w:szCs w:val="21"/>
        </w:rPr>
        <w:t>五、本保函项下的权利不得转让，不得设定担保。贵方未经我方书面同意转让本保函或其项下任何权利，对我方不发生法律效力。</w:t>
      </w:r>
    </w:p>
    <w:p w14:paraId="15AC8592">
      <w:pPr>
        <w:keepNext w:val="0"/>
        <w:keepLines w:val="0"/>
        <w:pageBreakBefore w:val="0"/>
        <w:shd w:val="clear"/>
        <w:kinsoku/>
        <w:wordWrap/>
        <w:overflowPunct/>
        <w:topLinePunct w:val="0"/>
        <w:autoSpaceDE/>
        <w:autoSpaceDN/>
        <w:bidi w:val="0"/>
        <w:adjustRightInd/>
        <w:snapToGrid/>
        <w:spacing w:beforeLines="0" w:line="360" w:lineRule="auto"/>
        <w:ind w:right="0" w:rightChars="0" w:firstLine="420" w:firstLineChars="200"/>
        <w:textAlignment w:val="auto"/>
        <w:rPr>
          <w:rFonts w:hint="eastAsia" w:asciiTheme="minorEastAsia" w:hAnsiTheme="minorEastAsia" w:eastAsiaTheme="minorEastAsia" w:cstheme="minorEastAsia"/>
          <w:color w:val="auto"/>
          <w:kern w:val="2"/>
          <w:sz w:val="21"/>
          <w:szCs w:val="21"/>
        </w:rPr>
      </w:pPr>
      <w:r>
        <w:rPr>
          <w:rFonts w:hint="eastAsia" w:asciiTheme="minorEastAsia" w:hAnsiTheme="minorEastAsia" w:eastAsiaTheme="minorEastAsia" w:cstheme="minorEastAsia"/>
          <w:color w:val="auto"/>
          <w:kern w:val="2"/>
          <w:sz w:val="21"/>
          <w:szCs w:val="21"/>
        </w:rPr>
        <w:t xml:space="preserve">六、与本保函有关的合同不成立、不生效、无效、被撤销、被解除，不影响本保函的独立有效。 </w:t>
      </w:r>
    </w:p>
    <w:p w14:paraId="2E2DE309">
      <w:pPr>
        <w:keepNext w:val="0"/>
        <w:keepLines w:val="0"/>
        <w:pageBreakBefore w:val="0"/>
        <w:shd w:val="clear"/>
        <w:kinsoku/>
        <w:wordWrap/>
        <w:overflowPunct/>
        <w:topLinePunct w:val="0"/>
        <w:autoSpaceDE/>
        <w:autoSpaceDN/>
        <w:bidi w:val="0"/>
        <w:adjustRightInd/>
        <w:snapToGrid/>
        <w:spacing w:beforeLines="0" w:line="360" w:lineRule="auto"/>
        <w:ind w:right="0" w:rightChars="0" w:firstLine="420" w:firstLineChars="200"/>
        <w:textAlignment w:val="auto"/>
        <w:rPr>
          <w:rFonts w:hint="eastAsia" w:asciiTheme="minorEastAsia" w:hAnsiTheme="minorEastAsia" w:eastAsiaTheme="minorEastAsia" w:cstheme="minorEastAsia"/>
          <w:color w:val="auto"/>
          <w:kern w:val="2"/>
          <w:sz w:val="21"/>
          <w:szCs w:val="21"/>
        </w:rPr>
      </w:pPr>
      <w:r>
        <w:rPr>
          <w:rFonts w:hint="eastAsia" w:asciiTheme="minorEastAsia" w:hAnsiTheme="minorEastAsia" w:eastAsiaTheme="minorEastAsia" w:cstheme="minorEastAsia"/>
          <w:color w:val="auto"/>
          <w:kern w:val="2"/>
          <w:sz w:val="21"/>
          <w:szCs w:val="21"/>
        </w:rPr>
        <w:t>七、贵方应在本保函到期后的</w:t>
      </w:r>
      <w:r>
        <w:rPr>
          <w:rFonts w:hint="eastAsia" w:asciiTheme="minorEastAsia" w:hAnsiTheme="minorEastAsia" w:eastAsiaTheme="minorEastAsia" w:cstheme="minorEastAsia"/>
          <w:color w:val="auto"/>
          <w:kern w:val="2"/>
          <w:sz w:val="21"/>
          <w:szCs w:val="21"/>
          <w:lang w:eastAsia="zh-CN"/>
        </w:rPr>
        <w:t>七个工作</w:t>
      </w:r>
      <w:r>
        <w:rPr>
          <w:rFonts w:hint="eastAsia" w:asciiTheme="minorEastAsia" w:hAnsiTheme="minorEastAsia" w:eastAsiaTheme="minorEastAsia" w:cstheme="minorEastAsia"/>
          <w:color w:val="auto"/>
          <w:kern w:val="2"/>
          <w:sz w:val="21"/>
          <w:szCs w:val="21"/>
        </w:rPr>
        <w:t>日内将本保函正本退回我方注销，但是不论贵方是否按此要求将本保函正本退回我方，我方在本保函项下的义务和责任均在保函有效期到期后自动消灭。</w:t>
      </w:r>
    </w:p>
    <w:p w14:paraId="62A693ED">
      <w:pPr>
        <w:keepNext w:val="0"/>
        <w:keepLines w:val="0"/>
        <w:pageBreakBefore w:val="0"/>
        <w:shd w:val="clear"/>
        <w:kinsoku/>
        <w:wordWrap/>
        <w:overflowPunct/>
        <w:topLinePunct w:val="0"/>
        <w:autoSpaceDE/>
        <w:autoSpaceDN/>
        <w:bidi w:val="0"/>
        <w:adjustRightInd/>
        <w:snapToGrid/>
        <w:spacing w:beforeLines="0" w:line="360" w:lineRule="auto"/>
        <w:ind w:right="0" w:rightChars="0" w:firstLine="420" w:firstLineChars="200"/>
        <w:textAlignment w:val="auto"/>
        <w:rPr>
          <w:rFonts w:hint="eastAsia" w:asciiTheme="minorEastAsia" w:hAnsiTheme="minorEastAsia" w:eastAsiaTheme="minorEastAsia" w:cstheme="minorEastAsia"/>
          <w:color w:val="auto"/>
          <w:kern w:val="2"/>
          <w:sz w:val="21"/>
          <w:szCs w:val="21"/>
        </w:rPr>
      </w:pPr>
      <w:r>
        <w:rPr>
          <w:rFonts w:hint="eastAsia" w:asciiTheme="minorEastAsia" w:hAnsiTheme="minorEastAsia" w:eastAsiaTheme="minorEastAsia" w:cstheme="minorEastAsia"/>
          <w:color w:val="auto"/>
          <w:kern w:val="2"/>
          <w:sz w:val="21"/>
          <w:szCs w:val="21"/>
        </w:rPr>
        <w:t>八、本保函适用的法律为中华人民共和国法律，争议裁判管辖地为中华人民共和国</w:t>
      </w:r>
      <w:r>
        <w:rPr>
          <w:rFonts w:hint="eastAsia" w:asciiTheme="minorEastAsia" w:hAnsiTheme="minorEastAsia" w:eastAsiaTheme="minorEastAsia" w:cstheme="minorEastAsia"/>
          <w:color w:val="auto"/>
          <w:kern w:val="2"/>
          <w:sz w:val="21"/>
          <w:szCs w:val="21"/>
          <w:u w:val="single"/>
        </w:rPr>
        <w:t xml:space="preserve">   </w:t>
      </w:r>
      <w:r>
        <w:rPr>
          <w:rFonts w:hint="eastAsia" w:asciiTheme="minorEastAsia" w:hAnsiTheme="minorEastAsia" w:eastAsiaTheme="minorEastAsia" w:cstheme="minorEastAsia"/>
          <w:color w:val="auto"/>
          <w:kern w:val="2"/>
          <w:sz w:val="21"/>
          <w:szCs w:val="21"/>
          <w:u w:val="single"/>
          <w:lang w:val="en-US" w:eastAsia="zh-CN"/>
        </w:rPr>
        <w:t xml:space="preserve">      </w:t>
      </w:r>
      <w:r>
        <w:rPr>
          <w:rFonts w:hint="eastAsia" w:asciiTheme="minorEastAsia" w:hAnsiTheme="minorEastAsia" w:eastAsiaTheme="minorEastAsia" w:cstheme="minorEastAsia"/>
          <w:color w:val="auto"/>
          <w:kern w:val="2"/>
          <w:sz w:val="21"/>
          <w:szCs w:val="21"/>
          <w:u w:val="single"/>
        </w:rPr>
        <w:t xml:space="preserve">  </w:t>
      </w:r>
      <w:r>
        <w:rPr>
          <w:rFonts w:hint="eastAsia" w:asciiTheme="minorEastAsia" w:hAnsiTheme="minorEastAsia" w:eastAsiaTheme="minorEastAsia" w:cstheme="minorEastAsia"/>
          <w:color w:val="auto"/>
          <w:kern w:val="2"/>
          <w:sz w:val="21"/>
          <w:szCs w:val="21"/>
        </w:rPr>
        <w:t>。</w:t>
      </w:r>
    </w:p>
    <w:p w14:paraId="31BE67C1">
      <w:pPr>
        <w:keepNext w:val="0"/>
        <w:keepLines w:val="0"/>
        <w:pageBreakBefore w:val="0"/>
        <w:shd w:val="clear"/>
        <w:kinsoku/>
        <w:wordWrap/>
        <w:overflowPunct/>
        <w:topLinePunct w:val="0"/>
        <w:autoSpaceDE/>
        <w:autoSpaceDN/>
        <w:bidi w:val="0"/>
        <w:adjustRightInd/>
        <w:snapToGrid/>
        <w:spacing w:beforeLines="0" w:line="360" w:lineRule="auto"/>
        <w:ind w:right="0" w:rightChars="0" w:firstLine="420" w:firstLineChars="200"/>
        <w:textAlignment w:val="auto"/>
        <w:outlineLvl w:val="9"/>
        <w:rPr>
          <w:rFonts w:hint="eastAsia" w:asciiTheme="minorEastAsia" w:hAnsiTheme="minorEastAsia" w:eastAsiaTheme="minorEastAsia" w:cstheme="minorEastAsia"/>
          <w:color w:val="auto"/>
          <w:kern w:val="2"/>
          <w:sz w:val="21"/>
          <w:szCs w:val="21"/>
        </w:rPr>
      </w:pPr>
      <w:r>
        <w:rPr>
          <w:rFonts w:hint="eastAsia" w:asciiTheme="minorEastAsia" w:hAnsiTheme="minorEastAsia" w:eastAsiaTheme="minorEastAsia" w:cstheme="minorEastAsia"/>
          <w:color w:val="auto"/>
          <w:kern w:val="2"/>
          <w:sz w:val="21"/>
          <w:szCs w:val="21"/>
        </w:rPr>
        <w:t>九、本保函自我方法定代表人或授权代表</w:t>
      </w:r>
      <w:r>
        <w:rPr>
          <w:rFonts w:hint="eastAsia" w:asciiTheme="minorEastAsia" w:hAnsiTheme="minorEastAsia" w:eastAsiaTheme="minorEastAsia" w:cstheme="minorEastAsia"/>
          <w:color w:val="auto"/>
          <w:kern w:val="2"/>
          <w:sz w:val="21"/>
          <w:szCs w:val="21"/>
          <w:lang w:eastAsia="zh-CN"/>
        </w:rPr>
        <w:t>签名</w:t>
      </w:r>
      <w:r>
        <w:rPr>
          <w:rFonts w:hint="eastAsia" w:asciiTheme="minorEastAsia" w:hAnsiTheme="minorEastAsia" w:eastAsiaTheme="minorEastAsia" w:cstheme="minorEastAsia"/>
          <w:color w:val="auto"/>
          <w:kern w:val="2"/>
          <w:sz w:val="21"/>
          <w:szCs w:val="21"/>
        </w:rPr>
        <w:t>或盖个人名章并加盖公章或合同专用章之日起生效。</w:t>
      </w:r>
    </w:p>
    <w:p w14:paraId="2D268C6D">
      <w:pPr>
        <w:keepNext w:val="0"/>
        <w:keepLines w:val="0"/>
        <w:pageBreakBefore w:val="0"/>
        <w:widowControl w:val="0"/>
        <w:shd w:val="clear"/>
        <w:kinsoku/>
        <w:wordWrap/>
        <w:overflowPunct/>
        <w:topLinePunct w:val="0"/>
        <w:autoSpaceDE/>
        <w:autoSpaceDN/>
        <w:bidi w:val="0"/>
        <w:adjustRightInd/>
        <w:snapToGrid/>
        <w:spacing w:beforeLines="0" w:line="360" w:lineRule="auto"/>
        <w:ind w:right="0" w:rightChars="0" w:firstLine="420" w:firstLineChars="200"/>
        <w:textAlignment w:val="auto"/>
        <w:outlineLvl w:val="9"/>
        <w:rPr>
          <w:rFonts w:hint="eastAsia" w:asciiTheme="minorEastAsia" w:hAnsiTheme="minorEastAsia" w:eastAsiaTheme="minorEastAsia" w:cstheme="minorEastAsia"/>
          <w:color w:val="auto"/>
          <w:kern w:val="2"/>
          <w:sz w:val="21"/>
          <w:szCs w:val="21"/>
          <w:u w:val="none"/>
        </w:rPr>
      </w:pPr>
      <w:r>
        <w:rPr>
          <w:rFonts w:hint="eastAsia" w:asciiTheme="minorEastAsia" w:hAnsiTheme="minorEastAsia" w:eastAsiaTheme="minorEastAsia" w:cstheme="minorEastAsia"/>
          <w:color w:val="auto"/>
          <w:kern w:val="2"/>
          <w:sz w:val="21"/>
          <w:szCs w:val="21"/>
          <w:lang w:val="en-US" w:eastAsia="zh-CN"/>
        </w:rPr>
        <w:t>十、</w:t>
      </w:r>
      <w:r>
        <w:rPr>
          <w:rFonts w:hint="eastAsia" w:asciiTheme="minorEastAsia" w:hAnsiTheme="minorEastAsia" w:eastAsiaTheme="minorEastAsia" w:cstheme="minorEastAsia"/>
          <w:color w:val="auto"/>
          <w:kern w:val="2"/>
          <w:sz w:val="21"/>
          <w:szCs w:val="21"/>
          <w:lang w:eastAsia="zh-CN"/>
        </w:rPr>
        <w:t>本保函在重庆市辖区范围内的核验地点：</w:t>
      </w:r>
      <w:r>
        <w:rPr>
          <w:rFonts w:hint="eastAsia" w:asciiTheme="minorEastAsia" w:hAnsiTheme="minorEastAsia" w:eastAsiaTheme="minorEastAsia" w:cstheme="minorEastAsia"/>
          <w:color w:val="auto"/>
          <w:kern w:val="2"/>
          <w:sz w:val="21"/>
          <w:szCs w:val="21"/>
          <w:u w:val="single"/>
        </w:rPr>
        <w:t xml:space="preserve">   </w:t>
      </w:r>
      <w:r>
        <w:rPr>
          <w:rFonts w:hint="eastAsia" w:asciiTheme="minorEastAsia" w:hAnsiTheme="minorEastAsia" w:eastAsiaTheme="minorEastAsia" w:cstheme="minorEastAsia"/>
          <w:color w:val="auto"/>
          <w:kern w:val="2"/>
          <w:sz w:val="21"/>
          <w:szCs w:val="21"/>
          <w:u w:val="single"/>
          <w:lang w:val="en-US" w:eastAsia="zh-CN"/>
        </w:rPr>
        <w:t xml:space="preserve">    </w:t>
      </w:r>
      <w:r>
        <w:rPr>
          <w:rFonts w:hint="eastAsia" w:asciiTheme="minorEastAsia" w:hAnsiTheme="minorEastAsia" w:eastAsiaTheme="minorEastAsia" w:cstheme="minorEastAsia"/>
          <w:color w:val="auto"/>
          <w:kern w:val="2"/>
          <w:sz w:val="21"/>
          <w:szCs w:val="21"/>
          <w:u w:val="single"/>
        </w:rPr>
        <w:t xml:space="preserve">   </w:t>
      </w:r>
      <w:r>
        <w:rPr>
          <w:rFonts w:hint="eastAsia" w:asciiTheme="minorEastAsia" w:hAnsiTheme="minorEastAsia" w:eastAsiaTheme="minorEastAsia" w:cstheme="minorEastAsia"/>
          <w:color w:val="auto"/>
          <w:kern w:val="2"/>
          <w:sz w:val="21"/>
          <w:szCs w:val="21"/>
          <w:u w:val="none"/>
          <w:lang w:eastAsia="zh-CN"/>
        </w:rPr>
        <w:t>；核验方式：</w:t>
      </w:r>
      <w:r>
        <w:rPr>
          <w:rFonts w:hint="eastAsia" w:asciiTheme="minorEastAsia" w:hAnsiTheme="minorEastAsia" w:eastAsiaTheme="minorEastAsia" w:cstheme="minorEastAsia"/>
          <w:color w:val="auto"/>
          <w:kern w:val="2"/>
          <w:sz w:val="21"/>
          <w:szCs w:val="21"/>
          <w:u w:val="single"/>
        </w:rPr>
        <w:t xml:space="preserve">      </w:t>
      </w:r>
      <w:r>
        <w:rPr>
          <w:rFonts w:hint="eastAsia" w:asciiTheme="minorEastAsia" w:hAnsiTheme="minorEastAsia" w:eastAsiaTheme="minorEastAsia" w:cstheme="minorEastAsia"/>
          <w:color w:val="auto"/>
          <w:kern w:val="2"/>
          <w:sz w:val="21"/>
          <w:szCs w:val="21"/>
          <w:u w:val="single"/>
          <w:lang w:val="en-US" w:eastAsia="zh-CN"/>
        </w:rPr>
        <w:t xml:space="preserve">  </w:t>
      </w:r>
      <w:r>
        <w:rPr>
          <w:rFonts w:hint="eastAsia" w:asciiTheme="minorEastAsia" w:hAnsiTheme="minorEastAsia" w:eastAsiaTheme="minorEastAsia" w:cstheme="minorEastAsia"/>
          <w:color w:val="auto"/>
          <w:kern w:val="2"/>
          <w:sz w:val="21"/>
          <w:szCs w:val="21"/>
          <w:u w:val="none"/>
          <w:lang w:val="en-US" w:eastAsia="zh-CN"/>
        </w:rPr>
        <w:t>。</w:t>
      </w:r>
    </w:p>
    <w:p w14:paraId="45A2FB63">
      <w:pPr>
        <w:keepNext w:val="0"/>
        <w:keepLines w:val="0"/>
        <w:pageBreakBefore w:val="0"/>
        <w:widowControl w:val="0"/>
        <w:shd w:val="clear"/>
        <w:kinsoku/>
        <w:wordWrap/>
        <w:topLinePunct w:val="0"/>
        <w:autoSpaceDE/>
        <w:autoSpaceDN/>
        <w:bidi w:val="0"/>
        <w:snapToGrid/>
        <w:spacing w:beforeLines="0" w:after="0" w:line="360" w:lineRule="auto"/>
        <w:ind w:firstLine="420" w:firstLineChars="200"/>
        <w:jc w:val="both"/>
        <w:rPr>
          <w:rFonts w:hint="eastAsia" w:asciiTheme="minorEastAsia" w:hAnsiTheme="minorEastAsia" w:eastAsiaTheme="minorEastAsia" w:cstheme="minorEastAsia"/>
          <w:color w:val="auto"/>
          <w:kern w:val="2"/>
          <w:sz w:val="21"/>
          <w:szCs w:val="21"/>
          <w:lang w:val="en-US" w:eastAsia="zh-CN" w:bidi="ar-SA"/>
        </w:rPr>
      </w:pPr>
    </w:p>
    <w:p w14:paraId="6654B995">
      <w:pPr>
        <w:keepNext w:val="0"/>
        <w:keepLines w:val="0"/>
        <w:pageBreakBefore w:val="0"/>
        <w:shd w:val="clear"/>
        <w:kinsoku/>
        <w:wordWrap/>
        <w:overflowPunct/>
        <w:topLinePunct w:val="0"/>
        <w:autoSpaceDE/>
        <w:autoSpaceDN/>
        <w:bidi w:val="0"/>
        <w:adjustRightInd/>
        <w:snapToGrid/>
        <w:spacing w:beforeLines="0" w:line="360" w:lineRule="auto"/>
        <w:ind w:right="0" w:rightChars="0" w:firstLine="420" w:firstLineChars="200"/>
        <w:textAlignment w:val="auto"/>
        <w:outlineLvl w:val="9"/>
        <w:rPr>
          <w:rFonts w:hint="eastAsia" w:asciiTheme="minorEastAsia" w:hAnsiTheme="minorEastAsia" w:eastAsiaTheme="minorEastAsia" w:cstheme="minorEastAsia"/>
          <w:color w:val="auto"/>
          <w:kern w:val="2"/>
          <w:sz w:val="21"/>
          <w:szCs w:val="21"/>
        </w:rPr>
      </w:pPr>
      <w:r>
        <w:rPr>
          <w:rFonts w:hint="eastAsia" w:asciiTheme="minorEastAsia" w:hAnsiTheme="minorEastAsia" w:eastAsiaTheme="minorEastAsia" w:cstheme="minorEastAsia"/>
          <w:color w:val="auto"/>
          <w:kern w:val="2"/>
          <w:sz w:val="21"/>
          <w:szCs w:val="21"/>
        </w:rPr>
        <w:t xml:space="preserve">开 立 人： </w:t>
      </w:r>
      <w:r>
        <w:rPr>
          <w:rFonts w:hint="eastAsia" w:asciiTheme="minorEastAsia" w:hAnsiTheme="minorEastAsia" w:eastAsiaTheme="minorEastAsia" w:cstheme="minorEastAsia"/>
          <w:color w:val="auto"/>
          <w:kern w:val="2"/>
          <w:sz w:val="21"/>
          <w:szCs w:val="21"/>
          <w:u w:val="single"/>
        </w:rPr>
        <w:t xml:space="preserve">              </w:t>
      </w:r>
      <w:r>
        <w:rPr>
          <w:rFonts w:hint="eastAsia" w:asciiTheme="minorEastAsia" w:hAnsiTheme="minorEastAsia" w:eastAsiaTheme="minorEastAsia" w:cstheme="minorEastAsia"/>
          <w:color w:val="auto"/>
          <w:kern w:val="2"/>
          <w:sz w:val="21"/>
          <w:szCs w:val="21"/>
          <w:u w:val="single"/>
          <w:lang w:val="en-US" w:eastAsia="zh-CN"/>
        </w:rPr>
        <w:t xml:space="preserve">                  </w:t>
      </w:r>
      <w:r>
        <w:rPr>
          <w:rFonts w:hint="eastAsia" w:asciiTheme="minorEastAsia" w:hAnsiTheme="minorEastAsia" w:eastAsiaTheme="minorEastAsia" w:cstheme="minorEastAsia"/>
          <w:color w:val="auto"/>
          <w:kern w:val="2"/>
          <w:sz w:val="21"/>
          <w:szCs w:val="21"/>
          <w:u w:val="single"/>
        </w:rPr>
        <w:t xml:space="preserve">  </w:t>
      </w:r>
      <w:r>
        <w:rPr>
          <w:rFonts w:hint="eastAsia" w:asciiTheme="minorEastAsia" w:hAnsiTheme="minorEastAsia" w:eastAsiaTheme="minorEastAsia" w:cstheme="minorEastAsia"/>
          <w:color w:val="auto"/>
          <w:kern w:val="2"/>
          <w:sz w:val="21"/>
          <w:szCs w:val="21"/>
        </w:rPr>
        <w:t>（公章）</w:t>
      </w:r>
    </w:p>
    <w:p w14:paraId="6C7BB0C7">
      <w:pPr>
        <w:keepNext w:val="0"/>
        <w:keepLines w:val="0"/>
        <w:pageBreakBefore w:val="0"/>
        <w:shd w:val="clear"/>
        <w:kinsoku/>
        <w:wordWrap/>
        <w:overflowPunct/>
        <w:topLinePunct w:val="0"/>
        <w:autoSpaceDE/>
        <w:autoSpaceDN/>
        <w:bidi w:val="0"/>
        <w:adjustRightInd/>
        <w:snapToGrid/>
        <w:spacing w:beforeLines="0" w:line="360" w:lineRule="auto"/>
        <w:ind w:right="0" w:rightChars="0" w:firstLine="420" w:firstLineChars="200"/>
        <w:textAlignment w:val="auto"/>
        <w:outlineLvl w:val="9"/>
        <w:rPr>
          <w:rFonts w:hint="eastAsia" w:asciiTheme="minorEastAsia" w:hAnsiTheme="minorEastAsia" w:eastAsiaTheme="minorEastAsia" w:cstheme="minorEastAsia"/>
          <w:color w:val="auto"/>
          <w:kern w:val="2"/>
          <w:sz w:val="21"/>
          <w:szCs w:val="21"/>
        </w:rPr>
      </w:pPr>
      <w:r>
        <w:rPr>
          <w:rFonts w:hint="eastAsia" w:asciiTheme="minorEastAsia" w:hAnsiTheme="minorEastAsia" w:eastAsiaTheme="minorEastAsia" w:cstheme="minorEastAsia"/>
          <w:color w:val="auto"/>
          <w:kern w:val="2"/>
          <w:sz w:val="21"/>
          <w:szCs w:val="21"/>
        </w:rPr>
        <w:t>法定代表人（或授权代表）：</w:t>
      </w:r>
      <w:r>
        <w:rPr>
          <w:rFonts w:hint="eastAsia" w:asciiTheme="minorEastAsia" w:hAnsiTheme="minorEastAsia" w:eastAsiaTheme="minorEastAsia" w:cstheme="minorEastAsia"/>
          <w:color w:val="auto"/>
          <w:kern w:val="2"/>
          <w:sz w:val="21"/>
          <w:szCs w:val="21"/>
          <w:u w:val="single"/>
        </w:rPr>
        <w:t xml:space="preserve">   </w:t>
      </w:r>
      <w:r>
        <w:rPr>
          <w:rFonts w:hint="eastAsia" w:asciiTheme="minorEastAsia" w:hAnsiTheme="minorEastAsia" w:eastAsiaTheme="minorEastAsia" w:cstheme="minorEastAsia"/>
          <w:color w:val="auto"/>
          <w:kern w:val="2"/>
          <w:sz w:val="21"/>
          <w:szCs w:val="21"/>
          <w:u w:val="single"/>
          <w:lang w:val="en-US" w:eastAsia="zh-CN"/>
        </w:rPr>
        <w:t xml:space="preserve">    </w:t>
      </w:r>
      <w:r>
        <w:rPr>
          <w:rFonts w:hint="eastAsia" w:asciiTheme="minorEastAsia" w:hAnsiTheme="minorEastAsia" w:eastAsiaTheme="minorEastAsia" w:cstheme="minorEastAsia"/>
          <w:color w:val="auto"/>
          <w:kern w:val="2"/>
          <w:sz w:val="21"/>
          <w:szCs w:val="21"/>
          <w:u w:val="single"/>
        </w:rPr>
        <w:t xml:space="preserve"> </w:t>
      </w:r>
      <w:r>
        <w:rPr>
          <w:rFonts w:hint="eastAsia" w:asciiTheme="minorEastAsia" w:hAnsiTheme="minorEastAsia" w:eastAsiaTheme="minorEastAsia" w:cstheme="minorEastAsia"/>
          <w:color w:val="auto"/>
          <w:kern w:val="2"/>
          <w:sz w:val="21"/>
          <w:szCs w:val="21"/>
        </w:rPr>
        <w:t>（</w:t>
      </w:r>
      <w:r>
        <w:rPr>
          <w:rFonts w:hint="eastAsia" w:asciiTheme="minorEastAsia" w:hAnsiTheme="minorEastAsia" w:eastAsiaTheme="minorEastAsia" w:cstheme="minorEastAsia"/>
          <w:color w:val="auto"/>
          <w:kern w:val="2"/>
          <w:sz w:val="21"/>
          <w:szCs w:val="21"/>
          <w:lang w:eastAsia="zh-CN"/>
        </w:rPr>
        <w:t>签名或盖个人名章</w:t>
      </w:r>
      <w:r>
        <w:rPr>
          <w:rFonts w:hint="eastAsia" w:asciiTheme="minorEastAsia" w:hAnsiTheme="minorEastAsia" w:eastAsiaTheme="minorEastAsia" w:cstheme="minorEastAsia"/>
          <w:color w:val="auto"/>
          <w:kern w:val="2"/>
          <w:sz w:val="21"/>
          <w:szCs w:val="21"/>
        </w:rPr>
        <w:t>）</w:t>
      </w:r>
    </w:p>
    <w:p w14:paraId="54D47A4D">
      <w:pPr>
        <w:keepNext w:val="0"/>
        <w:keepLines w:val="0"/>
        <w:pageBreakBefore w:val="0"/>
        <w:widowControl w:val="0"/>
        <w:shd w:val="clear"/>
        <w:kinsoku/>
        <w:wordWrap/>
        <w:overflowPunct w:val="0"/>
        <w:topLinePunct w:val="0"/>
        <w:autoSpaceDE/>
        <w:autoSpaceDN/>
        <w:bidi w:val="0"/>
        <w:adjustRightInd/>
        <w:snapToGrid/>
        <w:spacing w:beforeLines="0" w:line="360" w:lineRule="auto"/>
        <w:ind w:right="0" w:rightChars="0" w:firstLine="420" w:firstLineChars="200"/>
        <w:textAlignment w:val="auto"/>
        <w:outlineLvl w:val="9"/>
        <w:rPr>
          <w:rFonts w:hint="eastAsia" w:asciiTheme="minorEastAsia" w:hAnsiTheme="minorEastAsia" w:eastAsiaTheme="minorEastAsia" w:cstheme="minorEastAsia"/>
          <w:color w:val="auto"/>
          <w:kern w:val="2"/>
          <w:sz w:val="21"/>
          <w:szCs w:val="21"/>
        </w:rPr>
      </w:pPr>
      <w:r>
        <w:rPr>
          <w:rFonts w:hint="eastAsia" w:asciiTheme="minorEastAsia" w:hAnsiTheme="minorEastAsia" w:eastAsiaTheme="minorEastAsia" w:cstheme="minorEastAsia"/>
          <w:color w:val="auto"/>
          <w:kern w:val="2"/>
          <w:sz w:val="21"/>
          <w:szCs w:val="21"/>
        </w:rPr>
        <w:t>地    址：</w:t>
      </w:r>
      <w:r>
        <w:rPr>
          <w:rFonts w:hint="eastAsia" w:asciiTheme="minorEastAsia" w:hAnsiTheme="minorEastAsia" w:eastAsiaTheme="minorEastAsia" w:cstheme="minorEastAsia"/>
          <w:color w:val="auto"/>
          <w:kern w:val="2"/>
          <w:sz w:val="21"/>
          <w:szCs w:val="21"/>
          <w:u w:val="single"/>
        </w:rPr>
        <w:t xml:space="preserve">                                </w:t>
      </w:r>
      <w:r>
        <w:rPr>
          <w:rFonts w:hint="eastAsia" w:asciiTheme="minorEastAsia" w:hAnsiTheme="minorEastAsia" w:eastAsiaTheme="minorEastAsia" w:cstheme="minorEastAsia"/>
          <w:color w:val="auto"/>
          <w:kern w:val="2"/>
          <w:sz w:val="21"/>
          <w:szCs w:val="21"/>
          <w:u w:val="single"/>
          <w:lang w:val="en-US" w:eastAsia="zh-CN"/>
        </w:rPr>
        <w:t xml:space="preserve">          </w:t>
      </w:r>
      <w:r>
        <w:rPr>
          <w:rFonts w:hint="eastAsia" w:asciiTheme="minorEastAsia" w:hAnsiTheme="minorEastAsia" w:eastAsiaTheme="minorEastAsia" w:cstheme="minorEastAsia"/>
          <w:color w:val="auto"/>
          <w:kern w:val="2"/>
          <w:sz w:val="21"/>
          <w:szCs w:val="21"/>
        </w:rPr>
        <w:t xml:space="preserve"> </w:t>
      </w:r>
    </w:p>
    <w:p w14:paraId="308F49C0">
      <w:pPr>
        <w:keepNext w:val="0"/>
        <w:keepLines w:val="0"/>
        <w:pageBreakBefore w:val="0"/>
        <w:widowControl w:val="0"/>
        <w:shd w:val="clear"/>
        <w:kinsoku/>
        <w:wordWrap/>
        <w:overflowPunct w:val="0"/>
        <w:topLinePunct w:val="0"/>
        <w:autoSpaceDE/>
        <w:autoSpaceDN/>
        <w:bidi w:val="0"/>
        <w:adjustRightInd/>
        <w:snapToGrid/>
        <w:spacing w:beforeLines="0" w:line="360" w:lineRule="auto"/>
        <w:ind w:right="0" w:rightChars="0" w:firstLine="420" w:firstLineChars="200"/>
        <w:textAlignment w:val="auto"/>
        <w:outlineLvl w:val="9"/>
        <w:rPr>
          <w:rFonts w:hint="eastAsia" w:asciiTheme="minorEastAsia" w:hAnsiTheme="minorEastAsia" w:eastAsiaTheme="minorEastAsia" w:cstheme="minorEastAsia"/>
          <w:color w:val="auto"/>
          <w:kern w:val="2"/>
          <w:sz w:val="21"/>
          <w:szCs w:val="21"/>
        </w:rPr>
      </w:pPr>
      <w:r>
        <w:rPr>
          <w:rFonts w:hint="eastAsia" w:asciiTheme="minorEastAsia" w:hAnsiTheme="minorEastAsia" w:eastAsiaTheme="minorEastAsia" w:cstheme="minorEastAsia"/>
          <w:color w:val="auto"/>
          <w:kern w:val="2"/>
          <w:sz w:val="21"/>
          <w:szCs w:val="21"/>
        </w:rPr>
        <w:t>邮政编码：</w:t>
      </w:r>
      <w:r>
        <w:rPr>
          <w:rFonts w:hint="eastAsia" w:asciiTheme="minorEastAsia" w:hAnsiTheme="minorEastAsia" w:eastAsiaTheme="minorEastAsia" w:cstheme="minorEastAsia"/>
          <w:color w:val="auto"/>
          <w:kern w:val="2"/>
          <w:sz w:val="21"/>
          <w:szCs w:val="21"/>
          <w:u w:val="single"/>
        </w:rPr>
        <w:t xml:space="preserve">                                </w:t>
      </w:r>
      <w:r>
        <w:rPr>
          <w:rFonts w:hint="eastAsia" w:asciiTheme="minorEastAsia" w:hAnsiTheme="minorEastAsia" w:eastAsiaTheme="minorEastAsia" w:cstheme="minorEastAsia"/>
          <w:color w:val="auto"/>
          <w:kern w:val="2"/>
          <w:sz w:val="21"/>
          <w:szCs w:val="21"/>
          <w:u w:val="single"/>
          <w:lang w:val="en-US" w:eastAsia="zh-CN"/>
        </w:rPr>
        <w:t xml:space="preserve">          </w:t>
      </w:r>
      <w:r>
        <w:rPr>
          <w:rFonts w:hint="eastAsia" w:asciiTheme="minorEastAsia" w:hAnsiTheme="minorEastAsia" w:eastAsiaTheme="minorEastAsia" w:cstheme="minorEastAsia"/>
          <w:color w:val="auto"/>
          <w:kern w:val="2"/>
          <w:sz w:val="21"/>
          <w:szCs w:val="21"/>
        </w:rPr>
        <w:t xml:space="preserve"> </w:t>
      </w:r>
    </w:p>
    <w:p w14:paraId="0516752D">
      <w:pPr>
        <w:keepNext w:val="0"/>
        <w:keepLines w:val="0"/>
        <w:pageBreakBefore w:val="0"/>
        <w:widowControl w:val="0"/>
        <w:shd w:val="clear"/>
        <w:kinsoku/>
        <w:wordWrap/>
        <w:overflowPunct w:val="0"/>
        <w:topLinePunct w:val="0"/>
        <w:autoSpaceDE/>
        <w:autoSpaceDN/>
        <w:bidi w:val="0"/>
        <w:adjustRightInd/>
        <w:snapToGrid/>
        <w:spacing w:beforeLines="0" w:line="360" w:lineRule="auto"/>
        <w:ind w:right="0" w:rightChars="0" w:firstLine="420" w:firstLineChars="200"/>
        <w:textAlignment w:val="auto"/>
        <w:outlineLvl w:val="9"/>
        <w:rPr>
          <w:rFonts w:hint="eastAsia" w:asciiTheme="minorEastAsia" w:hAnsiTheme="minorEastAsia" w:eastAsiaTheme="minorEastAsia" w:cstheme="minorEastAsia"/>
          <w:color w:val="auto"/>
          <w:kern w:val="2"/>
          <w:sz w:val="21"/>
          <w:szCs w:val="21"/>
        </w:rPr>
      </w:pPr>
      <w:r>
        <w:rPr>
          <w:rFonts w:hint="eastAsia" w:asciiTheme="minorEastAsia" w:hAnsiTheme="minorEastAsia" w:eastAsiaTheme="minorEastAsia" w:cstheme="minorEastAsia"/>
          <w:color w:val="auto"/>
          <w:kern w:val="2"/>
          <w:sz w:val="21"/>
          <w:szCs w:val="21"/>
        </w:rPr>
        <w:t>电    话：</w:t>
      </w:r>
      <w:r>
        <w:rPr>
          <w:rFonts w:hint="eastAsia" w:asciiTheme="minorEastAsia" w:hAnsiTheme="minorEastAsia" w:eastAsiaTheme="minorEastAsia" w:cstheme="minorEastAsia"/>
          <w:color w:val="auto"/>
          <w:kern w:val="2"/>
          <w:sz w:val="21"/>
          <w:szCs w:val="21"/>
          <w:u w:val="single"/>
        </w:rPr>
        <w:t xml:space="preserve">                                </w:t>
      </w:r>
      <w:r>
        <w:rPr>
          <w:rFonts w:hint="eastAsia" w:asciiTheme="minorEastAsia" w:hAnsiTheme="minorEastAsia" w:eastAsiaTheme="minorEastAsia" w:cstheme="minorEastAsia"/>
          <w:color w:val="auto"/>
          <w:kern w:val="2"/>
          <w:sz w:val="21"/>
          <w:szCs w:val="21"/>
          <w:u w:val="single"/>
          <w:lang w:val="en-US" w:eastAsia="zh-CN"/>
        </w:rPr>
        <w:t xml:space="preserve">          </w:t>
      </w:r>
      <w:r>
        <w:rPr>
          <w:rFonts w:hint="eastAsia" w:asciiTheme="minorEastAsia" w:hAnsiTheme="minorEastAsia" w:eastAsiaTheme="minorEastAsia" w:cstheme="minorEastAsia"/>
          <w:color w:val="auto"/>
          <w:kern w:val="2"/>
          <w:sz w:val="21"/>
          <w:szCs w:val="21"/>
        </w:rPr>
        <w:t xml:space="preserve"> </w:t>
      </w:r>
    </w:p>
    <w:p w14:paraId="0B862FDD">
      <w:pPr>
        <w:keepNext w:val="0"/>
        <w:keepLines w:val="0"/>
        <w:pageBreakBefore w:val="0"/>
        <w:widowControl w:val="0"/>
        <w:shd w:val="clear"/>
        <w:kinsoku/>
        <w:wordWrap/>
        <w:overflowPunct w:val="0"/>
        <w:topLinePunct w:val="0"/>
        <w:autoSpaceDE/>
        <w:autoSpaceDN/>
        <w:bidi w:val="0"/>
        <w:adjustRightInd/>
        <w:snapToGrid/>
        <w:spacing w:beforeLines="0" w:line="360" w:lineRule="auto"/>
        <w:ind w:right="0" w:rightChars="0" w:firstLine="420" w:firstLineChars="200"/>
        <w:textAlignment w:val="auto"/>
        <w:outlineLvl w:val="9"/>
        <w:rPr>
          <w:rFonts w:hint="eastAsia" w:asciiTheme="minorEastAsia" w:hAnsiTheme="minorEastAsia" w:eastAsiaTheme="minorEastAsia" w:cstheme="minorEastAsia"/>
          <w:color w:val="auto"/>
          <w:kern w:val="2"/>
          <w:sz w:val="21"/>
          <w:szCs w:val="21"/>
        </w:rPr>
      </w:pPr>
      <w:r>
        <w:rPr>
          <w:rFonts w:hint="eastAsia" w:asciiTheme="minorEastAsia" w:hAnsiTheme="minorEastAsia" w:eastAsiaTheme="minorEastAsia" w:cstheme="minorEastAsia"/>
          <w:color w:val="auto"/>
          <w:kern w:val="2"/>
          <w:sz w:val="21"/>
          <w:szCs w:val="21"/>
        </w:rPr>
        <w:t>传    真：</w:t>
      </w:r>
      <w:r>
        <w:rPr>
          <w:rFonts w:hint="eastAsia" w:asciiTheme="minorEastAsia" w:hAnsiTheme="minorEastAsia" w:eastAsiaTheme="minorEastAsia" w:cstheme="minorEastAsia"/>
          <w:color w:val="auto"/>
          <w:kern w:val="2"/>
          <w:sz w:val="21"/>
          <w:szCs w:val="21"/>
          <w:u w:val="single"/>
        </w:rPr>
        <w:t xml:space="preserve">                                </w:t>
      </w:r>
      <w:r>
        <w:rPr>
          <w:rFonts w:hint="eastAsia" w:asciiTheme="minorEastAsia" w:hAnsiTheme="minorEastAsia" w:eastAsiaTheme="minorEastAsia" w:cstheme="minorEastAsia"/>
          <w:color w:val="auto"/>
          <w:kern w:val="2"/>
          <w:sz w:val="21"/>
          <w:szCs w:val="21"/>
          <w:u w:val="single"/>
          <w:lang w:val="en-US" w:eastAsia="zh-CN"/>
        </w:rPr>
        <w:t xml:space="preserve">          </w:t>
      </w:r>
      <w:r>
        <w:rPr>
          <w:rFonts w:hint="eastAsia" w:asciiTheme="minorEastAsia" w:hAnsiTheme="minorEastAsia" w:eastAsiaTheme="minorEastAsia" w:cstheme="minorEastAsia"/>
          <w:color w:val="auto"/>
          <w:kern w:val="2"/>
          <w:sz w:val="21"/>
          <w:szCs w:val="21"/>
        </w:rPr>
        <w:t xml:space="preserve"> </w:t>
      </w:r>
    </w:p>
    <w:p w14:paraId="7DE8C703">
      <w:pPr>
        <w:spacing w:line="360" w:lineRule="auto"/>
        <w:ind w:firstLine="420" w:firstLineChars="200"/>
        <w:jc w:val="left"/>
        <w:rPr>
          <w:rFonts w:ascii="宋体" w:hAnsi="宋体"/>
          <w:szCs w:val="21"/>
        </w:rPr>
      </w:pPr>
      <w:r>
        <w:rPr>
          <w:rFonts w:hint="eastAsia" w:asciiTheme="minorEastAsia" w:hAnsiTheme="minorEastAsia" w:eastAsiaTheme="minorEastAsia" w:cstheme="minorEastAsia"/>
          <w:color w:val="auto"/>
          <w:kern w:val="2"/>
          <w:sz w:val="21"/>
          <w:szCs w:val="21"/>
        </w:rPr>
        <w:t xml:space="preserve">开立时间：    年    月    </w:t>
      </w:r>
      <w:r>
        <w:rPr>
          <w:rFonts w:hint="eastAsia" w:ascii="宋体" w:hAnsi="宋体" w:eastAsia="宋体" w:cs="宋体"/>
          <w:color w:val="auto"/>
          <w:sz w:val="21"/>
          <w:szCs w:val="21"/>
        </w:rPr>
        <w:t>日</w:t>
      </w:r>
    </w:p>
    <w:p w14:paraId="21158F4F">
      <w:pPr>
        <w:widowControl/>
        <w:spacing w:line="360" w:lineRule="auto"/>
        <w:jc w:val="left"/>
        <w:rPr>
          <w:rFonts w:ascii="宋体" w:hAnsi="宋体"/>
          <w:szCs w:val="21"/>
        </w:rPr>
      </w:pPr>
      <w:r>
        <w:rPr>
          <w:rFonts w:ascii="宋体" w:hAnsi="宋体"/>
          <w:szCs w:val="21"/>
        </w:rPr>
        <w:br w:type="page"/>
      </w:r>
    </w:p>
    <w:p w14:paraId="1B62D729">
      <w:pPr>
        <w:rPr>
          <w:rFonts w:ascii="宋体" w:hAnsi="宋体"/>
        </w:rPr>
      </w:pPr>
    </w:p>
    <w:p w14:paraId="3E4F8052">
      <w:pPr>
        <w:pStyle w:val="4"/>
        <w:spacing w:before="0" w:after="0" w:line="360" w:lineRule="auto"/>
        <w:jc w:val="center"/>
        <w:rPr>
          <w:rFonts w:ascii="宋体" w:hAnsi="宋体"/>
        </w:rPr>
      </w:pPr>
      <w:bookmarkStart w:id="1445" w:name="_Toc23780"/>
      <w:r>
        <w:rPr>
          <w:rFonts w:hint="eastAsia" w:ascii="宋体" w:hAnsi="宋体"/>
        </w:rPr>
        <w:t>第五章  工程量清单</w:t>
      </w:r>
      <w:bookmarkEnd w:id="568"/>
      <w:bookmarkEnd w:id="569"/>
      <w:bookmarkEnd w:id="570"/>
      <w:bookmarkEnd w:id="571"/>
      <w:bookmarkEnd w:id="572"/>
      <w:bookmarkEnd w:id="573"/>
      <w:bookmarkEnd w:id="574"/>
      <w:bookmarkEnd w:id="1445"/>
      <w:bookmarkStart w:id="1446" w:name="招标文件05章工程量清单01"/>
      <w:bookmarkEnd w:id="1446"/>
      <w:bookmarkStart w:id="1447" w:name="_Toc287607856"/>
      <w:bookmarkStart w:id="1448" w:name="_Toc287620798"/>
      <w:bookmarkStart w:id="1449" w:name="_Toc430530514"/>
      <w:bookmarkStart w:id="1450" w:name="_Toc277082638"/>
      <w:bookmarkStart w:id="1451" w:name="_Toc224103477"/>
    </w:p>
    <w:bookmarkEnd w:id="1447"/>
    <w:bookmarkEnd w:id="1448"/>
    <w:bookmarkEnd w:id="1449"/>
    <w:bookmarkEnd w:id="1450"/>
    <w:bookmarkEnd w:id="1451"/>
    <w:p w14:paraId="6EE47240">
      <w:pPr>
        <w:snapToGrid w:val="0"/>
        <w:spacing w:line="360" w:lineRule="auto"/>
        <w:jc w:val="center"/>
        <w:rPr>
          <w:rFonts w:ascii="宋体" w:hAnsi="宋体"/>
          <w:sz w:val="24"/>
        </w:rPr>
      </w:pPr>
    </w:p>
    <w:p w14:paraId="17F0A627">
      <w:pPr>
        <w:ind w:right="561"/>
        <w:jc w:val="center"/>
        <w:rPr>
          <w:rFonts w:ascii="宋体" w:hAnsi="宋体"/>
          <w:szCs w:val="21"/>
        </w:rPr>
      </w:pPr>
      <w:r>
        <w:rPr>
          <w:rFonts w:hint="eastAsia" w:ascii="宋体" w:hAnsi="宋体"/>
          <w:sz w:val="24"/>
        </w:rPr>
        <w:t>随</w:t>
      </w:r>
      <w:r>
        <w:rPr>
          <w:rFonts w:hint="eastAsia" w:ascii="宋体" w:hAnsi="宋体"/>
          <w:sz w:val="24"/>
          <w:lang w:eastAsia="zh-CN"/>
        </w:rPr>
        <w:t>比选文件</w:t>
      </w:r>
      <w:r>
        <w:rPr>
          <w:rFonts w:hint="eastAsia" w:ascii="宋体" w:hAnsi="宋体"/>
          <w:sz w:val="24"/>
        </w:rPr>
        <w:t>发出。</w:t>
      </w:r>
      <w:r>
        <w:rPr>
          <w:rFonts w:ascii="宋体" w:hAnsi="宋体"/>
          <w:sz w:val="24"/>
        </w:rPr>
        <w:br w:type="page"/>
      </w:r>
    </w:p>
    <w:p w14:paraId="1F917579">
      <w:pPr>
        <w:pStyle w:val="4"/>
        <w:spacing w:line="360" w:lineRule="auto"/>
        <w:jc w:val="center"/>
        <w:rPr>
          <w:rFonts w:ascii="宋体" w:hAnsi="宋体"/>
        </w:rPr>
      </w:pPr>
      <w:bookmarkStart w:id="1452" w:name="招标文件06章图纸"/>
      <w:bookmarkEnd w:id="1452"/>
      <w:bookmarkStart w:id="1453" w:name="_Toc534185825"/>
      <w:bookmarkStart w:id="1454" w:name="_Toc22154"/>
      <w:bookmarkStart w:id="1455" w:name="_Toc430530519"/>
      <w:bookmarkStart w:id="1456" w:name="_Toc509218846"/>
      <w:bookmarkStart w:id="1457" w:name="_Toc287620803"/>
      <w:bookmarkStart w:id="1458" w:name="_Toc287607861"/>
      <w:bookmarkStart w:id="1459" w:name="_Toc4349"/>
      <w:bookmarkStart w:id="1460" w:name="_Toc15512"/>
      <w:r>
        <w:rPr>
          <w:rFonts w:hint="eastAsia" w:ascii="宋体" w:hAnsi="宋体"/>
        </w:rPr>
        <w:t>第六章</w:t>
      </w:r>
      <w:bookmarkEnd w:id="1453"/>
      <w:bookmarkEnd w:id="1454"/>
      <w:bookmarkEnd w:id="1455"/>
      <w:bookmarkEnd w:id="1456"/>
      <w:bookmarkEnd w:id="1457"/>
      <w:bookmarkEnd w:id="1458"/>
      <w:bookmarkStart w:id="1461" w:name="招标文件07章技术标准和要求"/>
      <w:bookmarkEnd w:id="1461"/>
      <w:bookmarkStart w:id="1462" w:name="招标文件07章技术标准和要求01"/>
      <w:bookmarkEnd w:id="1462"/>
      <w:bookmarkStart w:id="1463" w:name="招标文件08章投标文件格式"/>
      <w:bookmarkEnd w:id="1463"/>
      <w:bookmarkStart w:id="1464" w:name="招标文件06章图纸01"/>
      <w:bookmarkEnd w:id="1464"/>
      <w:bookmarkStart w:id="1465" w:name="_Toc23843"/>
      <w:bookmarkStart w:id="1466" w:name="_Toc287607865"/>
      <w:bookmarkStart w:id="1467" w:name="_Toc287620812"/>
      <w:bookmarkStart w:id="1468" w:name="_Toc430530528"/>
      <w:bookmarkStart w:id="1469" w:name="_Toc534185829"/>
      <w:bookmarkStart w:id="1470" w:name="_Toc509218852"/>
      <w:r>
        <w:rPr>
          <w:rFonts w:hint="eastAsia" w:ascii="宋体" w:hAnsi="宋体"/>
        </w:rPr>
        <w:t xml:space="preserve">  </w:t>
      </w:r>
      <w:r>
        <w:rPr>
          <w:rFonts w:hint="eastAsia" w:ascii="宋体" w:hAnsi="宋体"/>
          <w:lang w:eastAsia="zh-CN"/>
        </w:rPr>
        <w:t>竞选</w:t>
      </w:r>
      <w:r>
        <w:rPr>
          <w:rFonts w:hint="eastAsia" w:ascii="宋体" w:hAnsi="宋体"/>
        </w:rPr>
        <w:t>文件格式</w:t>
      </w:r>
      <w:bookmarkEnd w:id="1459"/>
      <w:bookmarkEnd w:id="1460"/>
      <w:bookmarkEnd w:id="1465"/>
      <w:bookmarkEnd w:id="1466"/>
      <w:bookmarkEnd w:id="1467"/>
      <w:bookmarkEnd w:id="1468"/>
      <w:bookmarkEnd w:id="1469"/>
      <w:bookmarkEnd w:id="1470"/>
    </w:p>
    <w:p w14:paraId="1D2CC41B">
      <w:pPr>
        <w:spacing w:line="360" w:lineRule="auto"/>
        <w:rPr>
          <w:rFonts w:ascii="宋体" w:hAnsi="宋体"/>
          <w:sz w:val="32"/>
          <w:szCs w:val="32"/>
        </w:rPr>
      </w:pPr>
    </w:p>
    <w:p w14:paraId="15B5292D">
      <w:pPr>
        <w:spacing w:line="360" w:lineRule="auto"/>
        <w:ind w:firstLine="420" w:firstLineChars="200"/>
        <w:rPr>
          <w:rFonts w:ascii="宋体" w:hAnsi="宋体"/>
        </w:rPr>
      </w:pPr>
      <w:r>
        <w:rPr>
          <w:rFonts w:ascii="宋体" w:hAnsi="宋体"/>
          <w:szCs w:val="20"/>
        </w:rPr>
        <w:br w:type="page"/>
      </w:r>
    </w:p>
    <w:p w14:paraId="198C86EE">
      <w:pPr>
        <w:autoSpaceDE w:val="0"/>
        <w:autoSpaceDN w:val="0"/>
        <w:adjustRightInd w:val="0"/>
        <w:spacing w:line="276" w:lineRule="auto"/>
        <w:ind w:right="-23"/>
        <w:jc w:val="left"/>
        <w:rPr>
          <w:rFonts w:ascii="宋体" w:hAnsi="宋体"/>
          <w:b/>
          <w:kern w:val="0"/>
          <w:sz w:val="24"/>
        </w:rPr>
      </w:pPr>
      <w:bookmarkStart w:id="1471" w:name="_Toc224103494"/>
      <w:bookmarkStart w:id="1472" w:name="_Toc287620813"/>
      <w:bookmarkStart w:id="1473" w:name="_Toc287607866"/>
      <w:bookmarkStart w:id="1474" w:name="_Toc430530529"/>
      <w:bookmarkStart w:id="1475" w:name="_Toc277082642"/>
    </w:p>
    <w:bookmarkEnd w:id="1471"/>
    <w:bookmarkEnd w:id="1472"/>
    <w:bookmarkEnd w:id="1473"/>
    <w:bookmarkEnd w:id="1474"/>
    <w:bookmarkEnd w:id="1475"/>
    <w:p w14:paraId="6C933802">
      <w:pPr>
        <w:autoSpaceDE w:val="0"/>
        <w:autoSpaceDN w:val="0"/>
        <w:adjustRightInd w:val="0"/>
        <w:snapToGrid w:val="0"/>
        <w:spacing w:line="360" w:lineRule="auto"/>
        <w:jc w:val="center"/>
        <w:rPr>
          <w:rFonts w:ascii="宋体" w:hAnsi="宋体"/>
          <w:kern w:val="0"/>
          <w:sz w:val="24"/>
          <w:szCs w:val="21"/>
        </w:rPr>
      </w:pPr>
    </w:p>
    <w:p w14:paraId="1D2DBA47">
      <w:pPr>
        <w:jc w:val="center"/>
        <w:rPr>
          <w:rFonts w:hint="eastAsia" w:ascii="宋体" w:hAnsi="宋体" w:eastAsia="宋体" w:cs="宋体"/>
          <w:b/>
          <w:color w:val="auto"/>
          <w:sz w:val="28"/>
          <w:szCs w:val="28"/>
          <w:highlight w:val="none"/>
        </w:rPr>
      </w:pPr>
      <w:bookmarkStart w:id="1476" w:name="_Toc339360718"/>
      <w:bookmarkStart w:id="1477" w:name="_Toc430530530"/>
      <w:bookmarkStart w:id="1478" w:name="_Toc287607867"/>
      <w:bookmarkStart w:id="1479" w:name="_Toc509218854"/>
      <w:bookmarkStart w:id="1480" w:name="_Toc224103495"/>
      <w:bookmarkStart w:id="1481" w:name="_Toc277082643"/>
      <w:bookmarkStart w:id="1482" w:name="_Toc534185831"/>
      <w:bookmarkStart w:id="1483" w:name="_Toc287620814"/>
      <w:r>
        <w:rPr>
          <w:rFonts w:hint="eastAsia" w:ascii="宋体" w:hAnsi="宋体" w:eastAsia="宋体" w:cs="宋体"/>
          <w:b/>
          <w:color w:val="auto"/>
          <w:sz w:val="28"/>
          <w:szCs w:val="28"/>
          <w:highlight w:val="none"/>
        </w:rPr>
        <w:t>目    录</w:t>
      </w:r>
      <w:bookmarkEnd w:id="1476"/>
    </w:p>
    <w:p w14:paraId="635B1278">
      <w:pPr>
        <w:snapToGrid w:val="0"/>
        <w:spacing w:line="480" w:lineRule="auto"/>
        <w:rPr>
          <w:rFonts w:hint="eastAsia" w:ascii="宋体" w:hAnsi="宋体" w:eastAsia="宋体" w:cs="宋体"/>
          <w:b/>
          <w:color w:val="auto"/>
          <w:sz w:val="24"/>
          <w:highlight w:val="none"/>
        </w:rPr>
      </w:pPr>
      <w:r>
        <w:rPr>
          <w:rFonts w:hint="eastAsia" w:ascii="宋体" w:hAnsi="宋体" w:eastAsia="宋体" w:cs="宋体"/>
          <w:b/>
          <w:color w:val="auto"/>
          <w:sz w:val="24"/>
          <w:highlight w:val="none"/>
        </w:rPr>
        <w:t>一、</w:t>
      </w:r>
      <w:r>
        <w:rPr>
          <w:rFonts w:hint="eastAsia" w:ascii="宋体" w:hAnsi="宋体" w:eastAsia="宋体" w:cs="宋体"/>
          <w:b/>
          <w:color w:val="auto"/>
          <w:sz w:val="24"/>
          <w:highlight w:val="none"/>
          <w:lang w:eastAsia="zh-CN"/>
        </w:rPr>
        <w:t>竞选</w:t>
      </w:r>
      <w:r>
        <w:rPr>
          <w:rFonts w:hint="eastAsia" w:ascii="宋体" w:hAnsi="宋体" w:eastAsia="宋体" w:cs="宋体"/>
          <w:b/>
          <w:color w:val="auto"/>
          <w:sz w:val="24"/>
          <w:highlight w:val="none"/>
        </w:rPr>
        <w:t>函部分</w:t>
      </w:r>
    </w:p>
    <w:p w14:paraId="0449CB3B">
      <w:pPr>
        <w:snapToGrid w:val="0"/>
        <w:spacing w:line="480" w:lineRule="auto"/>
        <w:ind w:firstLine="480" w:firstLineChars="200"/>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（一）</w:t>
      </w:r>
      <w:r>
        <w:rPr>
          <w:rFonts w:hint="eastAsia" w:ascii="宋体" w:hAnsi="宋体" w:eastAsia="宋体" w:cs="宋体"/>
          <w:color w:val="auto"/>
          <w:kern w:val="0"/>
          <w:sz w:val="24"/>
          <w:highlight w:val="none"/>
          <w:lang w:eastAsia="zh-CN"/>
        </w:rPr>
        <w:t>竞选</w:t>
      </w:r>
      <w:r>
        <w:rPr>
          <w:rFonts w:hint="eastAsia" w:ascii="宋体" w:hAnsi="宋体" w:eastAsia="宋体" w:cs="宋体"/>
          <w:color w:val="auto"/>
          <w:kern w:val="0"/>
          <w:sz w:val="24"/>
          <w:highlight w:val="none"/>
        </w:rPr>
        <w:t>函</w:t>
      </w:r>
    </w:p>
    <w:p w14:paraId="70686380">
      <w:pPr>
        <w:snapToGrid w:val="0"/>
        <w:spacing w:line="480" w:lineRule="auto"/>
        <w:ind w:firstLine="480" w:firstLineChars="200"/>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（二）</w:t>
      </w:r>
      <w:r>
        <w:rPr>
          <w:rFonts w:hint="eastAsia" w:ascii="宋体" w:hAnsi="宋体" w:eastAsia="宋体" w:cs="宋体"/>
          <w:color w:val="auto"/>
          <w:kern w:val="0"/>
          <w:sz w:val="24"/>
          <w:highlight w:val="none"/>
          <w:lang w:eastAsia="zh-CN"/>
        </w:rPr>
        <w:t>竞选</w:t>
      </w:r>
      <w:r>
        <w:rPr>
          <w:rFonts w:hint="eastAsia" w:ascii="宋体" w:hAnsi="宋体" w:eastAsia="宋体" w:cs="宋体"/>
          <w:color w:val="auto"/>
          <w:kern w:val="0"/>
          <w:sz w:val="24"/>
          <w:highlight w:val="none"/>
        </w:rPr>
        <w:t>函附录</w:t>
      </w:r>
    </w:p>
    <w:p w14:paraId="384ED731">
      <w:pPr>
        <w:snapToGrid w:val="0"/>
        <w:spacing w:line="480" w:lineRule="auto"/>
        <w:ind w:firstLine="480" w:firstLineChars="200"/>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（三）法定代表人身份证明或附有法定代表人身份证明的授权委托书</w:t>
      </w:r>
    </w:p>
    <w:p w14:paraId="3A21F9CF">
      <w:pPr>
        <w:snapToGrid w:val="0"/>
        <w:spacing w:line="480" w:lineRule="auto"/>
        <w:ind w:firstLine="480" w:firstLineChars="200"/>
        <w:rPr>
          <w:rFonts w:hint="eastAsia" w:ascii="宋体" w:hAnsi="宋体" w:eastAsia="宋体" w:cs="宋体"/>
          <w:color w:val="auto"/>
          <w:kern w:val="0"/>
          <w:sz w:val="24"/>
          <w:highlight w:val="none"/>
          <w:lang w:val="en-US" w:eastAsia="zh-CN"/>
        </w:rPr>
      </w:pPr>
      <w:r>
        <w:rPr>
          <w:rFonts w:hint="eastAsia" w:ascii="宋体" w:hAnsi="宋体" w:eastAsia="宋体" w:cs="宋体"/>
          <w:color w:val="auto"/>
          <w:kern w:val="0"/>
          <w:sz w:val="24"/>
          <w:highlight w:val="none"/>
        </w:rPr>
        <w:t>（四）低价风险担保缴纳承诺书</w:t>
      </w:r>
      <w:r>
        <w:rPr>
          <w:rFonts w:hint="eastAsia" w:ascii="宋体" w:hAnsi="宋体" w:eastAsia="宋体" w:cs="宋体"/>
          <w:color w:val="auto"/>
          <w:kern w:val="0"/>
          <w:sz w:val="24"/>
          <w:highlight w:val="none"/>
          <w:lang w:eastAsia="zh-CN"/>
        </w:rPr>
        <w:t>（</w:t>
      </w:r>
      <w:r>
        <w:rPr>
          <w:rFonts w:hint="eastAsia" w:ascii="宋体" w:hAnsi="宋体" w:eastAsia="宋体" w:cs="宋体"/>
          <w:color w:val="auto"/>
          <w:kern w:val="0"/>
          <w:sz w:val="24"/>
          <w:highlight w:val="none"/>
          <w:lang w:val="en-US" w:eastAsia="zh-CN"/>
        </w:rPr>
        <w:t>如有）</w:t>
      </w:r>
    </w:p>
    <w:p w14:paraId="2EF0C2FD">
      <w:pPr>
        <w:snapToGrid w:val="0"/>
        <w:spacing w:line="480" w:lineRule="auto"/>
        <w:rPr>
          <w:rFonts w:hint="eastAsia" w:ascii="宋体" w:hAnsi="宋体" w:eastAsia="宋体" w:cs="宋体"/>
          <w:b/>
          <w:color w:val="auto"/>
          <w:sz w:val="24"/>
          <w:highlight w:val="none"/>
        </w:rPr>
      </w:pPr>
      <w:r>
        <w:rPr>
          <w:rFonts w:hint="eastAsia" w:ascii="宋体" w:hAnsi="宋体" w:eastAsia="宋体" w:cs="宋体"/>
          <w:b/>
          <w:color w:val="auto"/>
          <w:sz w:val="24"/>
          <w:highlight w:val="none"/>
        </w:rPr>
        <w:t>二、</w:t>
      </w:r>
      <w:r>
        <w:rPr>
          <w:rFonts w:hint="eastAsia" w:ascii="宋体" w:hAnsi="宋体" w:eastAsia="宋体" w:cs="宋体"/>
          <w:b/>
          <w:color w:val="auto"/>
          <w:highlight w:val="none"/>
        </w:rPr>
        <w:t>经济部分</w:t>
      </w:r>
    </w:p>
    <w:p w14:paraId="6AB61963">
      <w:pPr>
        <w:snapToGrid w:val="0"/>
        <w:spacing w:line="480" w:lineRule="auto"/>
        <w:ind w:firstLine="480" w:firstLineChars="200"/>
        <w:rPr>
          <w:rFonts w:hint="eastAsia" w:ascii="宋体" w:hAnsi="宋体" w:eastAsia="宋体" w:cs="宋体"/>
          <w:snapToGrid w:val="0"/>
          <w:color w:val="auto"/>
          <w:kern w:val="0"/>
          <w:sz w:val="24"/>
          <w:highlight w:val="none"/>
        </w:rPr>
      </w:pPr>
      <w:r>
        <w:rPr>
          <w:rFonts w:hint="eastAsia" w:ascii="宋体" w:hAnsi="宋体" w:eastAsia="宋体" w:cs="宋体"/>
          <w:snapToGrid w:val="0"/>
          <w:color w:val="auto"/>
          <w:kern w:val="0"/>
          <w:sz w:val="24"/>
          <w:highlight w:val="none"/>
        </w:rPr>
        <w:t>已标价工程量清单</w:t>
      </w:r>
    </w:p>
    <w:p w14:paraId="373C39AA">
      <w:pPr>
        <w:pStyle w:val="2"/>
        <w:rPr>
          <w:rFonts w:hint="eastAsia" w:eastAsia="宋体"/>
          <w:b/>
          <w:bCs/>
          <w:lang w:eastAsia="zh-CN"/>
        </w:rPr>
      </w:pPr>
      <w:r>
        <w:rPr>
          <w:rFonts w:hint="eastAsia" w:ascii="宋体" w:hAnsi="宋体" w:cs="宋体"/>
          <w:b/>
          <w:bCs/>
          <w:snapToGrid w:val="0"/>
          <w:color w:val="auto"/>
          <w:kern w:val="0"/>
          <w:sz w:val="24"/>
          <w:highlight w:val="none"/>
          <w:lang w:eastAsia="zh-CN"/>
        </w:rPr>
        <w:t>三、技术方案</w:t>
      </w:r>
    </w:p>
    <w:p w14:paraId="77C9A292">
      <w:pPr>
        <w:snapToGrid w:val="0"/>
        <w:spacing w:line="480" w:lineRule="auto"/>
        <w:rPr>
          <w:rFonts w:hint="eastAsia" w:ascii="宋体" w:hAnsi="宋体" w:eastAsia="宋体" w:cs="宋体"/>
          <w:b/>
          <w:color w:val="auto"/>
          <w:sz w:val="24"/>
          <w:highlight w:val="none"/>
        </w:rPr>
      </w:pPr>
      <w:r>
        <w:rPr>
          <w:rFonts w:hint="eastAsia" w:ascii="宋体" w:hAnsi="宋体" w:cs="宋体"/>
          <w:b/>
          <w:color w:val="auto"/>
          <w:sz w:val="24"/>
          <w:highlight w:val="none"/>
          <w:lang w:eastAsia="zh-CN"/>
        </w:rPr>
        <w:t>四</w:t>
      </w:r>
      <w:r>
        <w:rPr>
          <w:rFonts w:hint="eastAsia" w:ascii="宋体" w:hAnsi="宋体" w:eastAsia="宋体" w:cs="宋体"/>
          <w:b/>
          <w:color w:val="auto"/>
          <w:sz w:val="24"/>
          <w:highlight w:val="none"/>
        </w:rPr>
        <w:t>、资格审查资料</w:t>
      </w:r>
    </w:p>
    <w:p w14:paraId="22E978E7">
      <w:pPr>
        <w:snapToGrid w:val="0"/>
        <w:spacing w:line="480" w:lineRule="auto"/>
        <w:ind w:firstLine="480" w:firstLineChars="200"/>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（一）</w:t>
      </w:r>
      <w:r>
        <w:rPr>
          <w:rFonts w:hint="eastAsia" w:ascii="宋体" w:hAnsi="宋体" w:eastAsia="宋体" w:cs="宋体"/>
          <w:color w:val="auto"/>
          <w:kern w:val="0"/>
          <w:sz w:val="24"/>
          <w:highlight w:val="none"/>
          <w:lang w:val="en-US" w:eastAsia="zh-CN"/>
        </w:rPr>
        <w:t>竞选人基本情况表</w:t>
      </w:r>
    </w:p>
    <w:p w14:paraId="01DFC8AE">
      <w:pPr>
        <w:snapToGrid w:val="0"/>
        <w:spacing w:line="480" w:lineRule="auto"/>
        <w:ind w:firstLine="480" w:firstLineChars="200"/>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（二）项目管理机构</w:t>
      </w:r>
    </w:p>
    <w:p w14:paraId="0BB5447A">
      <w:pPr>
        <w:snapToGrid w:val="0"/>
        <w:spacing w:line="480" w:lineRule="auto"/>
        <w:ind w:firstLine="480" w:firstLineChars="200"/>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w:t>
      </w:r>
      <w:r>
        <w:rPr>
          <w:rFonts w:hint="eastAsia" w:ascii="宋体" w:hAnsi="宋体" w:eastAsia="宋体" w:cs="宋体"/>
          <w:color w:val="auto"/>
          <w:kern w:val="0"/>
          <w:sz w:val="24"/>
          <w:highlight w:val="none"/>
          <w:lang w:val="en-US" w:eastAsia="zh-CN"/>
        </w:rPr>
        <w:t>三</w:t>
      </w:r>
      <w:r>
        <w:rPr>
          <w:rFonts w:hint="eastAsia" w:ascii="宋体" w:hAnsi="宋体" w:eastAsia="宋体" w:cs="宋体"/>
          <w:color w:val="auto"/>
          <w:kern w:val="0"/>
          <w:sz w:val="24"/>
          <w:highlight w:val="none"/>
        </w:rPr>
        <w:t>）承诺</w:t>
      </w:r>
    </w:p>
    <w:p w14:paraId="4A72DFBA">
      <w:pPr>
        <w:snapToGrid w:val="0"/>
        <w:spacing w:line="480" w:lineRule="auto"/>
        <w:ind w:firstLine="480" w:firstLineChars="200"/>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w:t>
      </w:r>
      <w:r>
        <w:rPr>
          <w:rFonts w:hint="eastAsia" w:ascii="宋体" w:hAnsi="宋体" w:eastAsia="宋体" w:cs="宋体"/>
          <w:color w:val="auto"/>
          <w:kern w:val="0"/>
          <w:sz w:val="24"/>
          <w:highlight w:val="none"/>
          <w:lang w:val="en-US" w:eastAsia="zh-CN"/>
        </w:rPr>
        <w:t>四</w:t>
      </w:r>
      <w:r>
        <w:rPr>
          <w:rFonts w:hint="eastAsia" w:ascii="宋体" w:hAnsi="宋体" w:eastAsia="宋体" w:cs="宋体"/>
          <w:color w:val="auto"/>
          <w:kern w:val="0"/>
          <w:sz w:val="24"/>
          <w:highlight w:val="none"/>
        </w:rPr>
        <w:t>）其他资料</w:t>
      </w:r>
    </w:p>
    <w:p w14:paraId="0277641B">
      <w:pPr>
        <w:snapToGrid w:val="0"/>
        <w:spacing w:line="480" w:lineRule="auto"/>
        <w:ind w:firstLine="480" w:firstLineChars="200"/>
        <w:rPr>
          <w:rFonts w:hint="eastAsia" w:ascii="宋体" w:hAnsi="宋体" w:eastAsia="宋体" w:cs="宋体"/>
          <w:color w:val="auto"/>
          <w:kern w:val="0"/>
          <w:sz w:val="24"/>
          <w:highlight w:val="none"/>
        </w:rPr>
      </w:pPr>
    </w:p>
    <w:p w14:paraId="068B60C2">
      <w:pPr>
        <w:pStyle w:val="6"/>
        <w:spacing w:before="0" w:after="0" w:line="400" w:lineRule="exact"/>
        <w:jc w:val="center"/>
        <w:rPr>
          <w:rFonts w:ascii="宋体" w:hAnsi="宋体"/>
        </w:rPr>
        <w:sectPr>
          <w:pgSz w:w="11906" w:h="16838"/>
          <w:pgMar w:top="1304" w:right="1134" w:bottom="1304" w:left="1304" w:header="851" w:footer="992" w:gutter="0"/>
          <w:pgNumType w:fmt="decimal"/>
          <w:cols w:space="720" w:num="1"/>
          <w:docGrid w:type="lines" w:linePitch="312" w:charSpace="0"/>
        </w:sectPr>
      </w:pPr>
    </w:p>
    <w:p w14:paraId="4D1958D8">
      <w:pPr>
        <w:keepNext w:val="0"/>
        <w:keepLines w:val="0"/>
        <w:pageBreakBefore w:val="0"/>
        <w:widowControl w:val="0"/>
        <w:kinsoku/>
        <w:wordWrap/>
        <w:overflowPunct/>
        <w:topLinePunct w:val="0"/>
        <w:autoSpaceDE/>
        <w:autoSpaceDN/>
        <w:bidi w:val="0"/>
        <w:adjustRightInd/>
        <w:snapToGrid/>
        <w:spacing w:line="416" w:lineRule="auto"/>
        <w:textAlignment w:val="auto"/>
        <w:outlineLvl w:val="9"/>
        <w:rPr>
          <w:rFonts w:hint="eastAsia" w:ascii="宋体" w:hAnsi="宋体" w:eastAsia="宋体" w:cs="宋体"/>
          <w:color w:val="auto"/>
          <w:highlight w:val="none"/>
        </w:rPr>
      </w:pPr>
    </w:p>
    <w:p w14:paraId="63C0F0DD">
      <w:pPr>
        <w:keepNext w:val="0"/>
        <w:keepLines w:val="0"/>
        <w:pageBreakBefore w:val="0"/>
        <w:kinsoku/>
        <w:wordWrap/>
        <w:overflowPunct/>
        <w:topLinePunct w:val="0"/>
        <w:autoSpaceDE/>
        <w:autoSpaceDN/>
        <w:bidi w:val="0"/>
        <w:adjustRightInd/>
        <w:snapToGrid/>
        <w:jc w:val="center"/>
        <w:textAlignment w:val="auto"/>
        <w:outlineLvl w:val="1"/>
        <w:rPr>
          <w:rFonts w:hint="eastAsia" w:ascii="宋体" w:hAnsi="宋体" w:eastAsia="宋体" w:cs="宋体"/>
          <w:b w:val="0"/>
          <w:bCs/>
          <w:color w:val="auto"/>
          <w:kern w:val="44"/>
          <w:sz w:val="44"/>
          <w:szCs w:val="44"/>
          <w:highlight w:val="none"/>
        </w:rPr>
      </w:pPr>
      <w:bookmarkStart w:id="1484" w:name="_Toc339360719"/>
      <w:r>
        <w:rPr>
          <w:rFonts w:hint="eastAsia" w:ascii="宋体" w:hAnsi="宋体" w:eastAsia="宋体" w:cs="宋体"/>
          <w:b w:val="0"/>
          <w:bCs/>
          <w:color w:val="auto"/>
          <w:kern w:val="44"/>
          <w:sz w:val="44"/>
          <w:szCs w:val="44"/>
          <w:highlight w:val="none"/>
        </w:rPr>
        <w:t>一、竞选函部分</w:t>
      </w:r>
      <w:bookmarkEnd w:id="1484"/>
    </w:p>
    <w:p w14:paraId="332752F7">
      <w:pPr>
        <w:tabs>
          <w:tab w:val="left" w:pos="2580"/>
          <w:tab w:val="left" w:pos="5940"/>
        </w:tabs>
        <w:autoSpaceDE w:val="0"/>
        <w:autoSpaceDN w:val="0"/>
        <w:adjustRightInd w:val="0"/>
        <w:snapToGrid w:val="0"/>
        <w:spacing w:line="360" w:lineRule="auto"/>
        <w:ind w:firstLine="2940"/>
        <w:jc w:val="left"/>
        <w:rPr>
          <w:rFonts w:hint="eastAsia" w:ascii="宋体" w:hAnsi="宋体" w:eastAsia="宋体" w:cs="宋体"/>
          <w:color w:val="auto"/>
          <w:kern w:val="0"/>
          <w:sz w:val="28"/>
          <w:szCs w:val="28"/>
          <w:highlight w:val="none"/>
        </w:rPr>
      </w:pPr>
    </w:p>
    <w:p w14:paraId="449194F2">
      <w:pPr>
        <w:tabs>
          <w:tab w:val="left" w:pos="2580"/>
          <w:tab w:val="left" w:pos="5940"/>
        </w:tabs>
        <w:autoSpaceDE w:val="0"/>
        <w:autoSpaceDN w:val="0"/>
        <w:adjustRightInd w:val="0"/>
        <w:snapToGrid w:val="0"/>
        <w:spacing w:line="360" w:lineRule="auto"/>
        <w:ind w:firstLine="2940"/>
        <w:jc w:val="left"/>
        <w:rPr>
          <w:rFonts w:hint="eastAsia" w:ascii="宋体" w:hAnsi="宋体" w:eastAsia="宋体" w:cs="宋体"/>
          <w:color w:val="auto"/>
          <w:kern w:val="0"/>
          <w:sz w:val="28"/>
          <w:szCs w:val="28"/>
          <w:highlight w:val="none"/>
        </w:rPr>
      </w:pPr>
    </w:p>
    <w:p w14:paraId="02C546CF">
      <w:pPr>
        <w:tabs>
          <w:tab w:val="left" w:pos="2580"/>
          <w:tab w:val="left" w:pos="5940"/>
        </w:tabs>
        <w:autoSpaceDE w:val="0"/>
        <w:autoSpaceDN w:val="0"/>
        <w:adjustRightInd w:val="0"/>
        <w:snapToGrid w:val="0"/>
        <w:spacing w:line="360" w:lineRule="auto"/>
        <w:jc w:val="left"/>
        <w:rPr>
          <w:rFonts w:hint="eastAsia" w:ascii="宋体" w:hAnsi="宋体" w:eastAsia="宋体" w:cs="宋体"/>
          <w:color w:val="auto"/>
          <w:kern w:val="0"/>
          <w:sz w:val="28"/>
          <w:szCs w:val="28"/>
          <w:highlight w:val="none"/>
        </w:rPr>
      </w:pPr>
    </w:p>
    <w:p w14:paraId="00F0FA44">
      <w:pPr>
        <w:tabs>
          <w:tab w:val="left" w:pos="2580"/>
          <w:tab w:val="left" w:pos="5940"/>
        </w:tabs>
        <w:autoSpaceDE w:val="0"/>
        <w:autoSpaceDN w:val="0"/>
        <w:adjustRightInd w:val="0"/>
        <w:snapToGrid w:val="0"/>
        <w:spacing w:line="360" w:lineRule="auto"/>
        <w:jc w:val="left"/>
        <w:rPr>
          <w:rFonts w:hint="eastAsia" w:ascii="宋体" w:hAnsi="宋体" w:eastAsia="宋体" w:cs="宋体"/>
          <w:color w:val="auto"/>
          <w:kern w:val="0"/>
          <w:sz w:val="28"/>
          <w:szCs w:val="28"/>
          <w:highlight w:val="none"/>
        </w:rPr>
      </w:pPr>
    </w:p>
    <w:p w14:paraId="262010B7">
      <w:pPr>
        <w:tabs>
          <w:tab w:val="left" w:pos="2580"/>
          <w:tab w:val="left" w:pos="5940"/>
        </w:tabs>
        <w:autoSpaceDE w:val="0"/>
        <w:autoSpaceDN w:val="0"/>
        <w:adjustRightInd w:val="0"/>
        <w:snapToGrid w:val="0"/>
        <w:spacing w:line="360" w:lineRule="auto"/>
        <w:jc w:val="left"/>
        <w:rPr>
          <w:rFonts w:hint="eastAsia" w:ascii="宋体" w:hAnsi="宋体" w:eastAsia="宋体" w:cs="宋体"/>
          <w:color w:val="auto"/>
          <w:kern w:val="0"/>
          <w:sz w:val="28"/>
          <w:szCs w:val="28"/>
          <w:highlight w:val="none"/>
        </w:rPr>
      </w:pPr>
    </w:p>
    <w:p w14:paraId="44E9CBAF">
      <w:pPr>
        <w:tabs>
          <w:tab w:val="left" w:pos="2580"/>
          <w:tab w:val="left" w:pos="5940"/>
        </w:tabs>
        <w:autoSpaceDE w:val="0"/>
        <w:autoSpaceDN w:val="0"/>
        <w:adjustRightInd w:val="0"/>
        <w:snapToGrid w:val="0"/>
        <w:spacing w:line="360" w:lineRule="auto"/>
        <w:jc w:val="left"/>
        <w:rPr>
          <w:rFonts w:hint="eastAsia" w:ascii="宋体" w:hAnsi="宋体" w:eastAsia="宋体" w:cs="宋体"/>
          <w:color w:val="auto"/>
          <w:kern w:val="0"/>
          <w:sz w:val="28"/>
          <w:szCs w:val="28"/>
          <w:highlight w:val="none"/>
        </w:rPr>
      </w:pPr>
    </w:p>
    <w:p w14:paraId="64A49BD3">
      <w:pPr>
        <w:tabs>
          <w:tab w:val="left" w:pos="2580"/>
          <w:tab w:val="left" w:pos="5940"/>
        </w:tabs>
        <w:autoSpaceDE w:val="0"/>
        <w:autoSpaceDN w:val="0"/>
        <w:adjustRightInd w:val="0"/>
        <w:snapToGrid w:val="0"/>
        <w:spacing w:line="360" w:lineRule="auto"/>
        <w:jc w:val="left"/>
        <w:rPr>
          <w:rFonts w:hint="eastAsia" w:ascii="宋体" w:hAnsi="宋体" w:eastAsia="宋体" w:cs="宋体"/>
          <w:color w:val="auto"/>
          <w:kern w:val="0"/>
          <w:sz w:val="28"/>
          <w:szCs w:val="28"/>
          <w:highlight w:val="none"/>
        </w:rPr>
      </w:pPr>
    </w:p>
    <w:p w14:paraId="441EAAD6">
      <w:pPr>
        <w:tabs>
          <w:tab w:val="left" w:pos="2580"/>
          <w:tab w:val="left" w:pos="5940"/>
        </w:tabs>
        <w:autoSpaceDE w:val="0"/>
        <w:autoSpaceDN w:val="0"/>
        <w:adjustRightInd w:val="0"/>
        <w:snapToGrid w:val="0"/>
        <w:spacing w:line="360" w:lineRule="auto"/>
        <w:jc w:val="left"/>
        <w:rPr>
          <w:rFonts w:hint="eastAsia" w:ascii="宋体" w:hAnsi="宋体" w:eastAsia="宋体" w:cs="宋体"/>
          <w:color w:val="auto"/>
          <w:kern w:val="0"/>
          <w:sz w:val="28"/>
          <w:szCs w:val="28"/>
          <w:highlight w:val="none"/>
        </w:rPr>
      </w:pPr>
    </w:p>
    <w:p w14:paraId="611EC085">
      <w:pPr>
        <w:tabs>
          <w:tab w:val="left" w:pos="2580"/>
          <w:tab w:val="left" w:pos="5940"/>
        </w:tabs>
        <w:autoSpaceDE w:val="0"/>
        <w:autoSpaceDN w:val="0"/>
        <w:adjustRightInd w:val="0"/>
        <w:snapToGrid w:val="0"/>
        <w:spacing w:line="360" w:lineRule="auto"/>
        <w:jc w:val="left"/>
        <w:rPr>
          <w:rFonts w:hint="eastAsia" w:ascii="宋体" w:hAnsi="宋体" w:eastAsia="宋体" w:cs="宋体"/>
          <w:color w:val="auto"/>
          <w:kern w:val="0"/>
          <w:sz w:val="28"/>
          <w:szCs w:val="28"/>
          <w:highlight w:val="none"/>
        </w:rPr>
      </w:pPr>
    </w:p>
    <w:p w14:paraId="14C43841">
      <w:pPr>
        <w:tabs>
          <w:tab w:val="left" w:pos="2580"/>
          <w:tab w:val="left" w:pos="5940"/>
        </w:tabs>
        <w:autoSpaceDE w:val="0"/>
        <w:autoSpaceDN w:val="0"/>
        <w:adjustRightInd w:val="0"/>
        <w:snapToGrid w:val="0"/>
        <w:spacing w:line="360" w:lineRule="auto"/>
        <w:jc w:val="left"/>
        <w:rPr>
          <w:rFonts w:hint="eastAsia" w:ascii="宋体" w:hAnsi="宋体" w:eastAsia="宋体" w:cs="宋体"/>
          <w:color w:val="auto"/>
          <w:kern w:val="0"/>
          <w:sz w:val="28"/>
          <w:szCs w:val="28"/>
          <w:highlight w:val="none"/>
        </w:rPr>
      </w:pPr>
    </w:p>
    <w:p w14:paraId="1A10C013">
      <w:pPr>
        <w:tabs>
          <w:tab w:val="left" w:pos="2580"/>
          <w:tab w:val="left" w:pos="5940"/>
        </w:tabs>
        <w:autoSpaceDE w:val="0"/>
        <w:autoSpaceDN w:val="0"/>
        <w:adjustRightInd w:val="0"/>
        <w:snapToGrid w:val="0"/>
        <w:spacing w:line="360" w:lineRule="auto"/>
        <w:jc w:val="left"/>
        <w:rPr>
          <w:rFonts w:hint="eastAsia" w:ascii="宋体" w:hAnsi="宋体" w:eastAsia="宋体" w:cs="宋体"/>
          <w:color w:val="auto"/>
          <w:kern w:val="0"/>
          <w:sz w:val="28"/>
          <w:szCs w:val="28"/>
          <w:highlight w:val="none"/>
        </w:rPr>
      </w:pPr>
    </w:p>
    <w:p w14:paraId="4EFFD51E">
      <w:pPr>
        <w:tabs>
          <w:tab w:val="left" w:pos="2580"/>
          <w:tab w:val="left" w:pos="5940"/>
        </w:tabs>
        <w:autoSpaceDE w:val="0"/>
        <w:autoSpaceDN w:val="0"/>
        <w:adjustRightInd w:val="0"/>
        <w:snapToGrid w:val="0"/>
        <w:spacing w:line="360" w:lineRule="auto"/>
        <w:jc w:val="left"/>
        <w:rPr>
          <w:rFonts w:hint="eastAsia" w:ascii="宋体" w:hAnsi="宋体" w:eastAsia="宋体" w:cs="宋体"/>
          <w:color w:val="auto"/>
          <w:kern w:val="0"/>
          <w:sz w:val="28"/>
          <w:szCs w:val="28"/>
          <w:highlight w:val="none"/>
        </w:rPr>
      </w:pPr>
    </w:p>
    <w:p w14:paraId="194E549B">
      <w:pPr>
        <w:tabs>
          <w:tab w:val="left" w:pos="2580"/>
          <w:tab w:val="left" w:pos="5940"/>
        </w:tabs>
        <w:autoSpaceDE w:val="0"/>
        <w:autoSpaceDN w:val="0"/>
        <w:adjustRightInd w:val="0"/>
        <w:snapToGrid w:val="0"/>
        <w:spacing w:line="360" w:lineRule="auto"/>
        <w:jc w:val="left"/>
        <w:rPr>
          <w:rFonts w:hint="eastAsia" w:ascii="宋体" w:hAnsi="宋体" w:eastAsia="宋体" w:cs="宋体"/>
          <w:color w:val="auto"/>
          <w:kern w:val="0"/>
          <w:sz w:val="28"/>
          <w:szCs w:val="28"/>
          <w:highlight w:val="none"/>
        </w:rPr>
      </w:pPr>
    </w:p>
    <w:p w14:paraId="3768D0E8">
      <w:pPr>
        <w:tabs>
          <w:tab w:val="left" w:pos="2580"/>
          <w:tab w:val="left" w:pos="5940"/>
        </w:tabs>
        <w:autoSpaceDE w:val="0"/>
        <w:autoSpaceDN w:val="0"/>
        <w:adjustRightInd w:val="0"/>
        <w:snapToGrid w:val="0"/>
        <w:spacing w:line="360" w:lineRule="auto"/>
        <w:jc w:val="left"/>
        <w:rPr>
          <w:rFonts w:hint="eastAsia" w:ascii="宋体" w:hAnsi="宋体" w:eastAsia="宋体" w:cs="宋体"/>
          <w:color w:val="auto"/>
          <w:kern w:val="0"/>
          <w:sz w:val="28"/>
          <w:szCs w:val="28"/>
          <w:highlight w:val="none"/>
        </w:rPr>
      </w:pPr>
    </w:p>
    <w:p w14:paraId="17BFCDA8">
      <w:pPr>
        <w:tabs>
          <w:tab w:val="left" w:pos="2580"/>
          <w:tab w:val="left" w:pos="5940"/>
        </w:tabs>
        <w:autoSpaceDE w:val="0"/>
        <w:autoSpaceDN w:val="0"/>
        <w:adjustRightInd w:val="0"/>
        <w:snapToGrid w:val="0"/>
        <w:spacing w:line="360" w:lineRule="auto"/>
        <w:jc w:val="left"/>
        <w:rPr>
          <w:rFonts w:hint="eastAsia" w:ascii="宋体" w:hAnsi="宋体" w:eastAsia="宋体" w:cs="宋体"/>
          <w:color w:val="auto"/>
          <w:kern w:val="0"/>
          <w:sz w:val="28"/>
          <w:szCs w:val="28"/>
          <w:highlight w:val="none"/>
        </w:rPr>
      </w:pPr>
    </w:p>
    <w:p w14:paraId="6ABD17E9">
      <w:pPr>
        <w:tabs>
          <w:tab w:val="left" w:pos="2580"/>
          <w:tab w:val="left" w:pos="5940"/>
        </w:tabs>
        <w:autoSpaceDE w:val="0"/>
        <w:autoSpaceDN w:val="0"/>
        <w:adjustRightInd w:val="0"/>
        <w:snapToGrid w:val="0"/>
        <w:spacing w:line="360" w:lineRule="auto"/>
        <w:jc w:val="left"/>
        <w:rPr>
          <w:rFonts w:hint="eastAsia" w:ascii="宋体" w:hAnsi="宋体" w:eastAsia="宋体" w:cs="宋体"/>
          <w:color w:val="auto"/>
          <w:kern w:val="0"/>
          <w:sz w:val="28"/>
          <w:szCs w:val="28"/>
          <w:highlight w:val="none"/>
        </w:rPr>
      </w:pPr>
    </w:p>
    <w:p w14:paraId="5820998C">
      <w:pPr>
        <w:tabs>
          <w:tab w:val="left" w:pos="2580"/>
          <w:tab w:val="left" w:pos="5940"/>
        </w:tabs>
        <w:autoSpaceDE w:val="0"/>
        <w:autoSpaceDN w:val="0"/>
        <w:adjustRightInd w:val="0"/>
        <w:snapToGrid w:val="0"/>
        <w:spacing w:line="360" w:lineRule="auto"/>
        <w:jc w:val="left"/>
        <w:rPr>
          <w:rFonts w:hint="eastAsia" w:ascii="宋体" w:hAnsi="宋体" w:eastAsia="宋体" w:cs="宋体"/>
          <w:color w:val="auto"/>
          <w:kern w:val="0"/>
          <w:sz w:val="28"/>
          <w:szCs w:val="28"/>
          <w:highlight w:val="none"/>
        </w:rPr>
      </w:pPr>
    </w:p>
    <w:p w14:paraId="5A9F2D6C">
      <w:pPr>
        <w:tabs>
          <w:tab w:val="left" w:pos="2580"/>
          <w:tab w:val="left" w:pos="5940"/>
        </w:tabs>
        <w:autoSpaceDE w:val="0"/>
        <w:autoSpaceDN w:val="0"/>
        <w:adjustRightInd w:val="0"/>
        <w:snapToGrid w:val="0"/>
        <w:spacing w:line="360" w:lineRule="auto"/>
        <w:jc w:val="left"/>
        <w:rPr>
          <w:rFonts w:hint="eastAsia" w:ascii="宋体" w:hAnsi="宋体" w:eastAsia="宋体" w:cs="宋体"/>
          <w:color w:val="auto"/>
          <w:kern w:val="0"/>
          <w:sz w:val="28"/>
          <w:szCs w:val="28"/>
          <w:highlight w:val="none"/>
        </w:rPr>
      </w:pPr>
    </w:p>
    <w:p w14:paraId="4F20AD51">
      <w:pPr>
        <w:tabs>
          <w:tab w:val="left" w:pos="2580"/>
          <w:tab w:val="left" w:pos="5940"/>
        </w:tabs>
        <w:autoSpaceDE w:val="0"/>
        <w:autoSpaceDN w:val="0"/>
        <w:adjustRightInd w:val="0"/>
        <w:snapToGrid w:val="0"/>
        <w:spacing w:line="360" w:lineRule="auto"/>
        <w:jc w:val="left"/>
        <w:rPr>
          <w:rFonts w:hint="eastAsia" w:ascii="宋体" w:hAnsi="宋体" w:eastAsia="宋体" w:cs="宋体"/>
          <w:color w:val="auto"/>
          <w:kern w:val="0"/>
          <w:sz w:val="28"/>
          <w:szCs w:val="28"/>
          <w:highlight w:val="none"/>
        </w:rPr>
      </w:pPr>
    </w:p>
    <w:p w14:paraId="7FD3E761">
      <w:pPr>
        <w:tabs>
          <w:tab w:val="left" w:pos="2580"/>
          <w:tab w:val="left" w:pos="5940"/>
        </w:tabs>
        <w:autoSpaceDE w:val="0"/>
        <w:autoSpaceDN w:val="0"/>
        <w:adjustRightInd w:val="0"/>
        <w:snapToGrid w:val="0"/>
        <w:spacing w:line="360" w:lineRule="auto"/>
        <w:jc w:val="left"/>
        <w:rPr>
          <w:rFonts w:hint="eastAsia" w:ascii="宋体" w:hAnsi="宋体" w:eastAsia="宋体" w:cs="宋体"/>
          <w:color w:val="auto"/>
          <w:kern w:val="0"/>
          <w:sz w:val="28"/>
          <w:szCs w:val="28"/>
          <w:highlight w:val="none"/>
        </w:rPr>
      </w:pPr>
    </w:p>
    <w:p w14:paraId="374ECBEF">
      <w:pPr>
        <w:tabs>
          <w:tab w:val="left" w:pos="2580"/>
          <w:tab w:val="left" w:pos="5940"/>
        </w:tabs>
        <w:autoSpaceDE w:val="0"/>
        <w:autoSpaceDN w:val="0"/>
        <w:adjustRightInd w:val="0"/>
        <w:snapToGrid w:val="0"/>
        <w:spacing w:line="360" w:lineRule="auto"/>
        <w:jc w:val="left"/>
        <w:rPr>
          <w:rFonts w:hint="eastAsia" w:ascii="宋体" w:hAnsi="宋体" w:eastAsia="宋体" w:cs="宋体"/>
          <w:color w:val="auto"/>
          <w:kern w:val="0"/>
          <w:sz w:val="28"/>
          <w:szCs w:val="28"/>
          <w:highlight w:val="none"/>
        </w:rPr>
      </w:pPr>
    </w:p>
    <w:p w14:paraId="02B375A1">
      <w:pPr>
        <w:tabs>
          <w:tab w:val="left" w:pos="2580"/>
          <w:tab w:val="left" w:pos="5940"/>
        </w:tabs>
        <w:autoSpaceDE w:val="0"/>
        <w:autoSpaceDN w:val="0"/>
        <w:adjustRightInd w:val="0"/>
        <w:snapToGrid w:val="0"/>
        <w:spacing w:line="360" w:lineRule="auto"/>
        <w:jc w:val="left"/>
        <w:rPr>
          <w:rFonts w:hint="eastAsia" w:ascii="宋体" w:hAnsi="宋体" w:eastAsia="宋体" w:cs="宋体"/>
          <w:color w:val="auto"/>
          <w:kern w:val="0"/>
          <w:sz w:val="28"/>
          <w:szCs w:val="28"/>
          <w:highlight w:val="none"/>
        </w:rPr>
      </w:pPr>
    </w:p>
    <w:p w14:paraId="65CD47AE">
      <w:pPr>
        <w:tabs>
          <w:tab w:val="left" w:pos="3395"/>
          <w:tab w:val="left" w:pos="5940"/>
        </w:tabs>
        <w:autoSpaceDE w:val="0"/>
        <w:autoSpaceDN w:val="0"/>
        <w:adjustRightInd w:val="0"/>
        <w:snapToGrid w:val="0"/>
        <w:spacing w:line="360" w:lineRule="auto"/>
        <w:jc w:val="center"/>
        <w:rPr>
          <w:rFonts w:hint="eastAsia" w:ascii="宋体" w:hAnsi="宋体" w:eastAsia="宋体" w:cs="宋体"/>
          <w:b/>
          <w:color w:val="auto"/>
          <w:w w:val="99"/>
          <w:kern w:val="0"/>
          <w:sz w:val="36"/>
          <w:szCs w:val="36"/>
          <w:highlight w:val="none"/>
        </w:rPr>
      </w:pPr>
      <w:r>
        <w:rPr>
          <w:rFonts w:hint="eastAsia" w:ascii="宋体" w:hAnsi="宋体" w:eastAsia="宋体" w:cs="宋体"/>
          <w:b/>
          <w:color w:val="auto"/>
          <w:w w:val="99"/>
          <w:kern w:val="0"/>
          <w:sz w:val="36"/>
          <w:szCs w:val="36"/>
          <w:highlight w:val="none"/>
          <w:u w:val="single"/>
        </w:rPr>
        <w:t xml:space="preserve">                  </w:t>
      </w:r>
      <w:r>
        <w:rPr>
          <w:rFonts w:hint="eastAsia" w:ascii="宋体" w:hAnsi="宋体" w:eastAsia="宋体" w:cs="宋体"/>
          <w:b/>
          <w:color w:val="auto"/>
          <w:w w:val="99"/>
          <w:kern w:val="0"/>
          <w:sz w:val="36"/>
          <w:szCs w:val="36"/>
          <w:highlight w:val="none"/>
        </w:rPr>
        <w:t>（项目名称）</w:t>
      </w:r>
    </w:p>
    <w:p w14:paraId="5D6AAEFA">
      <w:pPr>
        <w:tabs>
          <w:tab w:val="left" w:pos="3600"/>
          <w:tab w:val="left" w:pos="4480"/>
          <w:tab w:val="left" w:pos="5360"/>
        </w:tabs>
        <w:autoSpaceDE w:val="0"/>
        <w:autoSpaceDN w:val="0"/>
        <w:adjustRightInd w:val="0"/>
        <w:snapToGrid w:val="0"/>
        <w:spacing w:line="360" w:lineRule="auto"/>
        <w:jc w:val="left"/>
        <w:rPr>
          <w:rFonts w:hint="eastAsia" w:ascii="宋体" w:hAnsi="宋体" w:eastAsia="宋体" w:cs="宋体"/>
          <w:color w:val="auto"/>
          <w:kern w:val="0"/>
          <w:sz w:val="44"/>
          <w:szCs w:val="44"/>
          <w:highlight w:val="none"/>
        </w:rPr>
      </w:pPr>
      <w:r>
        <w:rPr>
          <w:rFonts w:hint="eastAsia" w:ascii="宋体" w:hAnsi="宋体" w:eastAsia="宋体" w:cs="宋体"/>
          <w:color w:val="auto"/>
          <w:kern w:val="0"/>
          <w:sz w:val="44"/>
          <w:szCs w:val="44"/>
          <w:highlight w:val="none"/>
        </w:rPr>
        <w:t xml:space="preserve">          </w:t>
      </w:r>
    </w:p>
    <w:p w14:paraId="32C2D085">
      <w:pPr>
        <w:tabs>
          <w:tab w:val="left" w:pos="3600"/>
          <w:tab w:val="left" w:pos="4480"/>
          <w:tab w:val="left" w:pos="5360"/>
        </w:tabs>
        <w:autoSpaceDE w:val="0"/>
        <w:autoSpaceDN w:val="0"/>
        <w:adjustRightInd w:val="0"/>
        <w:snapToGrid w:val="0"/>
        <w:spacing w:line="360" w:lineRule="auto"/>
        <w:jc w:val="left"/>
        <w:rPr>
          <w:rFonts w:hint="eastAsia" w:ascii="宋体" w:hAnsi="宋体" w:eastAsia="宋体" w:cs="宋体"/>
          <w:color w:val="auto"/>
          <w:kern w:val="0"/>
          <w:sz w:val="44"/>
          <w:szCs w:val="44"/>
          <w:highlight w:val="none"/>
        </w:rPr>
      </w:pPr>
    </w:p>
    <w:p w14:paraId="24A039CE">
      <w:pPr>
        <w:tabs>
          <w:tab w:val="left" w:pos="3600"/>
          <w:tab w:val="left" w:pos="4480"/>
          <w:tab w:val="left" w:pos="5360"/>
        </w:tabs>
        <w:autoSpaceDE w:val="0"/>
        <w:autoSpaceDN w:val="0"/>
        <w:adjustRightInd w:val="0"/>
        <w:snapToGrid w:val="0"/>
        <w:spacing w:line="360" w:lineRule="auto"/>
        <w:jc w:val="center"/>
        <w:rPr>
          <w:rFonts w:hint="eastAsia" w:ascii="宋体" w:hAnsi="宋体" w:eastAsia="宋体" w:cs="宋体"/>
          <w:b/>
          <w:color w:val="auto"/>
          <w:kern w:val="0"/>
          <w:sz w:val="84"/>
          <w:szCs w:val="84"/>
          <w:highlight w:val="none"/>
        </w:rPr>
      </w:pPr>
      <w:r>
        <w:rPr>
          <w:rFonts w:hint="eastAsia" w:ascii="宋体" w:hAnsi="宋体" w:eastAsia="宋体" w:cs="宋体"/>
          <w:b/>
          <w:color w:val="auto"/>
          <w:kern w:val="0"/>
          <w:sz w:val="84"/>
          <w:szCs w:val="84"/>
          <w:highlight w:val="none"/>
        </w:rPr>
        <w:t>竞  选  文  件</w:t>
      </w:r>
    </w:p>
    <w:p w14:paraId="2C90C824">
      <w:pPr>
        <w:autoSpaceDE w:val="0"/>
        <w:autoSpaceDN w:val="0"/>
        <w:adjustRightInd w:val="0"/>
        <w:snapToGrid w:val="0"/>
        <w:spacing w:line="360" w:lineRule="auto"/>
        <w:jc w:val="left"/>
        <w:rPr>
          <w:rFonts w:hint="eastAsia" w:ascii="宋体" w:hAnsi="宋体" w:eastAsia="宋体" w:cs="宋体"/>
          <w:color w:val="auto"/>
          <w:kern w:val="0"/>
          <w:sz w:val="16"/>
          <w:szCs w:val="16"/>
          <w:highlight w:val="none"/>
        </w:rPr>
      </w:pPr>
    </w:p>
    <w:p w14:paraId="75867BE9">
      <w:pPr>
        <w:autoSpaceDE w:val="0"/>
        <w:autoSpaceDN w:val="0"/>
        <w:adjustRightInd w:val="0"/>
        <w:snapToGrid w:val="0"/>
        <w:spacing w:line="360" w:lineRule="auto"/>
        <w:jc w:val="center"/>
        <w:rPr>
          <w:rFonts w:hint="eastAsia" w:ascii="宋体" w:hAnsi="宋体" w:eastAsia="宋体" w:cs="宋体"/>
          <w:b/>
          <w:color w:val="auto"/>
          <w:kern w:val="0"/>
          <w:sz w:val="36"/>
          <w:szCs w:val="36"/>
          <w:highlight w:val="none"/>
        </w:rPr>
      </w:pPr>
      <w:r>
        <w:rPr>
          <w:rFonts w:hint="eastAsia" w:ascii="宋体" w:hAnsi="宋体" w:eastAsia="宋体" w:cs="宋体"/>
          <w:b/>
          <w:color w:val="auto"/>
          <w:kern w:val="0"/>
          <w:sz w:val="36"/>
          <w:szCs w:val="36"/>
          <w:highlight w:val="none"/>
        </w:rPr>
        <w:t>竞选函部分</w:t>
      </w:r>
    </w:p>
    <w:p w14:paraId="29E0C41F">
      <w:pPr>
        <w:autoSpaceDE w:val="0"/>
        <w:autoSpaceDN w:val="0"/>
        <w:adjustRightInd w:val="0"/>
        <w:snapToGrid w:val="0"/>
        <w:spacing w:line="360" w:lineRule="auto"/>
        <w:jc w:val="left"/>
        <w:rPr>
          <w:rFonts w:hint="eastAsia" w:ascii="宋体" w:hAnsi="宋体" w:eastAsia="宋体" w:cs="宋体"/>
          <w:b/>
          <w:color w:val="auto"/>
          <w:kern w:val="0"/>
          <w:sz w:val="20"/>
          <w:szCs w:val="20"/>
          <w:highlight w:val="none"/>
        </w:rPr>
      </w:pPr>
    </w:p>
    <w:p w14:paraId="4598C8F2">
      <w:pPr>
        <w:autoSpaceDE w:val="0"/>
        <w:autoSpaceDN w:val="0"/>
        <w:adjustRightInd w:val="0"/>
        <w:snapToGrid w:val="0"/>
        <w:spacing w:line="360" w:lineRule="auto"/>
        <w:jc w:val="left"/>
        <w:rPr>
          <w:rFonts w:hint="eastAsia" w:ascii="宋体" w:hAnsi="宋体" w:eastAsia="宋体" w:cs="宋体"/>
          <w:b/>
          <w:color w:val="auto"/>
          <w:kern w:val="0"/>
          <w:sz w:val="20"/>
          <w:szCs w:val="20"/>
          <w:highlight w:val="none"/>
        </w:rPr>
      </w:pPr>
    </w:p>
    <w:p w14:paraId="678287C0">
      <w:pPr>
        <w:autoSpaceDE w:val="0"/>
        <w:autoSpaceDN w:val="0"/>
        <w:adjustRightInd w:val="0"/>
        <w:snapToGrid w:val="0"/>
        <w:spacing w:line="360" w:lineRule="auto"/>
        <w:jc w:val="left"/>
        <w:rPr>
          <w:rFonts w:hint="eastAsia" w:ascii="宋体" w:hAnsi="宋体" w:eastAsia="宋体" w:cs="宋体"/>
          <w:b/>
          <w:color w:val="auto"/>
          <w:kern w:val="0"/>
          <w:sz w:val="20"/>
          <w:szCs w:val="20"/>
          <w:highlight w:val="none"/>
        </w:rPr>
      </w:pPr>
    </w:p>
    <w:p w14:paraId="74569361">
      <w:pPr>
        <w:autoSpaceDE w:val="0"/>
        <w:autoSpaceDN w:val="0"/>
        <w:adjustRightInd w:val="0"/>
        <w:snapToGrid w:val="0"/>
        <w:spacing w:line="360" w:lineRule="auto"/>
        <w:jc w:val="left"/>
        <w:rPr>
          <w:rFonts w:hint="eastAsia" w:ascii="宋体" w:hAnsi="宋体" w:eastAsia="宋体" w:cs="宋体"/>
          <w:b/>
          <w:color w:val="auto"/>
          <w:kern w:val="0"/>
          <w:sz w:val="20"/>
          <w:szCs w:val="20"/>
          <w:highlight w:val="none"/>
        </w:rPr>
      </w:pPr>
    </w:p>
    <w:p w14:paraId="71DC7248">
      <w:pPr>
        <w:autoSpaceDE w:val="0"/>
        <w:autoSpaceDN w:val="0"/>
        <w:adjustRightInd w:val="0"/>
        <w:snapToGrid w:val="0"/>
        <w:spacing w:line="360" w:lineRule="auto"/>
        <w:jc w:val="left"/>
        <w:rPr>
          <w:rFonts w:hint="eastAsia" w:ascii="宋体" w:hAnsi="宋体" w:eastAsia="宋体" w:cs="宋体"/>
          <w:b/>
          <w:color w:val="auto"/>
          <w:kern w:val="0"/>
          <w:sz w:val="20"/>
          <w:szCs w:val="20"/>
          <w:highlight w:val="none"/>
        </w:rPr>
      </w:pPr>
    </w:p>
    <w:p w14:paraId="01E8C0F8">
      <w:pPr>
        <w:autoSpaceDE w:val="0"/>
        <w:autoSpaceDN w:val="0"/>
        <w:adjustRightInd w:val="0"/>
        <w:snapToGrid w:val="0"/>
        <w:spacing w:line="360" w:lineRule="auto"/>
        <w:jc w:val="left"/>
        <w:rPr>
          <w:rFonts w:hint="eastAsia" w:ascii="宋体" w:hAnsi="宋体" w:eastAsia="宋体" w:cs="宋体"/>
          <w:b/>
          <w:color w:val="auto"/>
          <w:kern w:val="0"/>
          <w:sz w:val="20"/>
          <w:szCs w:val="20"/>
          <w:highlight w:val="none"/>
        </w:rPr>
      </w:pPr>
    </w:p>
    <w:p w14:paraId="6686DCA1">
      <w:pPr>
        <w:tabs>
          <w:tab w:val="left" w:pos="6080"/>
          <w:tab w:val="left" w:pos="6640"/>
        </w:tabs>
        <w:autoSpaceDE w:val="0"/>
        <w:autoSpaceDN w:val="0"/>
        <w:adjustRightInd w:val="0"/>
        <w:snapToGrid w:val="0"/>
        <w:spacing w:line="360" w:lineRule="auto"/>
        <w:jc w:val="center"/>
        <w:rPr>
          <w:rFonts w:hint="eastAsia" w:ascii="宋体" w:hAnsi="宋体" w:eastAsia="宋体" w:cs="宋体"/>
          <w:b/>
          <w:color w:val="auto"/>
          <w:w w:val="99"/>
          <w:kern w:val="0"/>
          <w:sz w:val="28"/>
          <w:szCs w:val="28"/>
          <w:highlight w:val="none"/>
        </w:rPr>
      </w:pPr>
      <w:r>
        <w:rPr>
          <w:rFonts w:hint="eastAsia" w:ascii="宋体" w:hAnsi="宋体" w:eastAsia="宋体" w:cs="宋体"/>
          <w:b/>
          <w:color w:val="auto"/>
          <w:w w:val="99"/>
          <w:kern w:val="0"/>
          <w:sz w:val="28"/>
          <w:szCs w:val="28"/>
          <w:highlight w:val="none"/>
        </w:rPr>
        <w:t>竞选人</w:t>
      </w:r>
      <w:r>
        <w:rPr>
          <w:rFonts w:hint="eastAsia" w:ascii="宋体" w:hAnsi="宋体" w:eastAsia="宋体" w:cs="宋体"/>
          <w:b/>
          <w:color w:val="auto"/>
          <w:spacing w:val="1"/>
          <w:w w:val="99"/>
          <w:kern w:val="0"/>
          <w:sz w:val="28"/>
          <w:szCs w:val="28"/>
          <w:highlight w:val="none"/>
        </w:rPr>
        <w:t>：</w:t>
      </w:r>
      <w:r>
        <w:rPr>
          <w:rFonts w:hint="eastAsia" w:ascii="宋体" w:hAnsi="宋体" w:eastAsia="宋体" w:cs="宋体"/>
          <w:b/>
          <w:color w:val="auto"/>
          <w:w w:val="198"/>
          <w:kern w:val="0"/>
          <w:sz w:val="28"/>
          <w:szCs w:val="28"/>
          <w:highlight w:val="none"/>
          <w:u w:val="single"/>
        </w:rPr>
        <w:t xml:space="preserve"> 　　　　 　　</w:t>
      </w:r>
      <w:r>
        <w:rPr>
          <w:rFonts w:hint="eastAsia" w:ascii="宋体" w:hAnsi="宋体" w:eastAsia="宋体" w:cs="宋体"/>
          <w:b/>
          <w:color w:val="auto"/>
          <w:w w:val="99"/>
          <w:kern w:val="0"/>
          <w:sz w:val="28"/>
          <w:szCs w:val="28"/>
          <w:highlight w:val="none"/>
        </w:rPr>
        <w:t>（盖单位公章）</w:t>
      </w:r>
    </w:p>
    <w:p w14:paraId="4B0F3149">
      <w:pPr>
        <w:tabs>
          <w:tab w:val="left" w:pos="6080"/>
          <w:tab w:val="left" w:pos="6640"/>
        </w:tabs>
        <w:autoSpaceDE w:val="0"/>
        <w:autoSpaceDN w:val="0"/>
        <w:adjustRightInd w:val="0"/>
        <w:snapToGrid w:val="0"/>
        <w:spacing w:line="360" w:lineRule="auto"/>
        <w:jc w:val="center"/>
        <w:rPr>
          <w:rFonts w:hint="eastAsia" w:ascii="宋体" w:hAnsi="宋体" w:eastAsia="宋体" w:cs="宋体"/>
          <w:b/>
          <w:color w:val="auto"/>
          <w:kern w:val="0"/>
          <w:sz w:val="28"/>
          <w:szCs w:val="28"/>
          <w:highlight w:val="none"/>
        </w:rPr>
      </w:pPr>
      <w:r>
        <w:rPr>
          <w:rFonts w:hint="eastAsia" w:ascii="宋体" w:hAnsi="宋体" w:eastAsia="宋体" w:cs="宋体"/>
          <w:b/>
          <w:color w:val="auto"/>
          <w:w w:val="99"/>
          <w:kern w:val="0"/>
          <w:sz w:val="28"/>
          <w:szCs w:val="28"/>
          <w:highlight w:val="none"/>
        </w:rPr>
        <w:t>法定代表人或其委托代理人：</w:t>
      </w:r>
      <w:r>
        <w:rPr>
          <w:rFonts w:hint="eastAsia" w:ascii="宋体" w:hAnsi="宋体" w:eastAsia="宋体" w:cs="宋体"/>
          <w:b/>
          <w:color w:val="auto"/>
          <w:w w:val="198"/>
          <w:kern w:val="0"/>
          <w:sz w:val="28"/>
          <w:szCs w:val="28"/>
          <w:highlight w:val="none"/>
          <w:u w:val="single"/>
        </w:rPr>
        <w:t xml:space="preserve"> 　　 　</w:t>
      </w:r>
      <w:r>
        <w:rPr>
          <w:rFonts w:hint="eastAsia" w:ascii="宋体" w:hAnsi="宋体" w:eastAsia="宋体" w:cs="宋体"/>
          <w:b/>
          <w:color w:val="auto"/>
          <w:w w:val="99"/>
          <w:kern w:val="0"/>
          <w:sz w:val="28"/>
          <w:szCs w:val="28"/>
          <w:highlight w:val="none"/>
        </w:rPr>
        <w:t>（签字）</w:t>
      </w:r>
    </w:p>
    <w:p w14:paraId="322E05F4">
      <w:pPr>
        <w:tabs>
          <w:tab w:val="left" w:pos="3280"/>
          <w:tab w:val="left" w:pos="4680"/>
          <w:tab w:val="left" w:pos="6080"/>
        </w:tabs>
        <w:autoSpaceDE w:val="0"/>
        <w:autoSpaceDN w:val="0"/>
        <w:adjustRightInd w:val="0"/>
        <w:snapToGrid w:val="0"/>
        <w:spacing w:line="360" w:lineRule="auto"/>
        <w:jc w:val="center"/>
        <w:rPr>
          <w:rFonts w:hint="eastAsia" w:ascii="宋体" w:hAnsi="宋体" w:eastAsia="宋体" w:cs="宋体"/>
          <w:b/>
          <w:color w:val="auto"/>
          <w:kern w:val="0"/>
          <w:sz w:val="28"/>
          <w:szCs w:val="28"/>
          <w:highlight w:val="none"/>
        </w:rPr>
      </w:pPr>
      <w:r>
        <w:rPr>
          <w:rFonts w:hint="eastAsia" w:ascii="宋体" w:hAnsi="宋体" w:eastAsia="宋体" w:cs="宋体"/>
          <w:b/>
          <w:color w:val="auto"/>
          <w:w w:val="99"/>
          <w:kern w:val="0"/>
          <w:sz w:val="28"/>
          <w:szCs w:val="28"/>
          <w:highlight w:val="none"/>
          <w:u w:val="single"/>
        </w:rPr>
        <w:t xml:space="preserve">     　</w:t>
      </w:r>
      <w:r>
        <w:rPr>
          <w:rFonts w:hint="eastAsia" w:ascii="宋体" w:hAnsi="宋体" w:eastAsia="宋体" w:cs="宋体"/>
          <w:b/>
          <w:color w:val="auto"/>
          <w:w w:val="99"/>
          <w:kern w:val="0"/>
          <w:sz w:val="28"/>
          <w:szCs w:val="28"/>
          <w:highlight w:val="none"/>
        </w:rPr>
        <w:t>年</w:t>
      </w:r>
      <w:r>
        <w:rPr>
          <w:rFonts w:hint="eastAsia" w:ascii="宋体" w:hAnsi="宋体" w:eastAsia="宋体" w:cs="宋体"/>
          <w:b/>
          <w:color w:val="auto"/>
          <w:w w:val="198"/>
          <w:kern w:val="0"/>
          <w:sz w:val="28"/>
          <w:szCs w:val="28"/>
          <w:highlight w:val="none"/>
          <w:u w:val="single"/>
        </w:rPr>
        <w:t xml:space="preserve">  </w:t>
      </w:r>
      <w:r>
        <w:rPr>
          <w:rFonts w:hint="eastAsia" w:ascii="宋体" w:hAnsi="宋体" w:eastAsia="宋体" w:cs="宋体"/>
          <w:b/>
          <w:color w:val="auto"/>
          <w:w w:val="99"/>
          <w:kern w:val="0"/>
          <w:sz w:val="28"/>
          <w:szCs w:val="28"/>
          <w:highlight w:val="none"/>
        </w:rPr>
        <w:t>月</w:t>
      </w:r>
      <w:r>
        <w:rPr>
          <w:rFonts w:hint="eastAsia" w:ascii="宋体" w:hAnsi="宋体" w:eastAsia="宋体" w:cs="宋体"/>
          <w:b/>
          <w:color w:val="auto"/>
          <w:w w:val="198"/>
          <w:kern w:val="0"/>
          <w:sz w:val="28"/>
          <w:szCs w:val="28"/>
          <w:highlight w:val="none"/>
          <w:u w:val="single"/>
        </w:rPr>
        <w:t xml:space="preserve">  </w:t>
      </w:r>
      <w:r>
        <w:rPr>
          <w:rFonts w:hint="eastAsia" w:ascii="宋体" w:hAnsi="宋体" w:eastAsia="宋体" w:cs="宋体"/>
          <w:b/>
          <w:color w:val="auto"/>
          <w:w w:val="99"/>
          <w:kern w:val="0"/>
          <w:sz w:val="28"/>
          <w:szCs w:val="28"/>
          <w:highlight w:val="none"/>
        </w:rPr>
        <w:t>日</w:t>
      </w:r>
    </w:p>
    <w:p w14:paraId="12EE5C5B">
      <w:pPr>
        <w:autoSpaceDE w:val="0"/>
        <w:autoSpaceDN w:val="0"/>
        <w:adjustRightInd w:val="0"/>
        <w:snapToGrid w:val="0"/>
        <w:spacing w:line="360" w:lineRule="auto"/>
        <w:jc w:val="left"/>
        <w:rPr>
          <w:rFonts w:hint="eastAsia" w:ascii="宋体" w:hAnsi="宋体" w:eastAsia="宋体" w:cs="宋体"/>
          <w:color w:val="auto"/>
          <w:kern w:val="0"/>
          <w:sz w:val="24"/>
          <w:szCs w:val="21"/>
          <w:highlight w:val="none"/>
        </w:rPr>
      </w:pPr>
      <w:r>
        <w:rPr>
          <w:rFonts w:hint="eastAsia" w:ascii="宋体" w:hAnsi="宋体" w:eastAsia="宋体" w:cs="宋体"/>
          <w:color w:val="auto"/>
          <w:kern w:val="0"/>
          <w:sz w:val="24"/>
          <w:szCs w:val="21"/>
          <w:highlight w:val="none"/>
        </w:rPr>
        <w:br w:type="page"/>
      </w:r>
    </w:p>
    <w:p w14:paraId="523EF4AE">
      <w:pPr>
        <w:autoSpaceDE w:val="0"/>
        <w:autoSpaceDN w:val="0"/>
        <w:adjustRightInd w:val="0"/>
        <w:snapToGrid w:val="0"/>
        <w:spacing w:line="360" w:lineRule="auto"/>
        <w:jc w:val="center"/>
        <w:rPr>
          <w:rFonts w:hint="eastAsia" w:ascii="宋体" w:hAnsi="宋体" w:eastAsia="宋体" w:cs="宋体"/>
          <w:b/>
          <w:color w:val="auto"/>
          <w:kern w:val="0"/>
          <w:sz w:val="32"/>
          <w:szCs w:val="32"/>
          <w:highlight w:val="none"/>
        </w:rPr>
      </w:pPr>
      <w:r>
        <w:rPr>
          <w:rFonts w:hint="eastAsia" w:ascii="宋体" w:hAnsi="宋体" w:eastAsia="宋体" w:cs="宋体"/>
          <w:b/>
          <w:color w:val="auto"/>
          <w:kern w:val="0"/>
          <w:sz w:val="32"/>
          <w:szCs w:val="32"/>
          <w:highlight w:val="none"/>
        </w:rPr>
        <w:t>目     录</w:t>
      </w:r>
    </w:p>
    <w:p w14:paraId="0C82E8FB">
      <w:pPr>
        <w:autoSpaceDE w:val="0"/>
        <w:autoSpaceDN w:val="0"/>
        <w:adjustRightInd w:val="0"/>
        <w:snapToGrid w:val="0"/>
        <w:spacing w:line="360" w:lineRule="auto"/>
        <w:jc w:val="left"/>
        <w:rPr>
          <w:rFonts w:hint="eastAsia" w:ascii="宋体" w:hAnsi="宋体" w:eastAsia="宋体" w:cs="宋体"/>
          <w:color w:val="auto"/>
          <w:kern w:val="0"/>
          <w:sz w:val="24"/>
          <w:szCs w:val="21"/>
          <w:highlight w:val="none"/>
        </w:rPr>
      </w:pPr>
    </w:p>
    <w:p w14:paraId="4F87A47E">
      <w:pPr>
        <w:autoSpaceDE w:val="0"/>
        <w:autoSpaceDN w:val="0"/>
        <w:adjustRightInd w:val="0"/>
        <w:spacing w:line="360" w:lineRule="auto"/>
        <w:ind w:right="-20"/>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（一）竞选函</w:t>
      </w:r>
    </w:p>
    <w:p w14:paraId="6D2DB48A">
      <w:pPr>
        <w:autoSpaceDE w:val="0"/>
        <w:autoSpaceDN w:val="0"/>
        <w:adjustRightInd w:val="0"/>
        <w:spacing w:line="360" w:lineRule="auto"/>
        <w:ind w:right="-20"/>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（二）竞选函附录</w:t>
      </w:r>
    </w:p>
    <w:p w14:paraId="620788E7">
      <w:pPr>
        <w:autoSpaceDE w:val="0"/>
        <w:autoSpaceDN w:val="0"/>
        <w:adjustRightInd w:val="0"/>
        <w:spacing w:line="360" w:lineRule="auto"/>
        <w:ind w:right="-20"/>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（三）法定代表人身份证明或附有法定代表人身份证明的授权委托书</w:t>
      </w:r>
    </w:p>
    <w:p w14:paraId="3F077B86">
      <w:pPr>
        <w:autoSpaceDE w:val="0"/>
        <w:autoSpaceDN w:val="0"/>
        <w:adjustRightInd w:val="0"/>
        <w:spacing w:line="360" w:lineRule="auto"/>
        <w:ind w:right="-20"/>
        <w:jc w:val="left"/>
        <w:rPr>
          <w:rFonts w:ascii="宋体" w:hAnsi="宋体"/>
        </w:rPr>
        <w:sectPr>
          <w:pgSz w:w="11906" w:h="16838"/>
          <w:pgMar w:top="1304" w:right="1134" w:bottom="1304" w:left="1304" w:header="851" w:footer="992" w:gutter="0"/>
          <w:pgNumType w:fmt="decimal"/>
          <w:cols w:space="720" w:num="1"/>
          <w:docGrid w:type="lines" w:linePitch="312" w:charSpace="0"/>
        </w:sectPr>
      </w:pPr>
      <w:r>
        <w:rPr>
          <w:rFonts w:hint="eastAsia" w:ascii="宋体" w:hAnsi="宋体" w:eastAsia="宋体" w:cs="宋体"/>
          <w:color w:val="auto"/>
          <w:kern w:val="0"/>
          <w:sz w:val="24"/>
          <w:highlight w:val="none"/>
        </w:rPr>
        <w:t>（四）低价风险担保缴纳承诺书（如有）</w:t>
      </w:r>
    </w:p>
    <w:p w14:paraId="07FCE49A">
      <w:pPr>
        <w:pStyle w:val="6"/>
        <w:spacing w:before="0" w:after="0" w:line="400" w:lineRule="exact"/>
        <w:jc w:val="center"/>
        <w:rPr>
          <w:rFonts w:ascii="宋体" w:hAnsi="宋体"/>
          <w:b w:val="0"/>
        </w:rPr>
      </w:pPr>
      <w:bookmarkStart w:id="1485" w:name="_Toc24275"/>
      <w:bookmarkStart w:id="1486" w:name="_Toc26071"/>
      <w:r>
        <w:rPr>
          <w:rFonts w:hint="eastAsia"/>
        </w:rPr>
        <w:t>（一）</w:t>
      </w:r>
      <w:r>
        <w:rPr>
          <w:rFonts w:hint="eastAsia"/>
          <w:lang w:eastAsia="zh-CN"/>
        </w:rPr>
        <w:t>竞选</w:t>
      </w:r>
      <w:r>
        <w:rPr>
          <w:rFonts w:hint="eastAsia"/>
        </w:rPr>
        <w:t>函</w:t>
      </w:r>
      <w:bookmarkEnd w:id="1477"/>
      <w:bookmarkEnd w:id="1478"/>
      <w:bookmarkEnd w:id="1479"/>
      <w:bookmarkEnd w:id="1480"/>
      <w:bookmarkEnd w:id="1481"/>
      <w:bookmarkEnd w:id="1482"/>
      <w:bookmarkEnd w:id="1483"/>
      <w:bookmarkEnd w:id="1485"/>
      <w:bookmarkEnd w:id="1486"/>
    </w:p>
    <w:p w14:paraId="4A1FC9AF">
      <w:pPr>
        <w:tabs>
          <w:tab w:val="left" w:pos="2640"/>
        </w:tabs>
        <w:autoSpaceDE w:val="0"/>
        <w:autoSpaceDN w:val="0"/>
        <w:adjustRightInd w:val="0"/>
        <w:spacing w:line="400" w:lineRule="exact"/>
        <w:rPr>
          <w:rFonts w:ascii="宋体" w:hAnsi="宋体"/>
          <w:snapToGrid w:val="0"/>
          <w:kern w:val="0"/>
          <w:szCs w:val="21"/>
        </w:rPr>
      </w:pPr>
      <w:r>
        <w:rPr>
          <w:rFonts w:ascii="宋体" w:hAnsi="宋体"/>
          <w:snapToGrid w:val="0"/>
          <w:kern w:val="0"/>
          <w:szCs w:val="21"/>
          <w:u w:val="single"/>
        </w:rPr>
        <w:tab/>
      </w:r>
      <w:r>
        <w:rPr>
          <w:rFonts w:ascii="宋体" w:hAnsi="宋体"/>
          <w:snapToGrid w:val="0"/>
          <w:kern w:val="0"/>
          <w:szCs w:val="21"/>
          <w:u w:val="single"/>
        </w:rPr>
        <w:t>（</w:t>
      </w:r>
      <w:r>
        <w:rPr>
          <w:rFonts w:hint="eastAsia" w:ascii="宋体" w:hAnsi="宋体"/>
          <w:snapToGrid w:val="0"/>
          <w:kern w:val="0"/>
          <w:szCs w:val="21"/>
          <w:u w:val="single"/>
          <w:lang w:eastAsia="zh-CN"/>
        </w:rPr>
        <w:t>比选</w:t>
      </w:r>
      <w:r>
        <w:rPr>
          <w:rFonts w:ascii="宋体" w:hAnsi="宋体"/>
          <w:snapToGrid w:val="0"/>
          <w:kern w:val="0"/>
          <w:szCs w:val="21"/>
          <w:u w:val="single"/>
        </w:rPr>
        <w:t>人名称）</w:t>
      </w:r>
      <w:r>
        <w:rPr>
          <w:rFonts w:ascii="宋体" w:hAnsi="宋体"/>
          <w:snapToGrid w:val="0"/>
          <w:kern w:val="0"/>
          <w:szCs w:val="21"/>
        </w:rPr>
        <w:t>：</w:t>
      </w:r>
    </w:p>
    <w:p w14:paraId="2EF5CB23">
      <w:pPr>
        <w:tabs>
          <w:tab w:val="left" w:pos="2655"/>
          <w:tab w:val="left" w:pos="3520"/>
          <w:tab w:val="left" w:pos="4920"/>
          <w:tab w:val="left" w:pos="5715"/>
          <w:tab w:val="left" w:pos="6945"/>
          <w:tab w:val="left" w:pos="7980"/>
        </w:tabs>
        <w:autoSpaceDE w:val="0"/>
        <w:autoSpaceDN w:val="0"/>
        <w:adjustRightInd w:val="0"/>
        <w:spacing w:line="400" w:lineRule="exact"/>
        <w:ind w:firstLine="420" w:firstLineChars="200"/>
        <w:rPr>
          <w:rFonts w:ascii="宋体" w:hAnsi="宋体"/>
          <w:snapToGrid w:val="0"/>
          <w:kern w:val="0"/>
          <w:szCs w:val="21"/>
        </w:rPr>
      </w:pPr>
      <w:r>
        <w:rPr>
          <w:rFonts w:ascii="宋体" w:hAnsi="宋体"/>
          <w:snapToGrid w:val="0"/>
          <w:kern w:val="0"/>
          <w:szCs w:val="21"/>
        </w:rPr>
        <w:t>1</w:t>
      </w:r>
      <w:r>
        <w:rPr>
          <w:rFonts w:hint="eastAsia" w:ascii="宋体" w:hAnsi="宋体"/>
          <w:snapToGrid w:val="0"/>
          <w:kern w:val="0"/>
          <w:szCs w:val="21"/>
        </w:rPr>
        <w:t xml:space="preserve">. </w:t>
      </w:r>
      <w:r>
        <w:rPr>
          <w:rFonts w:ascii="宋体" w:hAnsi="宋体"/>
          <w:snapToGrid w:val="0"/>
          <w:kern w:val="0"/>
          <w:szCs w:val="21"/>
        </w:rPr>
        <w:t>我方已仔细研究了</w:t>
      </w:r>
      <w:r>
        <w:rPr>
          <w:rFonts w:ascii="宋体" w:hAnsi="宋体"/>
          <w:snapToGrid w:val="0"/>
          <w:kern w:val="0"/>
          <w:szCs w:val="21"/>
          <w:u w:val="single"/>
        </w:rPr>
        <w:tab/>
      </w:r>
      <w:r>
        <w:rPr>
          <w:rFonts w:ascii="宋体" w:hAnsi="宋体"/>
          <w:snapToGrid w:val="0"/>
          <w:kern w:val="0"/>
          <w:szCs w:val="21"/>
          <w:u w:val="single"/>
        </w:rPr>
        <w:tab/>
      </w:r>
      <w:r>
        <w:rPr>
          <w:rFonts w:ascii="宋体" w:hAnsi="宋体"/>
          <w:snapToGrid w:val="0"/>
          <w:kern w:val="0"/>
          <w:szCs w:val="21"/>
          <w:u w:val="single"/>
        </w:rPr>
        <w:t>（项目名称）</w:t>
      </w:r>
      <w:r>
        <w:rPr>
          <w:rFonts w:hint="eastAsia" w:ascii="宋体" w:hAnsi="宋体"/>
          <w:snapToGrid w:val="0"/>
          <w:kern w:val="0"/>
          <w:szCs w:val="21"/>
          <w:lang w:eastAsia="zh-CN"/>
        </w:rPr>
        <w:t>比选文件</w:t>
      </w:r>
      <w:r>
        <w:rPr>
          <w:rFonts w:ascii="宋体" w:hAnsi="宋体"/>
          <w:snapToGrid w:val="0"/>
          <w:kern w:val="0"/>
          <w:szCs w:val="21"/>
        </w:rPr>
        <w:t>的全部内容，愿意以人民币（大写）</w:t>
      </w:r>
      <w:r>
        <w:rPr>
          <w:rFonts w:ascii="宋体" w:hAnsi="宋体"/>
          <w:snapToGrid w:val="0"/>
          <w:kern w:val="0"/>
          <w:szCs w:val="21"/>
          <w:u w:val="single"/>
        </w:rPr>
        <w:tab/>
      </w:r>
      <w:r>
        <w:rPr>
          <w:rFonts w:ascii="宋体" w:hAnsi="宋体"/>
          <w:snapToGrid w:val="0"/>
          <w:kern w:val="0"/>
          <w:szCs w:val="21"/>
        </w:rPr>
        <w:t>（¥</w:t>
      </w:r>
      <w:r>
        <w:rPr>
          <w:rFonts w:ascii="宋体" w:hAnsi="宋体"/>
          <w:snapToGrid w:val="0"/>
          <w:kern w:val="0"/>
          <w:szCs w:val="21"/>
          <w:u w:val="single"/>
        </w:rPr>
        <w:tab/>
      </w:r>
      <w:r>
        <w:rPr>
          <w:rFonts w:ascii="宋体" w:hAnsi="宋体"/>
          <w:snapToGrid w:val="0"/>
          <w:kern w:val="0"/>
          <w:szCs w:val="21"/>
        </w:rPr>
        <w:t>）的</w:t>
      </w:r>
      <w:r>
        <w:rPr>
          <w:rFonts w:hint="eastAsia" w:ascii="宋体" w:hAnsi="宋体"/>
          <w:snapToGrid w:val="0"/>
          <w:kern w:val="0"/>
          <w:szCs w:val="21"/>
          <w:lang w:eastAsia="zh-CN"/>
        </w:rPr>
        <w:t>竞选</w:t>
      </w:r>
      <w:r>
        <w:rPr>
          <w:rFonts w:ascii="宋体" w:hAnsi="宋体"/>
          <w:snapToGrid w:val="0"/>
          <w:kern w:val="0"/>
          <w:szCs w:val="21"/>
        </w:rPr>
        <w:t>总报价进行报价，其中</w:t>
      </w:r>
      <w:r>
        <w:rPr>
          <w:rFonts w:ascii="宋体" w:hAnsi="宋体"/>
          <w:snapToGrid w:val="0"/>
          <w:kern w:val="0"/>
        </w:rPr>
        <w:t>安全文明施工费暂定金额为人民币</w:t>
      </w:r>
      <w:r>
        <w:rPr>
          <w:rFonts w:ascii="宋体" w:hAnsi="宋体"/>
          <w:snapToGrid w:val="0"/>
          <w:kern w:val="0"/>
          <w:szCs w:val="21"/>
        </w:rPr>
        <w:t>（大写）</w:t>
      </w:r>
      <w:r>
        <w:rPr>
          <w:rFonts w:ascii="宋体" w:hAnsi="宋体"/>
          <w:snapToGrid w:val="0"/>
          <w:kern w:val="0"/>
          <w:szCs w:val="21"/>
          <w:u w:val="single"/>
        </w:rPr>
        <w:tab/>
      </w:r>
      <w:r>
        <w:rPr>
          <w:rFonts w:ascii="宋体" w:hAnsi="宋体"/>
          <w:snapToGrid w:val="0"/>
          <w:kern w:val="0"/>
          <w:szCs w:val="21"/>
        </w:rPr>
        <w:t>（¥</w:t>
      </w:r>
      <w:r>
        <w:rPr>
          <w:rFonts w:ascii="宋体" w:hAnsi="宋体"/>
          <w:snapToGrid w:val="0"/>
          <w:kern w:val="0"/>
          <w:szCs w:val="21"/>
          <w:u w:val="single"/>
        </w:rPr>
        <w:tab/>
      </w:r>
      <w:r>
        <w:rPr>
          <w:rFonts w:ascii="宋体" w:hAnsi="宋体"/>
          <w:snapToGrid w:val="0"/>
          <w:kern w:val="0"/>
          <w:szCs w:val="21"/>
        </w:rPr>
        <w:t>），该工程</w:t>
      </w:r>
      <w:r>
        <w:rPr>
          <w:rFonts w:ascii="宋体" w:hAnsi="宋体"/>
          <w:snapToGrid w:val="0"/>
          <w:kern w:val="0"/>
        </w:rPr>
        <w:t>项目经理为</w:t>
      </w:r>
      <w:r>
        <w:rPr>
          <w:rFonts w:hint="eastAsia" w:ascii="宋体" w:hAnsi="宋体"/>
          <w:snapToGrid w:val="0"/>
          <w:kern w:val="0"/>
          <w:u w:val="single"/>
        </w:rPr>
        <w:t xml:space="preserve">        </w:t>
      </w:r>
      <w:r>
        <w:rPr>
          <w:rFonts w:hint="eastAsia" w:ascii="宋体" w:hAnsi="宋体"/>
          <w:snapToGrid w:val="0"/>
          <w:kern w:val="0"/>
          <w:szCs w:val="21"/>
        </w:rPr>
        <w:t>，身份证号码为</w:t>
      </w:r>
      <w:r>
        <w:rPr>
          <w:rFonts w:hint="eastAsia" w:ascii="宋体" w:hAnsi="宋体"/>
          <w:snapToGrid w:val="0"/>
          <w:kern w:val="0"/>
          <w:szCs w:val="21"/>
          <w:u w:val="single"/>
        </w:rPr>
        <w:t xml:space="preserve">        </w:t>
      </w:r>
      <w:r>
        <w:rPr>
          <w:rFonts w:hint="eastAsia" w:ascii="宋体" w:hAnsi="宋体"/>
          <w:snapToGrid w:val="0"/>
          <w:kern w:val="0"/>
          <w:szCs w:val="21"/>
        </w:rPr>
        <w:t>；委托代理人为：</w:t>
      </w:r>
      <w:r>
        <w:rPr>
          <w:rFonts w:hint="eastAsia" w:ascii="宋体" w:hAnsi="宋体"/>
          <w:snapToGrid w:val="0"/>
          <w:kern w:val="0"/>
          <w:szCs w:val="21"/>
          <w:u w:val="single"/>
        </w:rPr>
        <w:t xml:space="preserve">        </w:t>
      </w:r>
      <w:r>
        <w:rPr>
          <w:rFonts w:hint="eastAsia" w:ascii="宋体" w:hAnsi="宋体"/>
          <w:snapToGrid w:val="0"/>
          <w:kern w:val="0"/>
          <w:szCs w:val="21"/>
        </w:rPr>
        <w:t>，身份证号码为</w:t>
      </w:r>
      <w:r>
        <w:rPr>
          <w:rFonts w:hint="eastAsia" w:ascii="宋体" w:hAnsi="宋体"/>
          <w:snapToGrid w:val="0"/>
          <w:kern w:val="0"/>
          <w:szCs w:val="21"/>
          <w:u w:val="single"/>
        </w:rPr>
        <w:t xml:space="preserve">        </w:t>
      </w:r>
      <w:r>
        <w:rPr>
          <w:rFonts w:ascii="宋体" w:hAnsi="宋体"/>
          <w:snapToGrid w:val="0"/>
          <w:kern w:val="0"/>
          <w:szCs w:val="21"/>
        </w:rPr>
        <w:t>。工期</w:t>
      </w:r>
      <w:r>
        <w:rPr>
          <w:rFonts w:hint="eastAsia" w:ascii="宋体" w:hAnsi="宋体"/>
          <w:snapToGrid w:val="0"/>
          <w:kern w:val="0"/>
          <w:szCs w:val="21"/>
        </w:rPr>
        <w:t>达到</w:t>
      </w:r>
      <w:r>
        <w:rPr>
          <w:rFonts w:hint="eastAsia" w:ascii="宋体" w:hAnsi="宋体"/>
          <w:snapToGrid w:val="0"/>
          <w:kern w:val="0"/>
          <w:szCs w:val="21"/>
          <w:lang w:eastAsia="zh-CN"/>
        </w:rPr>
        <w:t>比选文件</w:t>
      </w:r>
      <w:r>
        <w:rPr>
          <w:rFonts w:hint="eastAsia" w:ascii="宋体" w:hAnsi="宋体"/>
          <w:snapToGrid w:val="0"/>
          <w:kern w:val="0"/>
          <w:szCs w:val="21"/>
        </w:rPr>
        <w:t>的要求</w:t>
      </w:r>
      <w:r>
        <w:rPr>
          <w:rFonts w:ascii="宋体" w:hAnsi="宋体"/>
          <w:snapToGrid w:val="0"/>
          <w:kern w:val="0"/>
          <w:szCs w:val="21"/>
        </w:rPr>
        <w:t xml:space="preserve">， </w:t>
      </w:r>
      <w:r>
        <w:rPr>
          <w:rFonts w:hint="eastAsia" w:ascii="宋体" w:hAnsi="宋体"/>
          <w:snapToGrid w:val="0"/>
          <w:kern w:val="0"/>
          <w:szCs w:val="21"/>
        </w:rPr>
        <w:t>缺陷责任期</w:t>
      </w:r>
      <w:r>
        <w:rPr>
          <w:rFonts w:hint="eastAsia" w:ascii="宋体" w:hAnsi="宋体"/>
          <w:snapToGrid w:val="0"/>
          <w:kern w:val="0"/>
          <w:szCs w:val="21"/>
          <w:u w:val="single"/>
        </w:rPr>
        <w:t xml:space="preserve">        </w:t>
      </w:r>
      <w:r>
        <w:rPr>
          <w:rFonts w:hint="eastAsia" w:ascii="宋体" w:hAnsi="宋体"/>
          <w:snapToGrid w:val="0"/>
          <w:kern w:val="0"/>
          <w:szCs w:val="21"/>
        </w:rPr>
        <w:t>，</w:t>
      </w:r>
      <w:r>
        <w:rPr>
          <w:rFonts w:ascii="宋体" w:hAnsi="宋体"/>
          <w:snapToGrid w:val="0"/>
          <w:kern w:val="0"/>
          <w:szCs w:val="21"/>
        </w:rPr>
        <w:t>按合同约定实施和完成承包工程，修补工程中的任何缺陷，工程质量达到</w:t>
      </w:r>
      <w:r>
        <w:rPr>
          <w:rFonts w:hint="eastAsia" w:ascii="宋体" w:hAnsi="宋体"/>
          <w:snapToGrid w:val="0"/>
          <w:kern w:val="0"/>
          <w:szCs w:val="21"/>
          <w:lang w:eastAsia="zh-CN"/>
        </w:rPr>
        <w:t>比选文件</w:t>
      </w:r>
      <w:r>
        <w:rPr>
          <w:rFonts w:hint="eastAsia" w:ascii="宋体" w:hAnsi="宋体"/>
          <w:snapToGrid w:val="0"/>
          <w:kern w:val="0"/>
          <w:szCs w:val="21"/>
        </w:rPr>
        <w:t>的要求</w:t>
      </w:r>
      <w:r>
        <w:rPr>
          <w:rFonts w:ascii="宋体" w:hAnsi="宋体"/>
          <w:snapToGrid w:val="0"/>
          <w:kern w:val="0"/>
          <w:szCs w:val="21"/>
        </w:rPr>
        <w:t>。</w:t>
      </w:r>
    </w:p>
    <w:p w14:paraId="33964522">
      <w:pPr>
        <w:autoSpaceDE w:val="0"/>
        <w:autoSpaceDN w:val="0"/>
        <w:adjustRightInd w:val="0"/>
        <w:spacing w:line="400" w:lineRule="exact"/>
        <w:ind w:firstLine="420" w:firstLineChars="200"/>
        <w:rPr>
          <w:rFonts w:ascii="宋体" w:hAnsi="宋体"/>
          <w:snapToGrid w:val="0"/>
          <w:kern w:val="0"/>
          <w:sz w:val="10"/>
          <w:szCs w:val="10"/>
        </w:rPr>
      </w:pPr>
      <w:r>
        <w:rPr>
          <w:rFonts w:ascii="宋体" w:hAnsi="宋体"/>
          <w:snapToGrid w:val="0"/>
          <w:kern w:val="0"/>
          <w:szCs w:val="21"/>
        </w:rPr>
        <w:t>2</w:t>
      </w:r>
      <w:r>
        <w:rPr>
          <w:rFonts w:hint="eastAsia" w:ascii="宋体" w:hAnsi="宋体"/>
          <w:snapToGrid w:val="0"/>
          <w:kern w:val="0"/>
          <w:szCs w:val="21"/>
        </w:rPr>
        <w:t xml:space="preserve">. </w:t>
      </w:r>
      <w:r>
        <w:rPr>
          <w:rFonts w:ascii="宋体" w:hAnsi="宋体"/>
          <w:snapToGrid w:val="0"/>
          <w:kern w:val="0"/>
          <w:szCs w:val="21"/>
        </w:rPr>
        <w:t>我方承诺</w:t>
      </w:r>
      <w:r>
        <w:rPr>
          <w:rFonts w:hint="eastAsia" w:ascii="宋体" w:hAnsi="宋体"/>
          <w:snapToGrid w:val="0"/>
          <w:kern w:val="0"/>
          <w:szCs w:val="21"/>
        </w:rPr>
        <w:t>响应</w:t>
      </w:r>
      <w:r>
        <w:rPr>
          <w:rFonts w:hint="eastAsia" w:ascii="宋体" w:hAnsi="宋体"/>
          <w:snapToGrid w:val="0"/>
          <w:kern w:val="0"/>
          <w:szCs w:val="21"/>
          <w:lang w:eastAsia="zh-CN"/>
        </w:rPr>
        <w:t>比选文件</w:t>
      </w:r>
      <w:r>
        <w:rPr>
          <w:rFonts w:hint="eastAsia" w:ascii="宋体" w:hAnsi="宋体"/>
          <w:snapToGrid w:val="0"/>
          <w:kern w:val="0"/>
          <w:szCs w:val="21"/>
        </w:rPr>
        <w:t>规定的</w:t>
      </w:r>
      <w:r>
        <w:rPr>
          <w:rFonts w:hint="eastAsia" w:ascii="宋体" w:hAnsi="宋体"/>
          <w:snapToGrid w:val="0"/>
          <w:kern w:val="0"/>
          <w:szCs w:val="21"/>
          <w:lang w:eastAsia="zh-CN"/>
        </w:rPr>
        <w:t>竞选</w:t>
      </w:r>
      <w:r>
        <w:rPr>
          <w:rFonts w:hint="eastAsia" w:ascii="宋体" w:hAnsi="宋体"/>
          <w:snapToGrid w:val="0"/>
          <w:kern w:val="0"/>
          <w:szCs w:val="21"/>
        </w:rPr>
        <w:t>有效期，</w:t>
      </w:r>
      <w:r>
        <w:rPr>
          <w:rFonts w:ascii="宋体" w:hAnsi="宋体"/>
          <w:snapToGrid w:val="0"/>
          <w:kern w:val="0"/>
          <w:szCs w:val="21"/>
        </w:rPr>
        <w:t>在</w:t>
      </w:r>
      <w:r>
        <w:rPr>
          <w:rFonts w:hint="eastAsia" w:ascii="宋体" w:hAnsi="宋体"/>
          <w:snapToGrid w:val="0"/>
          <w:kern w:val="0"/>
          <w:szCs w:val="21"/>
          <w:lang w:eastAsia="zh-CN"/>
        </w:rPr>
        <w:t>竞选</w:t>
      </w:r>
      <w:r>
        <w:rPr>
          <w:rFonts w:ascii="宋体" w:hAnsi="宋体"/>
          <w:snapToGrid w:val="0"/>
          <w:kern w:val="0"/>
          <w:szCs w:val="21"/>
        </w:rPr>
        <w:t>有效期内不修改、撤销</w:t>
      </w:r>
      <w:r>
        <w:rPr>
          <w:rFonts w:hint="eastAsia" w:ascii="宋体" w:hAnsi="宋体"/>
          <w:snapToGrid w:val="0"/>
          <w:kern w:val="0"/>
          <w:szCs w:val="21"/>
          <w:lang w:eastAsia="zh-CN"/>
        </w:rPr>
        <w:t>竞选</w:t>
      </w:r>
      <w:r>
        <w:rPr>
          <w:rFonts w:ascii="宋体" w:hAnsi="宋体"/>
          <w:snapToGrid w:val="0"/>
          <w:kern w:val="0"/>
          <w:szCs w:val="21"/>
        </w:rPr>
        <w:t>文件。</w:t>
      </w:r>
    </w:p>
    <w:p w14:paraId="6C80C259">
      <w:pPr>
        <w:tabs>
          <w:tab w:val="left" w:pos="2730"/>
          <w:tab w:val="left" w:pos="7980"/>
        </w:tabs>
        <w:autoSpaceDE w:val="0"/>
        <w:autoSpaceDN w:val="0"/>
        <w:adjustRightInd w:val="0"/>
        <w:spacing w:line="400" w:lineRule="exact"/>
        <w:ind w:firstLine="420" w:firstLineChars="200"/>
        <w:rPr>
          <w:rFonts w:ascii="宋体" w:hAnsi="宋体"/>
          <w:snapToGrid w:val="0"/>
          <w:kern w:val="0"/>
          <w:sz w:val="10"/>
          <w:szCs w:val="10"/>
        </w:rPr>
      </w:pPr>
      <w:r>
        <w:rPr>
          <w:rFonts w:ascii="宋体" w:hAnsi="宋体"/>
          <w:snapToGrid w:val="0"/>
          <w:kern w:val="0"/>
          <w:szCs w:val="21"/>
        </w:rPr>
        <w:t>3</w:t>
      </w:r>
      <w:r>
        <w:rPr>
          <w:rFonts w:hint="eastAsia" w:ascii="宋体" w:hAnsi="宋体"/>
          <w:snapToGrid w:val="0"/>
          <w:kern w:val="0"/>
          <w:szCs w:val="21"/>
        </w:rPr>
        <w:t xml:space="preserve">. </w:t>
      </w:r>
      <w:r>
        <w:rPr>
          <w:rFonts w:ascii="宋体" w:hAnsi="宋体"/>
          <w:snapToGrid w:val="0"/>
          <w:kern w:val="0"/>
          <w:szCs w:val="21"/>
        </w:rPr>
        <w:t>随同本</w:t>
      </w:r>
      <w:r>
        <w:rPr>
          <w:rFonts w:hint="eastAsia" w:ascii="宋体" w:hAnsi="宋体"/>
          <w:snapToGrid w:val="0"/>
          <w:kern w:val="0"/>
          <w:szCs w:val="21"/>
          <w:lang w:eastAsia="zh-CN"/>
        </w:rPr>
        <w:t>竞选</w:t>
      </w:r>
      <w:r>
        <w:rPr>
          <w:rFonts w:ascii="宋体" w:hAnsi="宋体"/>
          <w:snapToGrid w:val="0"/>
          <w:kern w:val="0"/>
          <w:szCs w:val="21"/>
        </w:rPr>
        <w:t>函提交</w:t>
      </w:r>
      <w:r>
        <w:rPr>
          <w:rFonts w:hint="eastAsia" w:ascii="宋体" w:hAnsi="宋体"/>
          <w:snapToGrid w:val="0"/>
          <w:kern w:val="0"/>
          <w:szCs w:val="21"/>
          <w:lang w:eastAsia="zh-CN"/>
        </w:rPr>
        <w:t>竞选</w:t>
      </w:r>
      <w:r>
        <w:rPr>
          <w:rFonts w:ascii="宋体" w:hAnsi="宋体"/>
          <w:snapToGrid w:val="0"/>
          <w:kern w:val="0"/>
          <w:szCs w:val="21"/>
        </w:rPr>
        <w:t>保证金一份，金额为人民币（大写）</w:t>
      </w:r>
      <w:r>
        <w:rPr>
          <w:rFonts w:ascii="宋体" w:hAnsi="宋体"/>
          <w:snapToGrid w:val="0"/>
          <w:kern w:val="0"/>
          <w:szCs w:val="21"/>
          <w:u w:val="single"/>
        </w:rPr>
        <w:tab/>
      </w:r>
      <w:r>
        <w:rPr>
          <w:rFonts w:ascii="宋体" w:hAnsi="宋体"/>
          <w:snapToGrid w:val="0"/>
          <w:kern w:val="0"/>
          <w:szCs w:val="21"/>
        </w:rPr>
        <w:t>（¥</w:t>
      </w:r>
      <w:r>
        <w:rPr>
          <w:rFonts w:hint="eastAsia" w:ascii="宋体" w:hAnsi="宋体"/>
          <w:snapToGrid w:val="0"/>
          <w:kern w:val="0"/>
          <w:szCs w:val="21"/>
          <w:u w:val="single"/>
        </w:rPr>
        <w:t xml:space="preserve">    </w:t>
      </w:r>
      <w:r>
        <w:rPr>
          <w:rFonts w:ascii="宋体" w:hAnsi="宋体"/>
          <w:snapToGrid w:val="0"/>
          <w:kern w:val="0"/>
          <w:szCs w:val="21"/>
        </w:rPr>
        <w:t>）。</w:t>
      </w:r>
      <w:r>
        <w:rPr>
          <w:rFonts w:hint="eastAsia" w:ascii="宋体" w:hAnsi="宋体"/>
          <w:snapToGrid w:val="0"/>
          <w:kern w:val="0"/>
          <w:szCs w:val="21"/>
          <w:lang w:eastAsia="zh-CN"/>
        </w:rPr>
        <w:t>竞选</w:t>
      </w:r>
      <w:r>
        <w:rPr>
          <w:rFonts w:ascii="宋体" w:hAnsi="宋体"/>
          <w:snapToGrid w:val="0"/>
          <w:kern w:val="0"/>
          <w:szCs w:val="21"/>
        </w:rPr>
        <w:t>保证金</w:t>
      </w:r>
      <w:r>
        <w:rPr>
          <w:rFonts w:hint="eastAsia" w:ascii="宋体" w:hAnsi="宋体"/>
          <w:snapToGrid w:val="0"/>
          <w:kern w:val="0"/>
          <w:szCs w:val="21"/>
        </w:rPr>
        <w:t>有效期</w:t>
      </w:r>
      <w:r>
        <w:rPr>
          <w:rFonts w:ascii="宋体" w:hAnsi="宋体"/>
          <w:snapToGrid w:val="0"/>
          <w:kern w:val="0"/>
          <w:szCs w:val="21"/>
        </w:rPr>
        <w:t>与</w:t>
      </w:r>
      <w:r>
        <w:rPr>
          <w:rFonts w:hint="eastAsia" w:ascii="宋体" w:hAnsi="宋体"/>
          <w:snapToGrid w:val="0"/>
          <w:kern w:val="0"/>
          <w:szCs w:val="21"/>
          <w:lang w:eastAsia="zh-CN"/>
        </w:rPr>
        <w:t>竞选</w:t>
      </w:r>
      <w:r>
        <w:rPr>
          <w:rFonts w:hint="eastAsia" w:ascii="宋体" w:hAnsi="宋体"/>
          <w:snapToGrid w:val="0"/>
          <w:kern w:val="0"/>
          <w:szCs w:val="21"/>
        </w:rPr>
        <w:t>有效期</w:t>
      </w:r>
      <w:r>
        <w:rPr>
          <w:rFonts w:ascii="宋体" w:hAnsi="宋体"/>
          <w:snapToGrid w:val="0"/>
          <w:kern w:val="0"/>
          <w:szCs w:val="21"/>
        </w:rPr>
        <w:t>一致，在此期间，若我方违反招</w:t>
      </w:r>
      <w:r>
        <w:rPr>
          <w:rFonts w:hint="eastAsia" w:ascii="宋体" w:hAnsi="宋体"/>
          <w:snapToGrid w:val="0"/>
          <w:kern w:val="0"/>
          <w:szCs w:val="21"/>
          <w:lang w:eastAsia="zh-CN"/>
        </w:rPr>
        <w:t>竞选</w:t>
      </w:r>
      <w:r>
        <w:rPr>
          <w:rFonts w:ascii="宋体" w:hAnsi="宋体"/>
          <w:snapToGrid w:val="0"/>
          <w:kern w:val="0"/>
          <w:szCs w:val="21"/>
        </w:rPr>
        <w:t>有关法律、法规及本</w:t>
      </w:r>
      <w:r>
        <w:rPr>
          <w:rFonts w:hint="eastAsia" w:ascii="宋体" w:hAnsi="宋体"/>
          <w:snapToGrid w:val="0"/>
          <w:kern w:val="0"/>
          <w:szCs w:val="21"/>
          <w:lang w:eastAsia="zh-CN"/>
        </w:rPr>
        <w:t>比选文件</w:t>
      </w:r>
      <w:r>
        <w:rPr>
          <w:rFonts w:ascii="宋体" w:hAnsi="宋体"/>
          <w:snapToGrid w:val="0"/>
          <w:kern w:val="0"/>
          <w:szCs w:val="21"/>
        </w:rPr>
        <w:t>的相关规定，</w:t>
      </w:r>
      <w:r>
        <w:rPr>
          <w:rFonts w:hint="eastAsia" w:ascii="宋体" w:hAnsi="宋体"/>
          <w:snapToGrid w:val="0"/>
          <w:kern w:val="0"/>
          <w:szCs w:val="21"/>
          <w:lang w:eastAsia="zh-CN"/>
        </w:rPr>
        <w:t>竞选</w:t>
      </w:r>
      <w:r>
        <w:rPr>
          <w:rFonts w:ascii="宋体" w:hAnsi="宋体"/>
          <w:snapToGrid w:val="0"/>
          <w:kern w:val="0"/>
          <w:szCs w:val="21"/>
        </w:rPr>
        <w:t>保证金的受益人为</w:t>
      </w:r>
      <w:r>
        <w:rPr>
          <w:rFonts w:hint="eastAsia" w:ascii="宋体" w:hAnsi="宋体"/>
          <w:snapToGrid w:val="0"/>
          <w:kern w:val="0"/>
          <w:szCs w:val="21"/>
          <w:lang w:eastAsia="zh-CN"/>
        </w:rPr>
        <w:t>比选</w:t>
      </w:r>
      <w:r>
        <w:rPr>
          <w:rFonts w:ascii="宋体" w:hAnsi="宋体"/>
          <w:snapToGrid w:val="0"/>
          <w:kern w:val="0"/>
          <w:szCs w:val="21"/>
        </w:rPr>
        <w:t>人。</w:t>
      </w:r>
    </w:p>
    <w:p w14:paraId="609DEBCF">
      <w:pPr>
        <w:autoSpaceDE w:val="0"/>
        <w:autoSpaceDN w:val="0"/>
        <w:adjustRightInd w:val="0"/>
        <w:spacing w:line="400" w:lineRule="exact"/>
        <w:ind w:firstLine="420" w:firstLineChars="200"/>
        <w:rPr>
          <w:rFonts w:ascii="宋体" w:hAnsi="宋体"/>
          <w:snapToGrid w:val="0"/>
          <w:kern w:val="0"/>
          <w:szCs w:val="21"/>
        </w:rPr>
      </w:pPr>
      <w:r>
        <w:rPr>
          <w:rFonts w:ascii="宋体" w:hAnsi="宋体"/>
          <w:snapToGrid w:val="0"/>
          <w:kern w:val="0"/>
          <w:szCs w:val="21"/>
        </w:rPr>
        <w:t>4</w:t>
      </w:r>
      <w:r>
        <w:rPr>
          <w:rFonts w:hint="eastAsia" w:ascii="宋体" w:hAnsi="宋体"/>
          <w:snapToGrid w:val="0"/>
          <w:kern w:val="0"/>
          <w:szCs w:val="21"/>
        </w:rPr>
        <w:t xml:space="preserve">. </w:t>
      </w:r>
      <w:r>
        <w:rPr>
          <w:rFonts w:ascii="宋体" w:hAnsi="宋体"/>
          <w:snapToGrid w:val="0"/>
          <w:kern w:val="0"/>
          <w:szCs w:val="21"/>
        </w:rPr>
        <w:t>如我方中</w:t>
      </w:r>
      <w:r>
        <w:rPr>
          <w:rFonts w:hint="eastAsia" w:ascii="宋体" w:hAnsi="宋体"/>
          <w:snapToGrid w:val="0"/>
          <w:kern w:val="0"/>
          <w:szCs w:val="21"/>
          <w:lang w:eastAsia="zh-CN"/>
        </w:rPr>
        <w:t>选</w:t>
      </w:r>
      <w:r>
        <w:rPr>
          <w:rFonts w:ascii="宋体" w:hAnsi="宋体"/>
          <w:snapToGrid w:val="0"/>
          <w:kern w:val="0"/>
          <w:szCs w:val="21"/>
        </w:rPr>
        <w:t>：</w:t>
      </w:r>
    </w:p>
    <w:p w14:paraId="75D8E06F">
      <w:pPr>
        <w:autoSpaceDE w:val="0"/>
        <w:autoSpaceDN w:val="0"/>
        <w:adjustRightInd w:val="0"/>
        <w:spacing w:line="400" w:lineRule="exact"/>
        <w:ind w:firstLine="420" w:firstLineChars="200"/>
        <w:rPr>
          <w:rFonts w:ascii="宋体" w:hAnsi="宋体"/>
          <w:snapToGrid w:val="0"/>
          <w:kern w:val="0"/>
          <w:sz w:val="10"/>
          <w:szCs w:val="10"/>
        </w:rPr>
      </w:pPr>
      <w:r>
        <w:rPr>
          <w:rFonts w:ascii="宋体" w:hAnsi="宋体"/>
          <w:snapToGrid w:val="0"/>
          <w:kern w:val="0"/>
          <w:szCs w:val="21"/>
        </w:rPr>
        <w:t>（1）我方承诺在收到</w:t>
      </w:r>
      <w:r>
        <w:rPr>
          <w:rFonts w:hint="eastAsia" w:ascii="宋体" w:hAnsi="宋体"/>
          <w:snapToGrid w:val="0"/>
          <w:kern w:val="0"/>
          <w:szCs w:val="21"/>
          <w:lang w:eastAsia="zh-CN"/>
        </w:rPr>
        <w:t>中选通知书</w:t>
      </w:r>
      <w:r>
        <w:rPr>
          <w:rFonts w:ascii="宋体" w:hAnsi="宋体"/>
          <w:snapToGrid w:val="0"/>
          <w:kern w:val="0"/>
          <w:szCs w:val="21"/>
        </w:rPr>
        <w:t>后，在</w:t>
      </w:r>
      <w:r>
        <w:rPr>
          <w:rFonts w:hint="eastAsia" w:ascii="宋体" w:hAnsi="宋体"/>
          <w:snapToGrid w:val="0"/>
          <w:kern w:val="0"/>
          <w:szCs w:val="21"/>
          <w:lang w:eastAsia="zh-CN"/>
        </w:rPr>
        <w:t>中选通知书</w:t>
      </w:r>
      <w:r>
        <w:rPr>
          <w:rFonts w:ascii="宋体" w:hAnsi="宋体"/>
          <w:snapToGrid w:val="0"/>
          <w:kern w:val="0"/>
          <w:szCs w:val="21"/>
        </w:rPr>
        <w:t>规定的期限内与你方签订合同。</w:t>
      </w:r>
    </w:p>
    <w:p w14:paraId="0EDA37CE">
      <w:pPr>
        <w:autoSpaceDE w:val="0"/>
        <w:autoSpaceDN w:val="0"/>
        <w:adjustRightInd w:val="0"/>
        <w:spacing w:line="400" w:lineRule="exact"/>
        <w:ind w:firstLine="420" w:firstLineChars="200"/>
        <w:rPr>
          <w:rFonts w:ascii="宋体" w:hAnsi="宋体"/>
          <w:snapToGrid w:val="0"/>
          <w:kern w:val="0"/>
          <w:sz w:val="10"/>
          <w:szCs w:val="10"/>
        </w:rPr>
      </w:pPr>
      <w:r>
        <w:rPr>
          <w:rFonts w:ascii="宋体" w:hAnsi="宋体"/>
          <w:snapToGrid w:val="0"/>
          <w:kern w:val="0"/>
          <w:szCs w:val="21"/>
        </w:rPr>
        <w:t>（2）随同本</w:t>
      </w:r>
      <w:r>
        <w:rPr>
          <w:rFonts w:hint="eastAsia" w:ascii="宋体" w:hAnsi="宋体"/>
          <w:snapToGrid w:val="0"/>
          <w:kern w:val="0"/>
          <w:szCs w:val="21"/>
          <w:lang w:eastAsia="zh-CN"/>
        </w:rPr>
        <w:t>竞选</w:t>
      </w:r>
      <w:r>
        <w:rPr>
          <w:rFonts w:ascii="宋体" w:hAnsi="宋体"/>
          <w:snapToGrid w:val="0"/>
          <w:kern w:val="0"/>
          <w:szCs w:val="21"/>
        </w:rPr>
        <w:t>函递交的</w:t>
      </w:r>
      <w:r>
        <w:rPr>
          <w:rFonts w:hint="eastAsia" w:ascii="宋体" w:hAnsi="宋体"/>
          <w:snapToGrid w:val="0"/>
          <w:kern w:val="0"/>
          <w:szCs w:val="21"/>
          <w:lang w:eastAsia="zh-CN"/>
        </w:rPr>
        <w:t>竞选</w:t>
      </w:r>
      <w:r>
        <w:rPr>
          <w:rFonts w:ascii="宋体" w:hAnsi="宋体"/>
          <w:snapToGrid w:val="0"/>
          <w:kern w:val="0"/>
          <w:szCs w:val="21"/>
        </w:rPr>
        <w:t>函附录属于合同文件的组成部分。</w:t>
      </w:r>
    </w:p>
    <w:p w14:paraId="57896112">
      <w:pPr>
        <w:autoSpaceDE w:val="0"/>
        <w:autoSpaceDN w:val="0"/>
        <w:adjustRightInd w:val="0"/>
        <w:spacing w:line="400" w:lineRule="exact"/>
        <w:ind w:firstLine="420" w:firstLineChars="200"/>
        <w:rPr>
          <w:rFonts w:ascii="宋体" w:hAnsi="宋体"/>
          <w:snapToGrid w:val="0"/>
          <w:kern w:val="0"/>
          <w:sz w:val="10"/>
          <w:szCs w:val="10"/>
        </w:rPr>
      </w:pPr>
      <w:r>
        <w:rPr>
          <w:rFonts w:ascii="宋体" w:hAnsi="宋体"/>
          <w:snapToGrid w:val="0"/>
          <w:kern w:val="0"/>
          <w:szCs w:val="21"/>
        </w:rPr>
        <w:t>（3）我方承诺按照</w:t>
      </w:r>
      <w:r>
        <w:rPr>
          <w:rFonts w:hint="eastAsia" w:ascii="宋体" w:hAnsi="宋体"/>
          <w:snapToGrid w:val="0"/>
          <w:kern w:val="0"/>
          <w:szCs w:val="21"/>
          <w:lang w:eastAsia="zh-CN"/>
        </w:rPr>
        <w:t>比选文件</w:t>
      </w:r>
      <w:r>
        <w:rPr>
          <w:rFonts w:ascii="宋体" w:hAnsi="宋体"/>
          <w:snapToGrid w:val="0"/>
          <w:kern w:val="0"/>
          <w:szCs w:val="21"/>
        </w:rPr>
        <w:t>规定向你方递交履约担保。</w:t>
      </w:r>
    </w:p>
    <w:p w14:paraId="7621D5AF">
      <w:pPr>
        <w:autoSpaceDE w:val="0"/>
        <w:autoSpaceDN w:val="0"/>
        <w:adjustRightInd w:val="0"/>
        <w:spacing w:line="400" w:lineRule="exact"/>
        <w:ind w:firstLine="420" w:firstLineChars="200"/>
        <w:rPr>
          <w:rFonts w:ascii="宋体" w:hAnsi="宋体"/>
          <w:snapToGrid w:val="0"/>
          <w:kern w:val="0"/>
          <w:szCs w:val="21"/>
        </w:rPr>
      </w:pPr>
      <w:r>
        <w:rPr>
          <w:rFonts w:ascii="宋体" w:hAnsi="宋体"/>
          <w:snapToGrid w:val="0"/>
          <w:kern w:val="0"/>
          <w:szCs w:val="21"/>
        </w:rPr>
        <w:t>（4）我方承诺在合同约定的期限内完成并移交全部合同工程。</w:t>
      </w:r>
    </w:p>
    <w:p w14:paraId="05253132">
      <w:pPr>
        <w:tabs>
          <w:tab w:val="left" w:pos="5985"/>
        </w:tabs>
        <w:autoSpaceDE w:val="0"/>
        <w:autoSpaceDN w:val="0"/>
        <w:adjustRightInd w:val="0"/>
        <w:spacing w:line="400" w:lineRule="exact"/>
        <w:ind w:firstLine="420" w:firstLineChars="200"/>
        <w:rPr>
          <w:rFonts w:ascii="宋体" w:hAnsi="宋体"/>
          <w:snapToGrid w:val="0"/>
          <w:kern w:val="0"/>
          <w:szCs w:val="21"/>
        </w:rPr>
      </w:pPr>
      <w:r>
        <w:rPr>
          <w:rFonts w:ascii="宋体" w:hAnsi="宋体"/>
          <w:snapToGrid w:val="0"/>
          <w:kern w:val="0"/>
          <w:szCs w:val="21"/>
        </w:rPr>
        <w:t>5</w:t>
      </w:r>
      <w:r>
        <w:rPr>
          <w:rFonts w:hint="eastAsia" w:ascii="宋体" w:hAnsi="宋体"/>
          <w:snapToGrid w:val="0"/>
          <w:kern w:val="0"/>
          <w:szCs w:val="21"/>
        </w:rPr>
        <w:t xml:space="preserve">. </w:t>
      </w:r>
      <w:r>
        <w:rPr>
          <w:rFonts w:ascii="宋体" w:hAnsi="宋体"/>
          <w:snapToGrid w:val="0"/>
          <w:kern w:val="0"/>
          <w:szCs w:val="21"/>
        </w:rPr>
        <w:t>我方</w:t>
      </w:r>
      <w:r>
        <w:rPr>
          <w:rFonts w:ascii="宋体" w:hAnsi="宋体"/>
          <w:snapToGrid w:val="0"/>
          <w:spacing w:val="-2"/>
          <w:kern w:val="0"/>
          <w:szCs w:val="21"/>
        </w:rPr>
        <w:t>在此声明，所递交的</w:t>
      </w:r>
      <w:r>
        <w:rPr>
          <w:rFonts w:hint="eastAsia" w:ascii="宋体" w:hAnsi="宋体"/>
          <w:snapToGrid w:val="0"/>
          <w:spacing w:val="-2"/>
          <w:kern w:val="0"/>
          <w:szCs w:val="21"/>
          <w:lang w:eastAsia="zh-CN"/>
        </w:rPr>
        <w:t>竞选</w:t>
      </w:r>
      <w:r>
        <w:rPr>
          <w:rFonts w:ascii="宋体" w:hAnsi="宋体"/>
          <w:snapToGrid w:val="0"/>
          <w:spacing w:val="-2"/>
          <w:kern w:val="0"/>
          <w:szCs w:val="21"/>
        </w:rPr>
        <w:t>文件及有关资料内容完整、真实和准确，且不存在第二章“</w:t>
      </w:r>
      <w:r>
        <w:rPr>
          <w:rFonts w:hint="eastAsia" w:ascii="宋体" w:hAnsi="宋体"/>
          <w:snapToGrid w:val="0"/>
          <w:spacing w:val="-2"/>
          <w:kern w:val="0"/>
          <w:szCs w:val="21"/>
          <w:lang w:eastAsia="zh-CN"/>
        </w:rPr>
        <w:t>竞选</w:t>
      </w:r>
      <w:r>
        <w:rPr>
          <w:rFonts w:ascii="宋体" w:hAnsi="宋体"/>
          <w:snapToGrid w:val="0"/>
          <w:spacing w:val="-2"/>
          <w:kern w:val="0"/>
          <w:szCs w:val="21"/>
        </w:rPr>
        <w:t>人</w:t>
      </w:r>
      <w:r>
        <w:rPr>
          <w:rFonts w:ascii="宋体" w:hAnsi="宋体"/>
          <w:snapToGrid w:val="0"/>
          <w:kern w:val="0"/>
          <w:szCs w:val="21"/>
        </w:rPr>
        <w:t>须知”第 1.4.</w:t>
      </w:r>
      <w:r>
        <w:rPr>
          <w:rFonts w:hint="eastAsia" w:ascii="宋体" w:hAnsi="宋体"/>
          <w:snapToGrid w:val="0"/>
          <w:kern w:val="0"/>
          <w:szCs w:val="21"/>
        </w:rPr>
        <w:t>2</w:t>
      </w:r>
      <w:r>
        <w:rPr>
          <w:rFonts w:ascii="宋体" w:hAnsi="宋体"/>
          <w:snapToGrid w:val="0"/>
          <w:kern w:val="0"/>
          <w:szCs w:val="21"/>
        </w:rPr>
        <w:t xml:space="preserve"> 项规定的任何一种情形。同时我方承诺接受</w:t>
      </w:r>
      <w:r>
        <w:rPr>
          <w:rFonts w:hint="eastAsia" w:ascii="宋体" w:hAnsi="宋体"/>
          <w:snapToGrid w:val="0"/>
          <w:kern w:val="0"/>
          <w:szCs w:val="21"/>
          <w:lang w:eastAsia="zh-CN"/>
        </w:rPr>
        <w:t>比选文件</w:t>
      </w:r>
      <w:r>
        <w:rPr>
          <w:rFonts w:ascii="宋体" w:hAnsi="宋体"/>
          <w:snapToGrid w:val="0"/>
          <w:kern w:val="0"/>
          <w:szCs w:val="21"/>
        </w:rPr>
        <w:t>及附件、澄清及</w:t>
      </w:r>
      <w:r>
        <w:rPr>
          <w:rFonts w:hint="eastAsia" w:ascii="宋体" w:hAnsi="宋体"/>
          <w:snapToGrid w:val="0"/>
          <w:kern w:val="0"/>
          <w:szCs w:val="21"/>
        </w:rPr>
        <w:t>修改</w:t>
      </w:r>
      <w:r>
        <w:rPr>
          <w:rFonts w:ascii="宋体" w:hAnsi="宋体"/>
          <w:snapToGrid w:val="0"/>
          <w:kern w:val="0"/>
          <w:szCs w:val="21"/>
        </w:rPr>
        <w:t>通知中所有的内容。</w:t>
      </w:r>
    </w:p>
    <w:p w14:paraId="0B394AF1">
      <w:pPr>
        <w:tabs>
          <w:tab w:val="left" w:pos="5985"/>
        </w:tabs>
        <w:autoSpaceDE w:val="0"/>
        <w:autoSpaceDN w:val="0"/>
        <w:adjustRightInd w:val="0"/>
        <w:spacing w:line="400" w:lineRule="exact"/>
        <w:ind w:firstLine="420" w:firstLineChars="200"/>
        <w:rPr>
          <w:rFonts w:ascii="宋体" w:hAnsi="宋体"/>
          <w:snapToGrid w:val="0"/>
          <w:kern w:val="0"/>
          <w:szCs w:val="21"/>
        </w:rPr>
      </w:pPr>
      <w:r>
        <w:rPr>
          <w:rFonts w:ascii="宋体" w:hAnsi="宋体"/>
          <w:snapToGrid w:val="0"/>
          <w:kern w:val="0"/>
          <w:szCs w:val="21"/>
        </w:rPr>
        <w:t>6</w:t>
      </w:r>
      <w:r>
        <w:rPr>
          <w:rFonts w:hint="eastAsia" w:ascii="宋体" w:hAnsi="宋体"/>
          <w:snapToGrid w:val="0"/>
          <w:kern w:val="0"/>
          <w:szCs w:val="21"/>
        </w:rPr>
        <w:t xml:space="preserve">. </w:t>
      </w:r>
      <w:r>
        <w:rPr>
          <w:rFonts w:ascii="宋体" w:hAnsi="宋体"/>
          <w:snapToGrid w:val="0"/>
          <w:w w:val="200"/>
          <w:kern w:val="0"/>
          <w:szCs w:val="21"/>
          <w:u w:val="single"/>
        </w:rPr>
        <w:t xml:space="preserve"> </w:t>
      </w:r>
      <w:r>
        <w:rPr>
          <w:rFonts w:ascii="宋体" w:hAnsi="宋体"/>
          <w:snapToGrid w:val="0"/>
          <w:kern w:val="0"/>
          <w:szCs w:val="21"/>
          <w:u w:val="single"/>
        </w:rPr>
        <w:tab/>
      </w:r>
      <w:r>
        <w:rPr>
          <w:rFonts w:ascii="宋体" w:hAnsi="宋体"/>
          <w:snapToGrid w:val="0"/>
          <w:kern w:val="0"/>
          <w:szCs w:val="21"/>
          <w:u w:val="single"/>
        </w:rPr>
        <w:t>（其他补充说明）</w:t>
      </w:r>
      <w:r>
        <w:rPr>
          <w:rFonts w:ascii="宋体" w:hAnsi="宋体"/>
          <w:snapToGrid w:val="0"/>
          <w:kern w:val="0"/>
          <w:szCs w:val="21"/>
        </w:rPr>
        <w:t>。</w:t>
      </w:r>
    </w:p>
    <w:p w14:paraId="0D93A5A8">
      <w:pPr>
        <w:tabs>
          <w:tab w:val="left" w:pos="7140"/>
          <w:tab w:val="left" w:pos="7560"/>
          <w:tab w:val="left" w:pos="8300"/>
        </w:tabs>
        <w:autoSpaceDE w:val="0"/>
        <w:autoSpaceDN w:val="0"/>
        <w:adjustRightInd w:val="0"/>
        <w:spacing w:line="400" w:lineRule="exact"/>
        <w:ind w:firstLine="420" w:firstLineChars="200"/>
        <w:rPr>
          <w:rFonts w:ascii="宋体" w:hAnsi="宋体"/>
          <w:snapToGrid w:val="0"/>
          <w:kern w:val="0"/>
          <w:szCs w:val="21"/>
        </w:rPr>
      </w:pPr>
      <w:r>
        <w:rPr>
          <w:rFonts w:ascii="宋体" w:hAnsi="宋体"/>
          <w:snapToGrid w:val="0"/>
          <w:kern w:val="0"/>
          <w:szCs w:val="21"/>
        </w:rPr>
        <w:t>投  标  人：</w:t>
      </w:r>
      <w:r>
        <w:rPr>
          <w:rFonts w:ascii="宋体" w:hAnsi="宋体"/>
          <w:snapToGrid w:val="0"/>
          <w:kern w:val="0"/>
          <w:szCs w:val="21"/>
          <w:u w:val="single"/>
        </w:rPr>
        <w:t xml:space="preserve">                　　　　　 </w:t>
      </w:r>
      <w:r>
        <w:rPr>
          <w:rFonts w:hint="eastAsia" w:ascii="宋体" w:hAnsi="宋体"/>
          <w:snapToGrid w:val="0"/>
          <w:kern w:val="0"/>
          <w:szCs w:val="21"/>
          <w:u w:val="single"/>
        </w:rPr>
        <w:t xml:space="preserve">          </w:t>
      </w:r>
      <w:r>
        <w:rPr>
          <w:rFonts w:ascii="宋体" w:hAnsi="宋体"/>
          <w:snapToGrid w:val="0"/>
          <w:kern w:val="0"/>
          <w:szCs w:val="21"/>
          <w:u w:val="single"/>
        </w:rPr>
        <w:t xml:space="preserve">    </w:t>
      </w:r>
      <w:r>
        <w:rPr>
          <w:rFonts w:ascii="宋体" w:hAnsi="宋体"/>
          <w:snapToGrid w:val="0"/>
          <w:kern w:val="0"/>
          <w:szCs w:val="21"/>
        </w:rPr>
        <w:t xml:space="preserve">（盖单位法人章） </w:t>
      </w:r>
    </w:p>
    <w:p w14:paraId="3C1933D8">
      <w:pPr>
        <w:tabs>
          <w:tab w:val="left" w:pos="7140"/>
          <w:tab w:val="left" w:pos="7560"/>
          <w:tab w:val="left" w:pos="8300"/>
        </w:tabs>
        <w:autoSpaceDE w:val="0"/>
        <w:autoSpaceDN w:val="0"/>
        <w:adjustRightInd w:val="0"/>
        <w:spacing w:line="400" w:lineRule="exact"/>
        <w:ind w:firstLine="420" w:firstLineChars="200"/>
        <w:rPr>
          <w:rFonts w:ascii="宋体" w:hAnsi="宋体"/>
          <w:snapToGrid w:val="0"/>
          <w:kern w:val="0"/>
          <w:szCs w:val="21"/>
        </w:rPr>
      </w:pPr>
      <w:r>
        <w:rPr>
          <w:rFonts w:ascii="宋体" w:hAnsi="宋体"/>
          <w:snapToGrid w:val="0"/>
          <w:kern w:val="0"/>
          <w:szCs w:val="21"/>
        </w:rPr>
        <w:t>法定代表人</w:t>
      </w:r>
      <w:r>
        <w:rPr>
          <w:rFonts w:hint="eastAsia" w:ascii="宋体" w:hAnsi="宋体"/>
          <w:snapToGrid w:val="0"/>
          <w:kern w:val="0"/>
          <w:szCs w:val="21"/>
        </w:rPr>
        <w:t>或其委托代理人</w:t>
      </w:r>
      <w:r>
        <w:rPr>
          <w:rFonts w:ascii="宋体" w:hAnsi="宋体"/>
          <w:snapToGrid w:val="0"/>
          <w:kern w:val="0"/>
          <w:szCs w:val="21"/>
        </w:rPr>
        <w:t>：</w:t>
      </w:r>
      <w:r>
        <w:rPr>
          <w:rFonts w:ascii="宋体" w:hAnsi="宋体"/>
          <w:snapToGrid w:val="0"/>
          <w:kern w:val="0"/>
          <w:szCs w:val="21"/>
          <w:u w:val="single"/>
        </w:rPr>
        <w:t xml:space="preserve">      </w:t>
      </w:r>
      <w:r>
        <w:rPr>
          <w:rFonts w:hint="eastAsia" w:ascii="宋体" w:hAnsi="宋体"/>
          <w:snapToGrid w:val="0"/>
          <w:kern w:val="0"/>
          <w:szCs w:val="21"/>
          <w:u w:val="single"/>
        </w:rPr>
        <w:t xml:space="preserve">      </w:t>
      </w:r>
      <w:r>
        <w:rPr>
          <w:rFonts w:ascii="宋体" w:hAnsi="宋体"/>
          <w:snapToGrid w:val="0"/>
          <w:kern w:val="0"/>
          <w:szCs w:val="21"/>
          <w:u w:val="single"/>
        </w:rPr>
        <w:t xml:space="preserve">     </w:t>
      </w:r>
      <w:r>
        <w:rPr>
          <w:rFonts w:hint="eastAsia" w:ascii="宋体" w:hAnsi="宋体"/>
          <w:snapToGrid w:val="0"/>
          <w:kern w:val="0"/>
          <w:szCs w:val="21"/>
          <w:u w:val="single"/>
        </w:rPr>
        <w:t xml:space="preserve">    </w:t>
      </w:r>
      <w:r>
        <w:rPr>
          <w:rFonts w:ascii="宋体" w:hAnsi="宋体"/>
          <w:snapToGrid w:val="0"/>
          <w:kern w:val="0"/>
          <w:szCs w:val="21"/>
          <w:u w:val="single"/>
        </w:rPr>
        <w:t xml:space="preserve">   </w:t>
      </w:r>
      <w:r>
        <w:rPr>
          <w:rFonts w:hint="eastAsia" w:ascii="宋体" w:hAnsi="宋体"/>
          <w:snapToGrid w:val="0"/>
          <w:kern w:val="0"/>
          <w:szCs w:val="21"/>
          <w:u w:val="single"/>
        </w:rPr>
        <w:t xml:space="preserve">   </w:t>
      </w:r>
      <w:r>
        <w:rPr>
          <w:rFonts w:ascii="宋体" w:hAnsi="宋体"/>
          <w:snapToGrid w:val="0"/>
          <w:kern w:val="0"/>
          <w:szCs w:val="21"/>
        </w:rPr>
        <w:t>（</w:t>
      </w:r>
      <w:r>
        <w:rPr>
          <w:rFonts w:hint="eastAsia" w:ascii="宋体" w:hAnsi="宋体"/>
          <w:snapToGrid w:val="0"/>
          <w:kern w:val="0"/>
          <w:szCs w:val="21"/>
        </w:rPr>
        <w:t>签名</w:t>
      </w:r>
      <w:r>
        <w:rPr>
          <w:rFonts w:ascii="宋体" w:hAnsi="宋体"/>
          <w:snapToGrid w:val="0"/>
          <w:kern w:val="0"/>
          <w:szCs w:val="21"/>
        </w:rPr>
        <w:t>或盖章）</w:t>
      </w:r>
    </w:p>
    <w:p w14:paraId="6E07593A">
      <w:pPr>
        <w:tabs>
          <w:tab w:val="left" w:pos="7035"/>
          <w:tab w:val="left" w:pos="7560"/>
          <w:tab w:val="left" w:pos="8300"/>
        </w:tabs>
        <w:autoSpaceDE w:val="0"/>
        <w:autoSpaceDN w:val="0"/>
        <w:adjustRightInd w:val="0"/>
        <w:spacing w:line="400" w:lineRule="exact"/>
        <w:ind w:firstLine="420" w:firstLineChars="200"/>
        <w:rPr>
          <w:rFonts w:ascii="宋体" w:hAnsi="宋体"/>
          <w:snapToGrid w:val="0"/>
          <w:kern w:val="0"/>
          <w:szCs w:val="21"/>
        </w:rPr>
      </w:pPr>
      <w:r>
        <w:rPr>
          <w:rFonts w:ascii="宋体" w:hAnsi="宋体"/>
          <w:snapToGrid w:val="0"/>
          <w:kern w:val="0"/>
          <w:szCs w:val="21"/>
        </w:rPr>
        <w:t>地</w:t>
      </w:r>
      <w:r>
        <w:rPr>
          <w:rFonts w:hint="eastAsia" w:ascii="宋体" w:hAnsi="宋体"/>
          <w:snapToGrid w:val="0"/>
          <w:kern w:val="0"/>
          <w:szCs w:val="21"/>
        </w:rPr>
        <w:t xml:space="preserve">    </w:t>
      </w:r>
      <w:r>
        <w:rPr>
          <w:rFonts w:ascii="宋体" w:hAnsi="宋体"/>
          <w:snapToGrid w:val="0"/>
          <w:kern w:val="0"/>
          <w:szCs w:val="21"/>
        </w:rPr>
        <w:t>址：</w:t>
      </w:r>
      <w:r>
        <w:rPr>
          <w:rFonts w:ascii="宋体" w:hAnsi="宋体"/>
          <w:snapToGrid w:val="0"/>
          <w:kern w:val="0"/>
          <w:szCs w:val="21"/>
          <w:u w:val="single"/>
        </w:rPr>
        <w:t xml:space="preserve">     </w:t>
      </w:r>
      <w:r>
        <w:rPr>
          <w:rFonts w:hint="eastAsia" w:ascii="宋体" w:hAnsi="宋体"/>
          <w:snapToGrid w:val="0"/>
          <w:kern w:val="0"/>
          <w:szCs w:val="21"/>
          <w:u w:val="single"/>
        </w:rPr>
        <w:t xml:space="preserve">                                                                 </w:t>
      </w:r>
      <w:r>
        <w:rPr>
          <w:rFonts w:ascii="宋体" w:hAnsi="宋体"/>
          <w:snapToGrid w:val="0"/>
          <w:kern w:val="0"/>
          <w:szCs w:val="21"/>
          <w:u w:val="single"/>
        </w:rPr>
        <w:t xml:space="preserve">       </w:t>
      </w:r>
    </w:p>
    <w:p w14:paraId="172E53F0">
      <w:pPr>
        <w:tabs>
          <w:tab w:val="left" w:pos="8300"/>
        </w:tabs>
        <w:autoSpaceDE w:val="0"/>
        <w:autoSpaceDN w:val="0"/>
        <w:adjustRightInd w:val="0"/>
        <w:spacing w:line="400" w:lineRule="exact"/>
        <w:ind w:firstLine="420" w:firstLineChars="200"/>
        <w:rPr>
          <w:rFonts w:ascii="宋体" w:hAnsi="宋体"/>
          <w:snapToGrid w:val="0"/>
          <w:kern w:val="0"/>
          <w:szCs w:val="21"/>
        </w:rPr>
      </w:pPr>
      <w:r>
        <w:rPr>
          <w:rFonts w:ascii="宋体" w:hAnsi="宋体"/>
          <w:snapToGrid w:val="0"/>
          <w:kern w:val="0"/>
          <w:szCs w:val="21"/>
        </w:rPr>
        <w:t>网</w:t>
      </w:r>
      <w:r>
        <w:rPr>
          <w:rFonts w:hint="eastAsia" w:ascii="宋体" w:hAnsi="宋体"/>
          <w:snapToGrid w:val="0"/>
          <w:kern w:val="0"/>
          <w:szCs w:val="21"/>
        </w:rPr>
        <w:t xml:space="preserve">    </w:t>
      </w:r>
      <w:r>
        <w:rPr>
          <w:rFonts w:ascii="宋体" w:hAnsi="宋体"/>
          <w:snapToGrid w:val="0"/>
          <w:kern w:val="0"/>
          <w:szCs w:val="21"/>
        </w:rPr>
        <w:t>址：</w:t>
      </w:r>
      <w:r>
        <w:rPr>
          <w:rFonts w:ascii="宋体" w:hAnsi="宋体"/>
          <w:snapToGrid w:val="0"/>
          <w:kern w:val="0"/>
          <w:szCs w:val="21"/>
          <w:u w:val="single"/>
        </w:rPr>
        <w:t xml:space="preserve">     </w:t>
      </w:r>
      <w:r>
        <w:rPr>
          <w:rFonts w:hint="eastAsia" w:ascii="宋体" w:hAnsi="宋体"/>
          <w:snapToGrid w:val="0"/>
          <w:kern w:val="0"/>
          <w:szCs w:val="21"/>
          <w:u w:val="single"/>
        </w:rPr>
        <w:t xml:space="preserve">                                                                 </w:t>
      </w:r>
      <w:r>
        <w:rPr>
          <w:rFonts w:ascii="宋体" w:hAnsi="宋体"/>
          <w:snapToGrid w:val="0"/>
          <w:kern w:val="0"/>
          <w:szCs w:val="21"/>
          <w:u w:val="single"/>
        </w:rPr>
        <w:t xml:space="preserve">      </w:t>
      </w:r>
    </w:p>
    <w:p w14:paraId="790427A1">
      <w:pPr>
        <w:tabs>
          <w:tab w:val="left" w:pos="8300"/>
        </w:tabs>
        <w:autoSpaceDE w:val="0"/>
        <w:autoSpaceDN w:val="0"/>
        <w:adjustRightInd w:val="0"/>
        <w:spacing w:line="400" w:lineRule="exact"/>
        <w:ind w:firstLine="420" w:firstLineChars="200"/>
        <w:rPr>
          <w:rFonts w:ascii="宋体" w:hAnsi="宋体"/>
          <w:snapToGrid w:val="0"/>
          <w:kern w:val="0"/>
          <w:szCs w:val="21"/>
          <w:u w:val="single"/>
        </w:rPr>
      </w:pPr>
      <w:r>
        <w:rPr>
          <w:rFonts w:hint="eastAsia" w:ascii="宋体" w:hAnsi="宋体"/>
          <w:snapToGrid w:val="0"/>
          <w:kern w:val="0"/>
          <w:szCs w:val="21"/>
        </w:rPr>
        <w:t>单位电话（座机）：</w:t>
      </w:r>
      <w:r>
        <w:rPr>
          <w:rFonts w:hint="eastAsia" w:ascii="宋体" w:hAnsi="宋体"/>
          <w:snapToGrid w:val="0"/>
          <w:kern w:val="0"/>
          <w:szCs w:val="21"/>
          <w:u w:val="single"/>
        </w:rPr>
        <w:t xml:space="preserve">                      </w:t>
      </w:r>
      <w:r>
        <w:rPr>
          <w:rFonts w:hint="eastAsia" w:ascii="宋体" w:hAnsi="宋体"/>
          <w:snapToGrid w:val="0"/>
          <w:kern w:val="0"/>
          <w:szCs w:val="21"/>
        </w:rPr>
        <w:t>委托代理人电话（手机）：</w:t>
      </w:r>
      <w:r>
        <w:rPr>
          <w:rFonts w:ascii="宋体" w:hAnsi="宋体"/>
          <w:snapToGrid w:val="0"/>
          <w:kern w:val="0"/>
          <w:szCs w:val="21"/>
          <w:u w:val="single"/>
        </w:rPr>
        <w:t xml:space="preserve">     </w:t>
      </w:r>
      <w:r>
        <w:rPr>
          <w:rFonts w:hint="eastAsia" w:ascii="宋体" w:hAnsi="宋体"/>
          <w:snapToGrid w:val="0"/>
          <w:kern w:val="0"/>
          <w:szCs w:val="21"/>
          <w:u w:val="single"/>
        </w:rPr>
        <w:t xml:space="preserve">                 </w:t>
      </w:r>
    </w:p>
    <w:p w14:paraId="3882B4F9">
      <w:pPr>
        <w:tabs>
          <w:tab w:val="left" w:pos="8300"/>
        </w:tabs>
        <w:autoSpaceDE w:val="0"/>
        <w:autoSpaceDN w:val="0"/>
        <w:adjustRightInd w:val="0"/>
        <w:spacing w:line="400" w:lineRule="exact"/>
        <w:ind w:firstLine="420" w:firstLineChars="200"/>
        <w:rPr>
          <w:rFonts w:ascii="宋体" w:hAnsi="宋体"/>
          <w:snapToGrid w:val="0"/>
          <w:kern w:val="0"/>
          <w:szCs w:val="21"/>
        </w:rPr>
      </w:pPr>
      <w:r>
        <w:rPr>
          <w:rFonts w:ascii="宋体" w:hAnsi="宋体"/>
          <w:snapToGrid w:val="0"/>
          <w:kern w:val="0"/>
          <w:szCs w:val="21"/>
        </w:rPr>
        <w:t>传</w:t>
      </w:r>
      <w:r>
        <w:rPr>
          <w:rFonts w:hint="eastAsia" w:ascii="宋体" w:hAnsi="宋体"/>
          <w:snapToGrid w:val="0"/>
          <w:kern w:val="0"/>
          <w:szCs w:val="21"/>
        </w:rPr>
        <w:t xml:space="preserve">    </w:t>
      </w:r>
      <w:r>
        <w:rPr>
          <w:rFonts w:ascii="宋体" w:hAnsi="宋体"/>
          <w:snapToGrid w:val="0"/>
          <w:kern w:val="0"/>
          <w:szCs w:val="21"/>
        </w:rPr>
        <w:t>真：</w:t>
      </w:r>
      <w:r>
        <w:rPr>
          <w:rFonts w:ascii="宋体" w:hAnsi="宋体"/>
          <w:snapToGrid w:val="0"/>
          <w:kern w:val="0"/>
          <w:szCs w:val="21"/>
          <w:u w:val="single"/>
        </w:rPr>
        <w:t xml:space="preserve">     </w:t>
      </w:r>
      <w:r>
        <w:rPr>
          <w:rFonts w:hint="eastAsia" w:ascii="宋体" w:hAnsi="宋体"/>
          <w:snapToGrid w:val="0"/>
          <w:kern w:val="0"/>
          <w:szCs w:val="21"/>
          <w:u w:val="single"/>
        </w:rPr>
        <w:t xml:space="preserve">                                                                 </w:t>
      </w:r>
      <w:r>
        <w:rPr>
          <w:rFonts w:ascii="宋体" w:hAnsi="宋体"/>
          <w:snapToGrid w:val="0"/>
          <w:kern w:val="0"/>
          <w:szCs w:val="21"/>
          <w:u w:val="single"/>
        </w:rPr>
        <w:t xml:space="preserve">      </w:t>
      </w:r>
    </w:p>
    <w:p w14:paraId="52E7BF1F">
      <w:pPr>
        <w:tabs>
          <w:tab w:val="left" w:pos="8300"/>
        </w:tabs>
        <w:autoSpaceDE w:val="0"/>
        <w:autoSpaceDN w:val="0"/>
        <w:adjustRightInd w:val="0"/>
        <w:spacing w:line="400" w:lineRule="exact"/>
        <w:ind w:firstLine="420" w:firstLineChars="200"/>
        <w:rPr>
          <w:rFonts w:ascii="宋体" w:hAnsi="宋体"/>
          <w:snapToGrid w:val="0"/>
          <w:kern w:val="0"/>
          <w:szCs w:val="21"/>
          <w:u w:val="single"/>
        </w:rPr>
      </w:pPr>
      <w:r>
        <w:rPr>
          <w:rFonts w:ascii="宋体" w:hAnsi="宋体"/>
          <w:snapToGrid w:val="0"/>
          <w:kern w:val="0"/>
          <w:szCs w:val="21"/>
        </w:rPr>
        <w:t>邮政编码：</w:t>
      </w:r>
      <w:r>
        <w:rPr>
          <w:rFonts w:ascii="宋体" w:hAnsi="宋体"/>
          <w:snapToGrid w:val="0"/>
          <w:kern w:val="0"/>
          <w:szCs w:val="21"/>
          <w:u w:val="single"/>
        </w:rPr>
        <w:t xml:space="preserve">     </w:t>
      </w:r>
      <w:r>
        <w:rPr>
          <w:rFonts w:hint="eastAsia" w:ascii="宋体" w:hAnsi="宋体"/>
          <w:snapToGrid w:val="0"/>
          <w:kern w:val="0"/>
          <w:szCs w:val="21"/>
          <w:u w:val="single"/>
        </w:rPr>
        <w:t xml:space="preserve">                                                                 </w:t>
      </w:r>
      <w:r>
        <w:rPr>
          <w:rFonts w:ascii="宋体" w:hAnsi="宋体"/>
          <w:snapToGrid w:val="0"/>
          <w:kern w:val="0"/>
          <w:szCs w:val="21"/>
          <w:u w:val="single"/>
        </w:rPr>
        <w:t xml:space="preserve">      </w:t>
      </w:r>
    </w:p>
    <w:p w14:paraId="21ACCC02">
      <w:pPr>
        <w:tabs>
          <w:tab w:val="left" w:pos="8300"/>
        </w:tabs>
        <w:autoSpaceDE w:val="0"/>
        <w:autoSpaceDN w:val="0"/>
        <w:adjustRightInd w:val="0"/>
        <w:spacing w:line="400" w:lineRule="exact"/>
        <w:ind w:firstLine="400" w:firstLineChars="200"/>
        <w:rPr>
          <w:rFonts w:ascii="宋体" w:hAnsi="宋体"/>
          <w:snapToGrid w:val="0"/>
          <w:kern w:val="0"/>
          <w:sz w:val="20"/>
          <w:szCs w:val="20"/>
        </w:rPr>
      </w:pPr>
    </w:p>
    <w:p w14:paraId="6032A550">
      <w:pPr>
        <w:tabs>
          <w:tab w:val="left" w:pos="8300"/>
        </w:tabs>
        <w:autoSpaceDE w:val="0"/>
        <w:autoSpaceDN w:val="0"/>
        <w:adjustRightInd w:val="0"/>
        <w:spacing w:line="400" w:lineRule="exact"/>
        <w:ind w:firstLine="420" w:firstLineChars="200"/>
        <w:jc w:val="right"/>
        <w:rPr>
          <w:rFonts w:ascii="宋体" w:hAnsi="宋体"/>
          <w:kern w:val="0"/>
          <w:szCs w:val="21"/>
        </w:rPr>
      </w:pPr>
      <w:r>
        <w:rPr>
          <w:rFonts w:hint="eastAsia" w:ascii="宋体" w:hAnsi="宋体"/>
          <w:kern w:val="0"/>
          <w:szCs w:val="21"/>
          <w:u w:val="single"/>
        </w:rPr>
        <w:t xml:space="preserve">    </w:t>
      </w:r>
      <w:r>
        <w:rPr>
          <w:rFonts w:ascii="宋体" w:hAnsi="宋体"/>
          <w:kern w:val="0"/>
          <w:szCs w:val="21"/>
        </w:rPr>
        <w:t>年</w:t>
      </w:r>
      <w:r>
        <w:rPr>
          <w:rFonts w:hint="eastAsia" w:ascii="宋体" w:hAnsi="宋体"/>
          <w:kern w:val="0"/>
          <w:szCs w:val="21"/>
          <w:u w:val="single"/>
        </w:rPr>
        <w:t xml:space="preserve">    </w:t>
      </w:r>
      <w:r>
        <w:rPr>
          <w:rFonts w:ascii="宋体" w:hAnsi="宋体"/>
          <w:kern w:val="0"/>
          <w:szCs w:val="21"/>
        </w:rPr>
        <w:t>月</w:t>
      </w:r>
      <w:r>
        <w:rPr>
          <w:rFonts w:hint="eastAsia" w:ascii="宋体" w:hAnsi="宋体"/>
          <w:kern w:val="0"/>
          <w:szCs w:val="21"/>
          <w:u w:val="single"/>
        </w:rPr>
        <w:t xml:space="preserve">    </w:t>
      </w:r>
      <w:r>
        <w:rPr>
          <w:rFonts w:ascii="宋体" w:hAnsi="宋体"/>
          <w:kern w:val="0"/>
          <w:szCs w:val="21"/>
        </w:rPr>
        <w:t>日</w:t>
      </w:r>
    </w:p>
    <w:p w14:paraId="75EC7765">
      <w:pPr>
        <w:tabs>
          <w:tab w:val="left" w:pos="8300"/>
        </w:tabs>
        <w:autoSpaceDE w:val="0"/>
        <w:autoSpaceDN w:val="0"/>
        <w:adjustRightInd w:val="0"/>
        <w:spacing w:line="400" w:lineRule="exact"/>
        <w:ind w:firstLine="420" w:firstLineChars="200"/>
        <w:jc w:val="right"/>
        <w:rPr>
          <w:rFonts w:ascii="宋体" w:hAnsi="宋体"/>
          <w:kern w:val="0"/>
          <w:szCs w:val="21"/>
        </w:rPr>
      </w:pPr>
    </w:p>
    <w:p w14:paraId="4C450E14">
      <w:pPr>
        <w:tabs>
          <w:tab w:val="left" w:pos="8300"/>
        </w:tabs>
        <w:autoSpaceDE w:val="0"/>
        <w:autoSpaceDN w:val="0"/>
        <w:adjustRightInd w:val="0"/>
        <w:spacing w:line="400" w:lineRule="exact"/>
        <w:ind w:firstLine="400" w:firstLineChars="200"/>
        <w:jc w:val="right"/>
        <w:rPr>
          <w:rFonts w:ascii="宋体" w:hAnsi="宋体"/>
          <w:snapToGrid w:val="0"/>
          <w:kern w:val="0"/>
          <w:sz w:val="20"/>
          <w:szCs w:val="20"/>
        </w:rPr>
      </w:pPr>
    </w:p>
    <w:p w14:paraId="326A07C3">
      <w:pPr>
        <w:pStyle w:val="6"/>
        <w:jc w:val="center"/>
        <w:rPr>
          <w:rFonts w:ascii="宋体" w:hAnsi="宋体"/>
          <w:snapToGrid w:val="0"/>
          <w:kern w:val="0"/>
          <w:szCs w:val="21"/>
        </w:rPr>
      </w:pPr>
      <w:bookmarkStart w:id="1487" w:name="_Toc277082644"/>
      <w:bookmarkStart w:id="1488" w:name="_Toc224103496"/>
      <w:bookmarkStart w:id="1489" w:name="_Toc287620815"/>
      <w:bookmarkStart w:id="1490" w:name="_Toc287607868"/>
      <w:bookmarkStart w:id="1491" w:name="_Toc430530531"/>
      <w:r>
        <w:rPr>
          <w:rFonts w:ascii="宋体" w:hAnsi="宋体"/>
          <w:sz w:val="28"/>
        </w:rPr>
        <w:br w:type="page"/>
      </w:r>
      <w:bookmarkStart w:id="1492" w:name="_Toc509218855"/>
      <w:bookmarkStart w:id="1493" w:name="_Toc32123"/>
      <w:bookmarkStart w:id="1494" w:name="_Toc534185832"/>
      <w:bookmarkStart w:id="1495" w:name="_Toc30967"/>
      <w:r>
        <w:t>（二）</w:t>
      </w:r>
      <w:r>
        <w:rPr>
          <w:rFonts w:hint="eastAsia"/>
          <w:lang w:eastAsia="zh-CN"/>
        </w:rPr>
        <w:t>竞选</w:t>
      </w:r>
      <w:r>
        <w:t>函附录</w:t>
      </w:r>
      <w:bookmarkEnd w:id="1487"/>
      <w:bookmarkEnd w:id="1488"/>
      <w:bookmarkEnd w:id="1489"/>
      <w:bookmarkEnd w:id="1490"/>
      <w:bookmarkEnd w:id="1491"/>
      <w:bookmarkEnd w:id="1492"/>
      <w:bookmarkEnd w:id="1493"/>
      <w:bookmarkEnd w:id="1494"/>
      <w:bookmarkEnd w:id="1495"/>
    </w:p>
    <w:tbl>
      <w:tblPr>
        <w:tblStyle w:val="46"/>
        <w:tblW w:w="9469" w:type="dxa"/>
        <w:tblInd w:w="-10" w:type="dxa"/>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
      <w:tblGrid>
        <w:gridCol w:w="720"/>
        <w:gridCol w:w="2582"/>
        <w:gridCol w:w="2388"/>
        <w:gridCol w:w="2987"/>
        <w:gridCol w:w="792"/>
      </w:tblGrid>
      <w:tr w14:paraId="131D89FF">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510" w:hRule="exact"/>
        </w:trPr>
        <w:tc>
          <w:tcPr>
            <w:tcW w:w="720" w:type="dxa"/>
            <w:vAlign w:val="center"/>
          </w:tcPr>
          <w:p w14:paraId="658DA6BB">
            <w:pPr>
              <w:autoSpaceDE w:val="0"/>
              <w:autoSpaceDN w:val="0"/>
              <w:adjustRightInd w:val="0"/>
              <w:jc w:val="center"/>
              <w:rPr>
                <w:rFonts w:ascii="宋体" w:hAnsi="宋体"/>
                <w:snapToGrid w:val="0"/>
                <w:kern w:val="0"/>
                <w:szCs w:val="21"/>
              </w:rPr>
            </w:pPr>
            <w:r>
              <w:rPr>
                <w:rFonts w:ascii="宋体" w:hAnsi="宋体"/>
                <w:snapToGrid w:val="0"/>
                <w:kern w:val="0"/>
                <w:szCs w:val="21"/>
              </w:rPr>
              <w:t>序号</w:t>
            </w:r>
          </w:p>
        </w:tc>
        <w:tc>
          <w:tcPr>
            <w:tcW w:w="2582" w:type="dxa"/>
            <w:vAlign w:val="center"/>
          </w:tcPr>
          <w:p w14:paraId="7A0D6311">
            <w:pPr>
              <w:autoSpaceDE w:val="0"/>
              <w:autoSpaceDN w:val="0"/>
              <w:adjustRightInd w:val="0"/>
              <w:jc w:val="center"/>
              <w:rPr>
                <w:rFonts w:ascii="宋体" w:hAnsi="宋体"/>
                <w:snapToGrid w:val="0"/>
                <w:kern w:val="0"/>
                <w:szCs w:val="21"/>
              </w:rPr>
            </w:pPr>
            <w:r>
              <w:rPr>
                <w:rFonts w:ascii="宋体" w:hAnsi="宋体"/>
                <w:snapToGrid w:val="0"/>
                <w:kern w:val="0"/>
                <w:szCs w:val="21"/>
              </w:rPr>
              <w:t>条款名称</w:t>
            </w:r>
          </w:p>
        </w:tc>
        <w:tc>
          <w:tcPr>
            <w:tcW w:w="2388" w:type="dxa"/>
            <w:vAlign w:val="center"/>
          </w:tcPr>
          <w:p w14:paraId="74B16579">
            <w:pPr>
              <w:autoSpaceDE w:val="0"/>
              <w:autoSpaceDN w:val="0"/>
              <w:adjustRightInd w:val="0"/>
              <w:jc w:val="center"/>
              <w:rPr>
                <w:rFonts w:ascii="宋体" w:hAnsi="宋体"/>
                <w:snapToGrid w:val="0"/>
                <w:kern w:val="0"/>
                <w:szCs w:val="21"/>
              </w:rPr>
            </w:pPr>
            <w:r>
              <w:rPr>
                <w:rFonts w:ascii="宋体" w:hAnsi="宋体"/>
                <w:snapToGrid w:val="0"/>
                <w:kern w:val="0"/>
                <w:szCs w:val="21"/>
              </w:rPr>
              <w:t>合同条款号</w:t>
            </w:r>
          </w:p>
        </w:tc>
        <w:tc>
          <w:tcPr>
            <w:tcW w:w="2987" w:type="dxa"/>
            <w:vAlign w:val="center"/>
          </w:tcPr>
          <w:p w14:paraId="54A5E955">
            <w:pPr>
              <w:autoSpaceDE w:val="0"/>
              <w:autoSpaceDN w:val="0"/>
              <w:adjustRightInd w:val="0"/>
              <w:jc w:val="center"/>
              <w:rPr>
                <w:rFonts w:ascii="宋体" w:hAnsi="宋体"/>
                <w:snapToGrid w:val="0"/>
                <w:kern w:val="0"/>
                <w:szCs w:val="21"/>
              </w:rPr>
            </w:pPr>
            <w:r>
              <w:rPr>
                <w:rFonts w:ascii="宋体" w:hAnsi="宋体"/>
                <w:snapToGrid w:val="0"/>
                <w:kern w:val="0"/>
                <w:szCs w:val="21"/>
              </w:rPr>
              <w:t>约定内容</w:t>
            </w:r>
          </w:p>
        </w:tc>
        <w:tc>
          <w:tcPr>
            <w:tcW w:w="792" w:type="dxa"/>
            <w:vAlign w:val="center"/>
          </w:tcPr>
          <w:p w14:paraId="396FF96E">
            <w:pPr>
              <w:autoSpaceDE w:val="0"/>
              <w:autoSpaceDN w:val="0"/>
              <w:adjustRightInd w:val="0"/>
              <w:jc w:val="center"/>
              <w:rPr>
                <w:rFonts w:ascii="宋体" w:hAnsi="宋体"/>
                <w:snapToGrid w:val="0"/>
                <w:kern w:val="0"/>
                <w:szCs w:val="21"/>
              </w:rPr>
            </w:pPr>
            <w:r>
              <w:rPr>
                <w:rFonts w:ascii="宋体" w:hAnsi="宋体"/>
                <w:snapToGrid w:val="0"/>
                <w:kern w:val="0"/>
                <w:szCs w:val="21"/>
              </w:rPr>
              <w:t>备注</w:t>
            </w:r>
          </w:p>
        </w:tc>
      </w:tr>
      <w:tr w14:paraId="44993DCD">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510" w:hRule="exact"/>
        </w:trPr>
        <w:tc>
          <w:tcPr>
            <w:tcW w:w="720" w:type="dxa"/>
            <w:vAlign w:val="center"/>
          </w:tcPr>
          <w:p w14:paraId="536C5DF8">
            <w:pPr>
              <w:autoSpaceDE w:val="0"/>
              <w:autoSpaceDN w:val="0"/>
              <w:adjustRightInd w:val="0"/>
              <w:jc w:val="center"/>
              <w:rPr>
                <w:rFonts w:ascii="宋体" w:hAnsi="宋体"/>
                <w:snapToGrid w:val="0"/>
                <w:kern w:val="0"/>
                <w:szCs w:val="21"/>
              </w:rPr>
            </w:pPr>
            <w:r>
              <w:rPr>
                <w:rFonts w:hint="eastAsia" w:ascii="宋体" w:hAnsi="宋体"/>
                <w:snapToGrid w:val="0"/>
                <w:kern w:val="0"/>
                <w:szCs w:val="21"/>
              </w:rPr>
              <w:t>1</w:t>
            </w:r>
          </w:p>
        </w:tc>
        <w:tc>
          <w:tcPr>
            <w:tcW w:w="2582" w:type="dxa"/>
            <w:vAlign w:val="center"/>
          </w:tcPr>
          <w:p w14:paraId="51CBC57A">
            <w:pPr>
              <w:autoSpaceDE w:val="0"/>
              <w:autoSpaceDN w:val="0"/>
              <w:adjustRightInd w:val="0"/>
              <w:jc w:val="center"/>
              <w:rPr>
                <w:rFonts w:ascii="宋体" w:hAnsi="宋体"/>
                <w:snapToGrid w:val="0"/>
                <w:kern w:val="0"/>
                <w:szCs w:val="21"/>
              </w:rPr>
            </w:pPr>
            <w:r>
              <w:rPr>
                <w:rFonts w:ascii="宋体" w:hAnsi="宋体"/>
                <w:snapToGrid w:val="0"/>
                <w:kern w:val="0"/>
                <w:szCs w:val="21"/>
              </w:rPr>
              <w:t>工期</w:t>
            </w:r>
          </w:p>
        </w:tc>
        <w:tc>
          <w:tcPr>
            <w:tcW w:w="2388" w:type="dxa"/>
            <w:vAlign w:val="center"/>
          </w:tcPr>
          <w:p w14:paraId="0198E7D7">
            <w:pPr>
              <w:tabs>
                <w:tab w:val="left" w:pos="2051"/>
              </w:tabs>
              <w:autoSpaceDE w:val="0"/>
              <w:autoSpaceDN w:val="0"/>
              <w:adjustRightInd w:val="0"/>
              <w:rPr>
                <w:rFonts w:ascii="宋体" w:hAnsi="宋体"/>
                <w:snapToGrid w:val="0"/>
                <w:kern w:val="0"/>
                <w:szCs w:val="21"/>
              </w:rPr>
            </w:pPr>
          </w:p>
        </w:tc>
        <w:tc>
          <w:tcPr>
            <w:tcW w:w="2987" w:type="dxa"/>
            <w:vAlign w:val="center"/>
          </w:tcPr>
          <w:p w14:paraId="13BC98C1">
            <w:pPr>
              <w:tabs>
                <w:tab w:val="left" w:pos="1560"/>
              </w:tabs>
              <w:autoSpaceDE w:val="0"/>
              <w:autoSpaceDN w:val="0"/>
              <w:adjustRightInd w:val="0"/>
              <w:ind w:firstLine="630" w:firstLineChars="300"/>
              <w:jc w:val="center"/>
              <w:rPr>
                <w:rFonts w:ascii="宋体" w:hAnsi="宋体"/>
                <w:snapToGrid w:val="0"/>
                <w:kern w:val="0"/>
                <w:szCs w:val="21"/>
              </w:rPr>
            </w:pPr>
          </w:p>
        </w:tc>
        <w:tc>
          <w:tcPr>
            <w:tcW w:w="792" w:type="dxa"/>
            <w:vAlign w:val="center"/>
          </w:tcPr>
          <w:p w14:paraId="00601493">
            <w:pPr>
              <w:autoSpaceDE w:val="0"/>
              <w:autoSpaceDN w:val="0"/>
              <w:adjustRightInd w:val="0"/>
              <w:jc w:val="center"/>
              <w:rPr>
                <w:rFonts w:ascii="宋体" w:hAnsi="宋体"/>
                <w:snapToGrid w:val="0"/>
                <w:kern w:val="0"/>
                <w:szCs w:val="21"/>
              </w:rPr>
            </w:pPr>
          </w:p>
        </w:tc>
      </w:tr>
      <w:tr w14:paraId="6E69C18D">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510" w:hRule="exact"/>
        </w:trPr>
        <w:tc>
          <w:tcPr>
            <w:tcW w:w="720" w:type="dxa"/>
            <w:vAlign w:val="center"/>
          </w:tcPr>
          <w:p w14:paraId="45454F8E">
            <w:pPr>
              <w:autoSpaceDE w:val="0"/>
              <w:autoSpaceDN w:val="0"/>
              <w:adjustRightInd w:val="0"/>
              <w:jc w:val="center"/>
              <w:rPr>
                <w:rFonts w:ascii="宋体" w:hAnsi="宋体"/>
                <w:snapToGrid w:val="0"/>
                <w:kern w:val="0"/>
                <w:szCs w:val="21"/>
              </w:rPr>
            </w:pPr>
            <w:r>
              <w:rPr>
                <w:rFonts w:hint="eastAsia" w:ascii="宋体" w:hAnsi="宋体"/>
                <w:snapToGrid w:val="0"/>
                <w:kern w:val="0"/>
                <w:szCs w:val="21"/>
              </w:rPr>
              <w:t>2</w:t>
            </w:r>
          </w:p>
        </w:tc>
        <w:tc>
          <w:tcPr>
            <w:tcW w:w="2582" w:type="dxa"/>
            <w:vAlign w:val="center"/>
          </w:tcPr>
          <w:p w14:paraId="103B171A">
            <w:pPr>
              <w:autoSpaceDE w:val="0"/>
              <w:autoSpaceDN w:val="0"/>
              <w:adjustRightInd w:val="0"/>
              <w:jc w:val="center"/>
              <w:rPr>
                <w:rFonts w:ascii="宋体" w:hAnsi="宋体"/>
                <w:snapToGrid w:val="0"/>
                <w:kern w:val="0"/>
                <w:szCs w:val="21"/>
              </w:rPr>
            </w:pPr>
            <w:r>
              <w:rPr>
                <w:rFonts w:hint="eastAsia" w:ascii="宋体" w:hAnsi="宋体"/>
                <w:snapToGrid w:val="0"/>
                <w:kern w:val="0"/>
                <w:szCs w:val="21"/>
              </w:rPr>
              <w:t>工程质量</w:t>
            </w:r>
          </w:p>
        </w:tc>
        <w:tc>
          <w:tcPr>
            <w:tcW w:w="2388" w:type="dxa"/>
            <w:vAlign w:val="center"/>
          </w:tcPr>
          <w:p w14:paraId="18509667">
            <w:pPr>
              <w:tabs>
                <w:tab w:val="left" w:pos="2051"/>
              </w:tabs>
              <w:autoSpaceDE w:val="0"/>
              <w:autoSpaceDN w:val="0"/>
              <w:adjustRightInd w:val="0"/>
              <w:rPr>
                <w:rFonts w:ascii="宋体" w:hAnsi="宋体"/>
                <w:snapToGrid w:val="0"/>
                <w:kern w:val="0"/>
                <w:szCs w:val="21"/>
              </w:rPr>
            </w:pPr>
          </w:p>
        </w:tc>
        <w:tc>
          <w:tcPr>
            <w:tcW w:w="2987" w:type="dxa"/>
            <w:vAlign w:val="center"/>
          </w:tcPr>
          <w:p w14:paraId="18578603">
            <w:pPr>
              <w:autoSpaceDE w:val="0"/>
              <w:autoSpaceDN w:val="0"/>
              <w:adjustRightInd w:val="0"/>
              <w:jc w:val="center"/>
              <w:rPr>
                <w:rFonts w:ascii="宋体" w:hAnsi="宋体"/>
                <w:snapToGrid w:val="0"/>
                <w:kern w:val="0"/>
                <w:szCs w:val="21"/>
              </w:rPr>
            </w:pPr>
          </w:p>
        </w:tc>
        <w:tc>
          <w:tcPr>
            <w:tcW w:w="792" w:type="dxa"/>
            <w:vAlign w:val="center"/>
          </w:tcPr>
          <w:p w14:paraId="1956AA71">
            <w:pPr>
              <w:autoSpaceDE w:val="0"/>
              <w:autoSpaceDN w:val="0"/>
              <w:adjustRightInd w:val="0"/>
              <w:jc w:val="center"/>
              <w:rPr>
                <w:rFonts w:ascii="宋体" w:hAnsi="宋体"/>
                <w:snapToGrid w:val="0"/>
                <w:kern w:val="0"/>
                <w:szCs w:val="21"/>
              </w:rPr>
            </w:pPr>
          </w:p>
        </w:tc>
      </w:tr>
      <w:tr w14:paraId="73E4B074">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510" w:hRule="exact"/>
        </w:trPr>
        <w:tc>
          <w:tcPr>
            <w:tcW w:w="720" w:type="dxa"/>
            <w:vAlign w:val="center"/>
          </w:tcPr>
          <w:p w14:paraId="66281A4E">
            <w:pPr>
              <w:tabs>
                <w:tab w:val="left" w:pos="2051"/>
              </w:tabs>
              <w:autoSpaceDE w:val="0"/>
              <w:autoSpaceDN w:val="0"/>
              <w:adjustRightInd w:val="0"/>
              <w:jc w:val="center"/>
              <w:rPr>
                <w:rFonts w:ascii="宋体" w:hAnsi="宋体"/>
                <w:snapToGrid w:val="0"/>
                <w:kern w:val="0"/>
                <w:szCs w:val="21"/>
              </w:rPr>
            </w:pPr>
            <w:r>
              <w:rPr>
                <w:rFonts w:ascii="宋体" w:hAnsi="宋体"/>
                <w:snapToGrid w:val="0"/>
                <w:kern w:val="0"/>
                <w:szCs w:val="21"/>
              </w:rPr>
              <w:t>…</w:t>
            </w:r>
          </w:p>
        </w:tc>
        <w:tc>
          <w:tcPr>
            <w:tcW w:w="2582" w:type="dxa"/>
            <w:vAlign w:val="center"/>
          </w:tcPr>
          <w:p w14:paraId="62BF54E4">
            <w:pPr>
              <w:tabs>
                <w:tab w:val="left" w:pos="2051"/>
              </w:tabs>
              <w:autoSpaceDE w:val="0"/>
              <w:autoSpaceDN w:val="0"/>
              <w:adjustRightInd w:val="0"/>
              <w:jc w:val="center"/>
              <w:rPr>
                <w:rFonts w:ascii="宋体" w:hAnsi="宋体"/>
                <w:snapToGrid w:val="0"/>
                <w:kern w:val="0"/>
                <w:szCs w:val="21"/>
              </w:rPr>
            </w:pPr>
            <w:r>
              <w:rPr>
                <w:rFonts w:ascii="宋体" w:hAnsi="宋体"/>
                <w:snapToGrid w:val="0"/>
                <w:kern w:val="0"/>
                <w:szCs w:val="21"/>
              </w:rPr>
              <w:t>……</w:t>
            </w:r>
          </w:p>
        </w:tc>
        <w:tc>
          <w:tcPr>
            <w:tcW w:w="2388" w:type="dxa"/>
            <w:vAlign w:val="center"/>
          </w:tcPr>
          <w:p w14:paraId="1084659B">
            <w:pPr>
              <w:tabs>
                <w:tab w:val="left" w:pos="2051"/>
              </w:tabs>
              <w:autoSpaceDE w:val="0"/>
              <w:autoSpaceDN w:val="0"/>
              <w:adjustRightInd w:val="0"/>
              <w:jc w:val="center"/>
              <w:rPr>
                <w:rFonts w:ascii="宋体" w:hAnsi="宋体"/>
                <w:snapToGrid w:val="0"/>
                <w:kern w:val="0"/>
                <w:szCs w:val="21"/>
              </w:rPr>
            </w:pPr>
            <w:r>
              <w:rPr>
                <w:rFonts w:ascii="宋体" w:hAnsi="宋体"/>
                <w:snapToGrid w:val="0"/>
                <w:kern w:val="0"/>
                <w:szCs w:val="21"/>
              </w:rPr>
              <w:t>……</w:t>
            </w:r>
          </w:p>
        </w:tc>
        <w:tc>
          <w:tcPr>
            <w:tcW w:w="2987" w:type="dxa"/>
            <w:vAlign w:val="center"/>
          </w:tcPr>
          <w:p w14:paraId="66117387">
            <w:pPr>
              <w:tabs>
                <w:tab w:val="left" w:pos="2051"/>
              </w:tabs>
              <w:autoSpaceDE w:val="0"/>
              <w:autoSpaceDN w:val="0"/>
              <w:adjustRightInd w:val="0"/>
              <w:jc w:val="center"/>
              <w:rPr>
                <w:rFonts w:ascii="宋体" w:hAnsi="宋体"/>
                <w:snapToGrid w:val="0"/>
                <w:kern w:val="0"/>
                <w:szCs w:val="21"/>
              </w:rPr>
            </w:pPr>
            <w:r>
              <w:rPr>
                <w:rFonts w:ascii="宋体" w:hAnsi="宋体"/>
                <w:snapToGrid w:val="0"/>
                <w:kern w:val="0"/>
                <w:szCs w:val="21"/>
              </w:rPr>
              <w:t>……</w:t>
            </w:r>
          </w:p>
        </w:tc>
        <w:tc>
          <w:tcPr>
            <w:tcW w:w="792" w:type="dxa"/>
            <w:vAlign w:val="center"/>
          </w:tcPr>
          <w:p w14:paraId="08E292B6">
            <w:pPr>
              <w:autoSpaceDE w:val="0"/>
              <w:autoSpaceDN w:val="0"/>
              <w:adjustRightInd w:val="0"/>
              <w:jc w:val="center"/>
              <w:rPr>
                <w:rFonts w:ascii="宋体" w:hAnsi="宋体"/>
                <w:snapToGrid w:val="0"/>
                <w:kern w:val="0"/>
                <w:szCs w:val="21"/>
              </w:rPr>
            </w:pPr>
          </w:p>
        </w:tc>
      </w:tr>
      <w:tr w14:paraId="470D08B9">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510" w:hRule="exact"/>
        </w:trPr>
        <w:tc>
          <w:tcPr>
            <w:tcW w:w="720" w:type="dxa"/>
            <w:vAlign w:val="center"/>
          </w:tcPr>
          <w:p w14:paraId="16D792ED">
            <w:pPr>
              <w:tabs>
                <w:tab w:val="left" w:pos="2051"/>
              </w:tabs>
              <w:autoSpaceDE w:val="0"/>
              <w:autoSpaceDN w:val="0"/>
              <w:adjustRightInd w:val="0"/>
              <w:jc w:val="center"/>
              <w:rPr>
                <w:rFonts w:ascii="宋体" w:hAnsi="宋体"/>
                <w:snapToGrid w:val="0"/>
                <w:kern w:val="0"/>
                <w:szCs w:val="21"/>
              </w:rPr>
            </w:pPr>
            <w:r>
              <w:rPr>
                <w:rFonts w:ascii="宋体" w:hAnsi="宋体"/>
                <w:snapToGrid w:val="0"/>
                <w:kern w:val="0"/>
                <w:szCs w:val="21"/>
              </w:rPr>
              <w:t>…</w:t>
            </w:r>
          </w:p>
        </w:tc>
        <w:tc>
          <w:tcPr>
            <w:tcW w:w="2582" w:type="dxa"/>
            <w:vAlign w:val="center"/>
          </w:tcPr>
          <w:p w14:paraId="614DFCFE">
            <w:pPr>
              <w:tabs>
                <w:tab w:val="left" w:pos="2051"/>
              </w:tabs>
              <w:autoSpaceDE w:val="0"/>
              <w:autoSpaceDN w:val="0"/>
              <w:adjustRightInd w:val="0"/>
              <w:jc w:val="center"/>
              <w:rPr>
                <w:rFonts w:ascii="宋体" w:hAnsi="宋体"/>
                <w:snapToGrid w:val="0"/>
                <w:kern w:val="0"/>
                <w:szCs w:val="21"/>
              </w:rPr>
            </w:pPr>
            <w:r>
              <w:rPr>
                <w:rFonts w:ascii="宋体" w:hAnsi="宋体"/>
                <w:snapToGrid w:val="0"/>
                <w:kern w:val="0"/>
                <w:szCs w:val="21"/>
              </w:rPr>
              <w:t>……</w:t>
            </w:r>
          </w:p>
        </w:tc>
        <w:tc>
          <w:tcPr>
            <w:tcW w:w="2388" w:type="dxa"/>
            <w:vAlign w:val="center"/>
          </w:tcPr>
          <w:p w14:paraId="45AA7E82">
            <w:pPr>
              <w:tabs>
                <w:tab w:val="left" w:pos="2051"/>
              </w:tabs>
              <w:autoSpaceDE w:val="0"/>
              <w:autoSpaceDN w:val="0"/>
              <w:adjustRightInd w:val="0"/>
              <w:jc w:val="center"/>
              <w:rPr>
                <w:rFonts w:ascii="宋体" w:hAnsi="宋体"/>
                <w:snapToGrid w:val="0"/>
                <w:kern w:val="0"/>
                <w:szCs w:val="21"/>
              </w:rPr>
            </w:pPr>
            <w:r>
              <w:rPr>
                <w:rFonts w:ascii="宋体" w:hAnsi="宋体"/>
                <w:snapToGrid w:val="0"/>
                <w:kern w:val="0"/>
                <w:szCs w:val="21"/>
              </w:rPr>
              <w:t>……</w:t>
            </w:r>
          </w:p>
        </w:tc>
        <w:tc>
          <w:tcPr>
            <w:tcW w:w="2987" w:type="dxa"/>
            <w:vAlign w:val="center"/>
          </w:tcPr>
          <w:p w14:paraId="50B0B8FE">
            <w:pPr>
              <w:tabs>
                <w:tab w:val="left" w:pos="2051"/>
              </w:tabs>
              <w:autoSpaceDE w:val="0"/>
              <w:autoSpaceDN w:val="0"/>
              <w:adjustRightInd w:val="0"/>
              <w:jc w:val="center"/>
              <w:rPr>
                <w:rFonts w:ascii="宋体" w:hAnsi="宋体"/>
                <w:snapToGrid w:val="0"/>
                <w:kern w:val="0"/>
                <w:szCs w:val="21"/>
              </w:rPr>
            </w:pPr>
            <w:r>
              <w:rPr>
                <w:rFonts w:ascii="宋体" w:hAnsi="宋体"/>
                <w:snapToGrid w:val="0"/>
                <w:kern w:val="0"/>
                <w:szCs w:val="21"/>
              </w:rPr>
              <w:t>……</w:t>
            </w:r>
          </w:p>
        </w:tc>
        <w:tc>
          <w:tcPr>
            <w:tcW w:w="792" w:type="dxa"/>
            <w:vAlign w:val="center"/>
          </w:tcPr>
          <w:p w14:paraId="0CF5857C">
            <w:pPr>
              <w:autoSpaceDE w:val="0"/>
              <w:autoSpaceDN w:val="0"/>
              <w:adjustRightInd w:val="0"/>
              <w:jc w:val="center"/>
              <w:rPr>
                <w:rFonts w:ascii="宋体" w:hAnsi="宋体"/>
                <w:snapToGrid w:val="0"/>
                <w:kern w:val="0"/>
                <w:szCs w:val="21"/>
              </w:rPr>
            </w:pPr>
          </w:p>
        </w:tc>
      </w:tr>
    </w:tbl>
    <w:p w14:paraId="0F010FCC">
      <w:pPr>
        <w:spacing w:line="360" w:lineRule="auto"/>
        <w:rPr>
          <w:rFonts w:ascii="宋体" w:hAnsi="宋体"/>
          <w:snapToGrid w:val="0"/>
          <w:w w:val="99"/>
        </w:rPr>
      </w:pPr>
    </w:p>
    <w:p w14:paraId="4864FE80">
      <w:pPr>
        <w:spacing w:line="360" w:lineRule="auto"/>
        <w:rPr>
          <w:rFonts w:ascii="宋体" w:hAnsi="宋体"/>
          <w:snapToGrid w:val="0"/>
        </w:rPr>
      </w:pPr>
    </w:p>
    <w:p w14:paraId="1848DA4F">
      <w:pPr>
        <w:tabs>
          <w:tab w:val="left" w:pos="7140"/>
          <w:tab w:val="left" w:pos="7560"/>
          <w:tab w:val="left" w:pos="8300"/>
        </w:tabs>
        <w:autoSpaceDE w:val="0"/>
        <w:autoSpaceDN w:val="0"/>
        <w:adjustRightInd w:val="0"/>
        <w:spacing w:line="360" w:lineRule="auto"/>
        <w:ind w:right="210" w:firstLine="2396" w:firstLineChars="1141"/>
        <w:rPr>
          <w:rFonts w:ascii="宋体" w:hAnsi="宋体"/>
          <w:snapToGrid w:val="0"/>
          <w:kern w:val="0"/>
          <w:szCs w:val="21"/>
        </w:rPr>
      </w:pPr>
      <w:r>
        <w:rPr>
          <w:rFonts w:ascii="宋体" w:hAnsi="宋体"/>
          <w:snapToGrid w:val="0"/>
          <w:kern w:val="0"/>
          <w:szCs w:val="21"/>
        </w:rPr>
        <w:t>投  标  人：</w:t>
      </w:r>
      <w:r>
        <w:rPr>
          <w:rFonts w:ascii="宋体" w:hAnsi="宋体"/>
          <w:snapToGrid w:val="0"/>
          <w:kern w:val="0"/>
          <w:szCs w:val="21"/>
          <w:u w:val="single"/>
        </w:rPr>
        <w:t xml:space="preserve">           </w:t>
      </w:r>
      <w:r>
        <w:rPr>
          <w:rFonts w:hint="eastAsia" w:ascii="宋体" w:hAnsi="宋体"/>
          <w:snapToGrid w:val="0"/>
          <w:kern w:val="0"/>
          <w:szCs w:val="21"/>
          <w:u w:val="single"/>
        </w:rPr>
        <w:t xml:space="preserve">      </w:t>
      </w:r>
      <w:r>
        <w:rPr>
          <w:rFonts w:ascii="宋体" w:hAnsi="宋体"/>
          <w:snapToGrid w:val="0"/>
          <w:kern w:val="0"/>
          <w:szCs w:val="21"/>
          <w:u w:val="single"/>
        </w:rPr>
        <w:t xml:space="preserve">  </w:t>
      </w:r>
      <w:r>
        <w:rPr>
          <w:rFonts w:hint="eastAsia" w:ascii="宋体" w:hAnsi="宋体"/>
          <w:snapToGrid w:val="0"/>
          <w:kern w:val="0"/>
          <w:szCs w:val="21"/>
          <w:u w:val="single"/>
        </w:rPr>
        <w:t xml:space="preserve">       </w:t>
      </w:r>
      <w:r>
        <w:rPr>
          <w:rFonts w:ascii="宋体" w:hAnsi="宋体"/>
          <w:snapToGrid w:val="0"/>
          <w:kern w:val="0"/>
          <w:szCs w:val="21"/>
          <w:u w:val="single"/>
        </w:rPr>
        <w:t xml:space="preserve">  </w:t>
      </w:r>
      <w:r>
        <w:rPr>
          <w:rFonts w:ascii="宋体" w:hAnsi="宋体"/>
          <w:snapToGrid w:val="0"/>
          <w:kern w:val="0"/>
          <w:szCs w:val="21"/>
        </w:rPr>
        <w:t xml:space="preserve">（盖单位法人章） </w:t>
      </w:r>
    </w:p>
    <w:p w14:paraId="3A075182">
      <w:pPr>
        <w:tabs>
          <w:tab w:val="left" w:pos="7140"/>
          <w:tab w:val="left" w:pos="7560"/>
          <w:tab w:val="left" w:pos="8300"/>
        </w:tabs>
        <w:autoSpaceDE w:val="0"/>
        <w:autoSpaceDN w:val="0"/>
        <w:adjustRightInd w:val="0"/>
        <w:spacing w:line="360" w:lineRule="auto"/>
        <w:ind w:right="210" w:firstLine="1984" w:firstLineChars="945"/>
        <w:rPr>
          <w:rFonts w:ascii="宋体" w:hAnsi="宋体"/>
          <w:snapToGrid w:val="0"/>
          <w:kern w:val="0"/>
          <w:szCs w:val="21"/>
        </w:rPr>
      </w:pPr>
      <w:r>
        <w:rPr>
          <w:rFonts w:hint="eastAsia" w:ascii="宋体" w:hAnsi="宋体"/>
          <w:snapToGrid w:val="0"/>
          <w:kern w:val="0"/>
          <w:szCs w:val="21"/>
        </w:rPr>
        <w:t xml:space="preserve">   </w:t>
      </w:r>
    </w:p>
    <w:p w14:paraId="6FE4CECE">
      <w:pPr>
        <w:tabs>
          <w:tab w:val="left" w:pos="7140"/>
          <w:tab w:val="left" w:pos="7560"/>
          <w:tab w:val="left" w:pos="8300"/>
        </w:tabs>
        <w:autoSpaceDE w:val="0"/>
        <w:autoSpaceDN w:val="0"/>
        <w:adjustRightInd w:val="0"/>
        <w:spacing w:line="360" w:lineRule="auto"/>
        <w:ind w:right="210" w:firstLine="2415" w:firstLineChars="1150"/>
        <w:rPr>
          <w:rFonts w:ascii="宋体" w:hAnsi="宋体"/>
          <w:snapToGrid w:val="0"/>
          <w:kern w:val="0"/>
          <w:szCs w:val="21"/>
        </w:rPr>
      </w:pPr>
      <w:r>
        <w:rPr>
          <w:rFonts w:ascii="宋体" w:hAnsi="宋体"/>
          <w:snapToGrid w:val="0"/>
          <w:kern w:val="0"/>
          <w:szCs w:val="21"/>
        </w:rPr>
        <w:t>法定代表人或其委托代理人：</w:t>
      </w:r>
      <w:r>
        <w:rPr>
          <w:rFonts w:ascii="宋体" w:hAnsi="宋体"/>
          <w:snapToGrid w:val="0"/>
          <w:kern w:val="0"/>
          <w:szCs w:val="21"/>
          <w:u w:val="single"/>
        </w:rPr>
        <w:t xml:space="preserve">         </w:t>
      </w:r>
      <w:r>
        <w:rPr>
          <w:rFonts w:hint="eastAsia" w:ascii="宋体" w:hAnsi="宋体"/>
          <w:snapToGrid w:val="0"/>
          <w:kern w:val="0"/>
          <w:szCs w:val="21"/>
          <w:u w:val="single"/>
        </w:rPr>
        <w:t xml:space="preserve">      </w:t>
      </w:r>
      <w:r>
        <w:rPr>
          <w:rFonts w:ascii="宋体" w:hAnsi="宋体"/>
          <w:snapToGrid w:val="0"/>
          <w:kern w:val="0"/>
          <w:szCs w:val="21"/>
        </w:rPr>
        <w:t>（</w:t>
      </w:r>
      <w:r>
        <w:rPr>
          <w:rFonts w:hint="eastAsia" w:ascii="宋体" w:hAnsi="宋体"/>
          <w:snapToGrid w:val="0"/>
          <w:kern w:val="0"/>
          <w:szCs w:val="21"/>
        </w:rPr>
        <w:t>签名</w:t>
      </w:r>
      <w:r>
        <w:rPr>
          <w:rFonts w:ascii="宋体" w:hAnsi="宋体"/>
          <w:snapToGrid w:val="0"/>
          <w:kern w:val="0"/>
          <w:szCs w:val="21"/>
        </w:rPr>
        <w:t xml:space="preserve">或盖章） </w:t>
      </w:r>
    </w:p>
    <w:p w14:paraId="276AED23">
      <w:pPr>
        <w:tabs>
          <w:tab w:val="left" w:pos="7140"/>
          <w:tab w:val="left" w:pos="7560"/>
          <w:tab w:val="left" w:pos="8300"/>
        </w:tabs>
        <w:autoSpaceDE w:val="0"/>
        <w:autoSpaceDN w:val="0"/>
        <w:adjustRightInd w:val="0"/>
        <w:spacing w:line="360" w:lineRule="auto"/>
        <w:ind w:right="210" w:firstLine="1995" w:firstLineChars="950"/>
        <w:rPr>
          <w:rFonts w:ascii="宋体" w:hAnsi="宋体"/>
          <w:snapToGrid w:val="0"/>
          <w:kern w:val="0"/>
          <w:szCs w:val="21"/>
        </w:rPr>
      </w:pPr>
    </w:p>
    <w:p w14:paraId="1DC26863">
      <w:pPr>
        <w:pStyle w:val="6"/>
        <w:jc w:val="center"/>
        <w:rPr>
          <w:rFonts w:ascii="宋体" w:hAnsi="宋体"/>
          <w:b w:val="0"/>
          <w:snapToGrid w:val="0"/>
          <w:kern w:val="0"/>
          <w:sz w:val="30"/>
          <w:szCs w:val="30"/>
        </w:rPr>
      </w:pPr>
      <w:r>
        <w:rPr>
          <w:rFonts w:ascii="宋体" w:hAnsi="宋体"/>
          <w:snapToGrid w:val="0"/>
        </w:rPr>
        <w:br w:type="page"/>
      </w:r>
      <w:bookmarkStart w:id="1496" w:name="_Toc224103497"/>
      <w:bookmarkStart w:id="1497" w:name="_Toc287607869"/>
      <w:bookmarkStart w:id="1498" w:name="_Toc8650"/>
      <w:bookmarkStart w:id="1499" w:name="_Toc277082645"/>
      <w:bookmarkStart w:id="1500" w:name="_Toc430530532"/>
      <w:bookmarkStart w:id="1501" w:name="_Toc287620816"/>
      <w:bookmarkStart w:id="1502" w:name="_Toc6314"/>
      <w:r>
        <w:rPr>
          <w:sz w:val="30"/>
          <w:szCs w:val="30"/>
        </w:rPr>
        <w:t>（三）</w:t>
      </w:r>
      <w:r>
        <w:rPr>
          <w:rFonts w:hint="eastAsia"/>
          <w:sz w:val="30"/>
          <w:szCs w:val="30"/>
        </w:rPr>
        <w:t>法定代表人身份证明或附有法定代表人身份证明的授权委托书</w:t>
      </w:r>
      <w:bookmarkEnd w:id="1496"/>
      <w:bookmarkEnd w:id="1497"/>
      <w:bookmarkEnd w:id="1498"/>
      <w:bookmarkEnd w:id="1499"/>
      <w:bookmarkEnd w:id="1500"/>
      <w:bookmarkEnd w:id="1501"/>
      <w:bookmarkEnd w:id="1502"/>
    </w:p>
    <w:p w14:paraId="7F40BE29">
      <w:pPr>
        <w:spacing w:line="480" w:lineRule="auto"/>
        <w:jc w:val="center"/>
        <w:rPr>
          <w:rFonts w:ascii="宋体" w:hAnsi="宋体"/>
          <w:sz w:val="28"/>
        </w:rPr>
      </w:pPr>
      <w:r>
        <w:rPr>
          <w:rFonts w:hint="eastAsia" w:ascii="宋体" w:hAnsi="宋体"/>
          <w:sz w:val="28"/>
        </w:rPr>
        <w:t>法定代表人身份证明</w:t>
      </w:r>
    </w:p>
    <w:p w14:paraId="5C9C74DB">
      <w:pPr>
        <w:spacing w:line="480" w:lineRule="auto"/>
        <w:jc w:val="center"/>
        <w:rPr>
          <w:rFonts w:ascii="宋体" w:hAnsi="宋体"/>
        </w:rPr>
      </w:pPr>
    </w:p>
    <w:p w14:paraId="7452024D">
      <w:pPr>
        <w:tabs>
          <w:tab w:val="left" w:pos="5565"/>
        </w:tabs>
        <w:autoSpaceDE w:val="0"/>
        <w:autoSpaceDN w:val="0"/>
        <w:adjustRightInd w:val="0"/>
        <w:snapToGrid w:val="0"/>
        <w:spacing w:line="480" w:lineRule="auto"/>
        <w:ind w:firstLine="390" w:firstLineChars="186"/>
        <w:jc w:val="left"/>
        <w:rPr>
          <w:rFonts w:ascii="宋体" w:hAnsi="宋体"/>
          <w:kern w:val="0"/>
          <w:szCs w:val="21"/>
        </w:rPr>
      </w:pPr>
      <w:r>
        <w:rPr>
          <w:rFonts w:hint="eastAsia" w:ascii="宋体" w:hAnsi="宋体"/>
          <w:kern w:val="0"/>
          <w:szCs w:val="21"/>
          <w:lang w:eastAsia="zh-CN"/>
        </w:rPr>
        <w:t>竞选</w:t>
      </w:r>
      <w:r>
        <w:rPr>
          <w:rFonts w:ascii="宋体" w:hAnsi="宋体"/>
          <w:kern w:val="0"/>
          <w:szCs w:val="21"/>
        </w:rPr>
        <w:t>人名称：</w:t>
      </w:r>
      <w:r>
        <w:rPr>
          <w:rFonts w:ascii="宋体" w:hAnsi="宋体"/>
          <w:w w:val="200"/>
          <w:kern w:val="0"/>
          <w:szCs w:val="21"/>
          <w:u w:val="single"/>
        </w:rPr>
        <w:t xml:space="preserve"> </w:t>
      </w:r>
      <w:r>
        <w:rPr>
          <w:rFonts w:hint="eastAsia" w:ascii="宋体" w:hAnsi="宋体"/>
          <w:w w:val="200"/>
          <w:kern w:val="0"/>
          <w:szCs w:val="21"/>
          <w:u w:val="single"/>
        </w:rPr>
        <w:t xml:space="preserve">                                    </w:t>
      </w:r>
    </w:p>
    <w:p w14:paraId="3514E0DB">
      <w:pPr>
        <w:tabs>
          <w:tab w:val="left" w:pos="5475"/>
        </w:tabs>
        <w:autoSpaceDE w:val="0"/>
        <w:autoSpaceDN w:val="0"/>
        <w:adjustRightInd w:val="0"/>
        <w:snapToGrid w:val="0"/>
        <w:spacing w:line="480" w:lineRule="auto"/>
        <w:ind w:firstLine="390" w:firstLineChars="186"/>
        <w:jc w:val="left"/>
        <w:rPr>
          <w:rFonts w:ascii="宋体" w:hAnsi="宋体"/>
          <w:kern w:val="0"/>
          <w:szCs w:val="21"/>
        </w:rPr>
      </w:pPr>
      <w:r>
        <w:rPr>
          <w:rFonts w:ascii="宋体" w:hAnsi="宋体"/>
          <w:kern w:val="0"/>
          <w:szCs w:val="21"/>
        </w:rPr>
        <w:t>单位性质：</w:t>
      </w:r>
      <w:r>
        <w:rPr>
          <w:rFonts w:ascii="宋体" w:hAnsi="宋体"/>
          <w:w w:val="200"/>
          <w:kern w:val="0"/>
          <w:szCs w:val="21"/>
          <w:u w:val="single"/>
        </w:rPr>
        <w:t xml:space="preserve"> </w:t>
      </w:r>
      <w:r>
        <w:rPr>
          <w:rFonts w:hint="eastAsia" w:ascii="宋体" w:hAnsi="宋体"/>
          <w:w w:val="200"/>
          <w:kern w:val="0"/>
          <w:szCs w:val="21"/>
          <w:u w:val="single"/>
        </w:rPr>
        <w:t xml:space="preserve">                                    </w:t>
      </w:r>
    </w:p>
    <w:p w14:paraId="6BB6BAB6">
      <w:pPr>
        <w:tabs>
          <w:tab w:val="left" w:pos="5475"/>
        </w:tabs>
        <w:autoSpaceDE w:val="0"/>
        <w:autoSpaceDN w:val="0"/>
        <w:adjustRightInd w:val="0"/>
        <w:snapToGrid w:val="0"/>
        <w:spacing w:line="480" w:lineRule="auto"/>
        <w:ind w:firstLine="390" w:firstLineChars="186"/>
        <w:jc w:val="left"/>
        <w:rPr>
          <w:rFonts w:ascii="宋体" w:hAnsi="宋体"/>
          <w:kern w:val="0"/>
          <w:szCs w:val="21"/>
        </w:rPr>
      </w:pPr>
      <w:r>
        <w:rPr>
          <w:rFonts w:ascii="宋体" w:hAnsi="宋体"/>
          <w:kern w:val="0"/>
          <w:szCs w:val="21"/>
        </w:rPr>
        <w:t>地</w:t>
      </w:r>
      <w:r>
        <w:rPr>
          <w:rFonts w:hint="eastAsia" w:ascii="宋体" w:hAnsi="宋体"/>
          <w:kern w:val="0"/>
          <w:szCs w:val="21"/>
        </w:rPr>
        <w:t xml:space="preserve">    </w:t>
      </w:r>
      <w:r>
        <w:rPr>
          <w:rFonts w:ascii="宋体" w:hAnsi="宋体"/>
          <w:kern w:val="0"/>
          <w:szCs w:val="21"/>
        </w:rPr>
        <w:t>址：</w:t>
      </w:r>
      <w:r>
        <w:rPr>
          <w:rFonts w:ascii="宋体" w:hAnsi="宋体"/>
          <w:w w:val="200"/>
          <w:kern w:val="0"/>
          <w:szCs w:val="21"/>
          <w:u w:val="single"/>
        </w:rPr>
        <w:t xml:space="preserve"> </w:t>
      </w:r>
      <w:r>
        <w:rPr>
          <w:rFonts w:hint="eastAsia" w:ascii="宋体" w:hAnsi="宋体"/>
          <w:w w:val="200"/>
          <w:kern w:val="0"/>
          <w:szCs w:val="21"/>
          <w:u w:val="single"/>
        </w:rPr>
        <w:t xml:space="preserve">                                    </w:t>
      </w:r>
    </w:p>
    <w:p w14:paraId="053BC013">
      <w:pPr>
        <w:tabs>
          <w:tab w:val="left" w:pos="2520"/>
          <w:tab w:val="left" w:pos="3836"/>
        </w:tabs>
        <w:autoSpaceDE w:val="0"/>
        <w:autoSpaceDN w:val="0"/>
        <w:adjustRightInd w:val="0"/>
        <w:snapToGrid w:val="0"/>
        <w:spacing w:line="480" w:lineRule="auto"/>
        <w:ind w:firstLine="390" w:firstLineChars="186"/>
        <w:jc w:val="left"/>
        <w:rPr>
          <w:rFonts w:ascii="宋体" w:hAnsi="宋体"/>
          <w:kern w:val="0"/>
          <w:sz w:val="10"/>
          <w:szCs w:val="10"/>
        </w:rPr>
      </w:pPr>
      <w:r>
        <w:rPr>
          <w:rFonts w:ascii="宋体" w:hAnsi="宋体"/>
          <w:kern w:val="0"/>
          <w:szCs w:val="21"/>
        </w:rPr>
        <w:t>成立时间：</w:t>
      </w:r>
      <w:r>
        <w:rPr>
          <w:rFonts w:ascii="宋体" w:hAnsi="宋体"/>
          <w:w w:val="200"/>
          <w:kern w:val="0"/>
          <w:szCs w:val="21"/>
          <w:u w:val="single"/>
        </w:rPr>
        <w:t xml:space="preserve"> </w:t>
      </w:r>
      <w:r>
        <w:rPr>
          <w:rFonts w:hint="eastAsia" w:ascii="宋体" w:hAnsi="宋体"/>
          <w:w w:val="200"/>
          <w:kern w:val="0"/>
          <w:szCs w:val="21"/>
          <w:u w:val="single"/>
        </w:rPr>
        <w:t xml:space="preserve">       </w:t>
      </w:r>
      <w:r>
        <w:rPr>
          <w:rFonts w:ascii="宋体" w:hAnsi="宋体"/>
          <w:kern w:val="0"/>
          <w:szCs w:val="21"/>
        </w:rPr>
        <w:t>年</w:t>
      </w:r>
      <w:r>
        <w:rPr>
          <w:rFonts w:ascii="宋体" w:hAnsi="宋体"/>
          <w:w w:val="200"/>
          <w:kern w:val="0"/>
          <w:szCs w:val="21"/>
          <w:u w:val="single"/>
        </w:rPr>
        <w:t xml:space="preserve"> </w:t>
      </w:r>
      <w:r>
        <w:rPr>
          <w:rFonts w:hint="eastAsia" w:ascii="宋体" w:hAnsi="宋体"/>
          <w:kern w:val="0"/>
          <w:szCs w:val="21"/>
          <w:u w:val="single"/>
        </w:rPr>
        <w:t xml:space="preserve">      </w:t>
      </w:r>
      <w:r>
        <w:rPr>
          <w:rFonts w:ascii="宋体" w:hAnsi="宋体"/>
          <w:kern w:val="0"/>
          <w:szCs w:val="21"/>
          <w:u w:val="single"/>
        </w:rPr>
        <w:t xml:space="preserve"> </w:t>
      </w:r>
      <w:r>
        <w:rPr>
          <w:rFonts w:ascii="宋体" w:hAnsi="宋体"/>
          <w:kern w:val="0"/>
          <w:szCs w:val="21"/>
        </w:rPr>
        <w:t>月</w:t>
      </w:r>
      <w:r>
        <w:rPr>
          <w:rFonts w:ascii="宋体" w:hAnsi="宋体"/>
          <w:w w:val="200"/>
          <w:kern w:val="0"/>
          <w:szCs w:val="21"/>
          <w:u w:val="single"/>
        </w:rPr>
        <w:t xml:space="preserve"> </w:t>
      </w:r>
      <w:r>
        <w:rPr>
          <w:rFonts w:ascii="宋体" w:hAnsi="宋体"/>
          <w:kern w:val="0"/>
          <w:szCs w:val="21"/>
          <w:u w:val="single"/>
        </w:rPr>
        <w:t xml:space="preserve">       </w:t>
      </w:r>
      <w:r>
        <w:rPr>
          <w:rFonts w:ascii="宋体" w:hAnsi="宋体"/>
          <w:kern w:val="0"/>
          <w:szCs w:val="21"/>
        </w:rPr>
        <w:t>日</w:t>
      </w:r>
    </w:p>
    <w:p w14:paraId="369ACA15">
      <w:pPr>
        <w:tabs>
          <w:tab w:val="left" w:pos="5475"/>
        </w:tabs>
        <w:autoSpaceDE w:val="0"/>
        <w:autoSpaceDN w:val="0"/>
        <w:adjustRightInd w:val="0"/>
        <w:snapToGrid w:val="0"/>
        <w:spacing w:line="480" w:lineRule="auto"/>
        <w:ind w:firstLine="390" w:firstLineChars="186"/>
        <w:jc w:val="left"/>
        <w:rPr>
          <w:rFonts w:ascii="宋体" w:hAnsi="宋体"/>
          <w:kern w:val="0"/>
          <w:szCs w:val="21"/>
        </w:rPr>
      </w:pPr>
      <w:r>
        <w:rPr>
          <w:rFonts w:ascii="宋体" w:hAnsi="宋体"/>
          <w:kern w:val="0"/>
          <w:szCs w:val="21"/>
        </w:rPr>
        <w:t>经营期限：</w:t>
      </w:r>
      <w:r>
        <w:rPr>
          <w:rFonts w:ascii="宋体" w:hAnsi="宋体"/>
          <w:w w:val="200"/>
          <w:kern w:val="0"/>
          <w:szCs w:val="21"/>
          <w:u w:val="single"/>
        </w:rPr>
        <w:t xml:space="preserve"> </w:t>
      </w:r>
      <w:r>
        <w:rPr>
          <w:rFonts w:hint="eastAsia" w:ascii="宋体" w:hAnsi="宋体"/>
          <w:w w:val="200"/>
          <w:kern w:val="0"/>
          <w:szCs w:val="21"/>
          <w:u w:val="single"/>
        </w:rPr>
        <w:t xml:space="preserve">                                    </w:t>
      </w:r>
    </w:p>
    <w:p w14:paraId="64333568">
      <w:pPr>
        <w:tabs>
          <w:tab w:val="left" w:pos="1580"/>
          <w:tab w:val="left" w:pos="3260"/>
          <w:tab w:val="left" w:pos="4840"/>
          <w:tab w:val="left" w:pos="6300"/>
        </w:tabs>
        <w:autoSpaceDE w:val="0"/>
        <w:autoSpaceDN w:val="0"/>
        <w:adjustRightInd w:val="0"/>
        <w:snapToGrid w:val="0"/>
        <w:spacing w:line="480" w:lineRule="auto"/>
        <w:ind w:firstLine="390" w:firstLineChars="186"/>
        <w:jc w:val="left"/>
        <w:rPr>
          <w:rFonts w:ascii="宋体" w:hAnsi="宋体"/>
          <w:kern w:val="0"/>
          <w:szCs w:val="21"/>
        </w:rPr>
      </w:pPr>
      <w:r>
        <w:rPr>
          <w:rFonts w:ascii="宋体" w:hAnsi="宋体"/>
          <w:kern w:val="0"/>
          <w:szCs w:val="21"/>
        </w:rPr>
        <w:t>姓名：</w:t>
      </w:r>
      <w:r>
        <w:rPr>
          <w:rFonts w:ascii="宋体" w:hAnsi="宋体"/>
          <w:w w:val="200"/>
          <w:kern w:val="0"/>
          <w:szCs w:val="21"/>
          <w:u w:val="single"/>
        </w:rPr>
        <w:t xml:space="preserve"> </w:t>
      </w:r>
      <w:r>
        <w:rPr>
          <w:rFonts w:hint="eastAsia" w:ascii="宋体" w:hAnsi="宋体"/>
          <w:w w:val="200"/>
          <w:kern w:val="0"/>
          <w:szCs w:val="21"/>
          <w:u w:val="single"/>
        </w:rPr>
        <w:t xml:space="preserve">       </w:t>
      </w:r>
      <w:r>
        <w:rPr>
          <w:rFonts w:ascii="宋体" w:hAnsi="宋体"/>
          <w:kern w:val="0"/>
          <w:szCs w:val="21"/>
        </w:rPr>
        <w:t>性别</w:t>
      </w:r>
      <w:r>
        <w:rPr>
          <w:rFonts w:ascii="宋体" w:hAnsi="宋体"/>
          <w:spacing w:val="-1"/>
          <w:kern w:val="0"/>
          <w:szCs w:val="21"/>
        </w:rPr>
        <w:t>：</w:t>
      </w:r>
      <w:r>
        <w:rPr>
          <w:rFonts w:hint="eastAsia" w:ascii="宋体" w:hAnsi="宋体"/>
          <w:kern w:val="0"/>
          <w:szCs w:val="21"/>
          <w:u w:val="single"/>
        </w:rPr>
        <w:t xml:space="preserve">      </w:t>
      </w:r>
      <w:r>
        <w:rPr>
          <w:rFonts w:ascii="宋体" w:hAnsi="宋体"/>
          <w:kern w:val="0"/>
          <w:szCs w:val="21"/>
          <w:u w:val="single"/>
        </w:rPr>
        <w:t xml:space="preserve"> </w:t>
      </w:r>
      <w:r>
        <w:rPr>
          <w:rFonts w:ascii="宋体" w:hAnsi="宋体"/>
          <w:spacing w:val="-1"/>
          <w:kern w:val="0"/>
          <w:szCs w:val="21"/>
        </w:rPr>
        <w:t>年</w:t>
      </w:r>
      <w:r>
        <w:rPr>
          <w:rFonts w:ascii="宋体" w:hAnsi="宋体"/>
          <w:kern w:val="0"/>
          <w:szCs w:val="21"/>
        </w:rPr>
        <w:t>龄：</w:t>
      </w:r>
      <w:r>
        <w:rPr>
          <w:rFonts w:hint="eastAsia" w:ascii="宋体" w:hAnsi="宋体"/>
          <w:kern w:val="0"/>
          <w:szCs w:val="21"/>
          <w:u w:val="single"/>
        </w:rPr>
        <w:t xml:space="preserve">      </w:t>
      </w:r>
      <w:r>
        <w:rPr>
          <w:rFonts w:ascii="宋体" w:hAnsi="宋体"/>
          <w:kern w:val="0"/>
          <w:szCs w:val="21"/>
          <w:u w:val="single"/>
        </w:rPr>
        <w:t xml:space="preserve"> </w:t>
      </w:r>
      <w:r>
        <w:rPr>
          <w:rFonts w:ascii="宋体" w:hAnsi="宋体"/>
          <w:kern w:val="0"/>
          <w:szCs w:val="21"/>
        </w:rPr>
        <w:t>职务：</w:t>
      </w:r>
      <w:r>
        <w:rPr>
          <w:rFonts w:hint="eastAsia" w:ascii="宋体" w:hAnsi="宋体"/>
          <w:kern w:val="0"/>
          <w:szCs w:val="21"/>
          <w:u w:val="single"/>
        </w:rPr>
        <w:t xml:space="preserve">              </w:t>
      </w:r>
      <w:r>
        <w:rPr>
          <w:rFonts w:ascii="宋体" w:hAnsi="宋体"/>
          <w:kern w:val="0"/>
          <w:szCs w:val="21"/>
          <w:u w:val="single"/>
        </w:rPr>
        <w:t xml:space="preserve"> </w:t>
      </w:r>
    </w:p>
    <w:p w14:paraId="551E4D4E">
      <w:pPr>
        <w:tabs>
          <w:tab w:val="left" w:pos="3360"/>
        </w:tabs>
        <w:autoSpaceDE w:val="0"/>
        <w:autoSpaceDN w:val="0"/>
        <w:adjustRightInd w:val="0"/>
        <w:snapToGrid w:val="0"/>
        <w:spacing w:line="480" w:lineRule="auto"/>
        <w:ind w:firstLine="390" w:firstLineChars="186"/>
        <w:jc w:val="left"/>
        <w:rPr>
          <w:rFonts w:ascii="宋体" w:hAnsi="宋体"/>
          <w:kern w:val="0"/>
          <w:szCs w:val="21"/>
        </w:rPr>
      </w:pPr>
      <w:r>
        <w:rPr>
          <w:rFonts w:ascii="宋体" w:hAnsi="宋体"/>
          <w:kern w:val="0"/>
          <w:szCs w:val="21"/>
        </w:rPr>
        <w:t>系</w:t>
      </w:r>
      <w:r>
        <w:rPr>
          <w:rFonts w:hint="eastAsia" w:ascii="宋体" w:hAnsi="宋体"/>
          <w:kern w:val="0"/>
          <w:szCs w:val="21"/>
          <w:u w:val="single"/>
        </w:rPr>
        <w:t xml:space="preserve">                                                        </w:t>
      </w:r>
      <w:r>
        <w:rPr>
          <w:rFonts w:ascii="宋体" w:hAnsi="宋体"/>
          <w:kern w:val="0"/>
          <w:szCs w:val="21"/>
          <w:u w:val="single"/>
        </w:rPr>
        <w:t xml:space="preserve"> （</w:t>
      </w:r>
      <w:r>
        <w:rPr>
          <w:rFonts w:hint="eastAsia" w:ascii="宋体" w:hAnsi="宋体"/>
          <w:kern w:val="0"/>
          <w:szCs w:val="21"/>
          <w:u w:val="single"/>
          <w:lang w:eastAsia="zh-CN"/>
        </w:rPr>
        <w:t>竞选</w:t>
      </w:r>
      <w:r>
        <w:rPr>
          <w:rFonts w:ascii="宋体" w:hAnsi="宋体"/>
          <w:kern w:val="0"/>
          <w:szCs w:val="21"/>
          <w:u w:val="single"/>
        </w:rPr>
        <w:t>人名称）</w:t>
      </w:r>
      <w:r>
        <w:rPr>
          <w:rFonts w:ascii="宋体" w:hAnsi="宋体"/>
          <w:kern w:val="0"/>
          <w:szCs w:val="21"/>
        </w:rPr>
        <w:t>的法定代表人。</w:t>
      </w:r>
    </w:p>
    <w:p w14:paraId="17E5D0AD">
      <w:pPr>
        <w:tabs>
          <w:tab w:val="left" w:pos="3360"/>
        </w:tabs>
        <w:autoSpaceDE w:val="0"/>
        <w:autoSpaceDN w:val="0"/>
        <w:adjustRightInd w:val="0"/>
        <w:snapToGrid w:val="0"/>
        <w:spacing w:line="480" w:lineRule="auto"/>
        <w:ind w:firstLine="390" w:firstLineChars="186"/>
        <w:jc w:val="left"/>
        <w:rPr>
          <w:rFonts w:ascii="宋体" w:hAnsi="宋体"/>
          <w:kern w:val="0"/>
          <w:szCs w:val="21"/>
        </w:rPr>
      </w:pPr>
      <w:r>
        <w:rPr>
          <w:rFonts w:ascii="宋体" w:hAnsi="宋体"/>
          <w:kern w:val="0"/>
          <w:szCs w:val="21"/>
        </w:rPr>
        <w:t>特此证明。</w:t>
      </w:r>
    </w:p>
    <w:p w14:paraId="467DD814">
      <w:pPr>
        <w:autoSpaceDE w:val="0"/>
        <w:autoSpaceDN w:val="0"/>
        <w:adjustRightInd w:val="0"/>
        <w:snapToGrid w:val="0"/>
        <w:spacing w:line="480" w:lineRule="auto"/>
        <w:ind w:firstLine="810" w:firstLineChars="386"/>
        <w:jc w:val="left"/>
        <w:rPr>
          <w:rFonts w:ascii="宋体" w:hAnsi="宋体"/>
          <w:kern w:val="0"/>
          <w:szCs w:val="21"/>
        </w:rPr>
      </w:pPr>
      <w:r>
        <w:rPr>
          <w:rFonts w:hint="eastAsia" w:ascii="宋体" w:hAnsi="宋体"/>
          <w:kern w:val="0"/>
          <w:szCs w:val="21"/>
        </w:rPr>
        <w:t>附：法定代表人身份证复印件（双面）</w:t>
      </w:r>
    </w:p>
    <w:p w14:paraId="67891218">
      <w:pPr>
        <w:pStyle w:val="2"/>
        <w:spacing w:after="0" w:line="360" w:lineRule="auto"/>
        <w:rPr>
          <w:rFonts w:ascii="宋体" w:hAnsi="宋体"/>
          <w:szCs w:val="21"/>
        </w:rPr>
      </w:pPr>
    </w:p>
    <w:p w14:paraId="0EBFA3C8">
      <w:pPr>
        <w:pStyle w:val="2"/>
        <w:spacing w:after="0" w:line="360" w:lineRule="auto"/>
        <w:rPr>
          <w:rFonts w:ascii="宋体" w:hAnsi="宋体"/>
          <w:szCs w:val="21"/>
        </w:rPr>
      </w:pPr>
    </w:p>
    <w:p w14:paraId="55A99E78">
      <w:pPr>
        <w:pStyle w:val="2"/>
        <w:spacing w:after="0" w:line="360" w:lineRule="auto"/>
        <w:rPr>
          <w:rFonts w:ascii="宋体" w:hAnsi="宋体"/>
          <w:szCs w:val="21"/>
        </w:rPr>
      </w:pPr>
    </w:p>
    <w:p w14:paraId="4E0D14E4">
      <w:pPr>
        <w:pStyle w:val="2"/>
        <w:spacing w:after="0" w:line="360" w:lineRule="auto"/>
        <w:rPr>
          <w:rFonts w:ascii="宋体" w:hAnsi="宋体"/>
          <w:szCs w:val="21"/>
        </w:rPr>
      </w:pPr>
    </w:p>
    <w:p w14:paraId="426F3B93">
      <w:pPr>
        <w:pStyle w:val="2"/>
        <w:spacing w:after="0" w:line="360" w:lineRule="auto"/>
        <w:rPr>
          <w:rFonts w:ascii="宋体" w:hAnsi="宋体"/>
          <w:szCs w:val="21"/>
        </w:rPr>
      </w:pPr>
    </w:p>
    <w:p w14:paraId="111A2B3B">
      <w:pPr>
        <w:pStyle w:val="2"/>
        <w:spacing w:after="0" w:line="360" w:lineRule="auto"/>
        <w:rPr>
          <w:rFonts w:ascii="宋体" w:hAnsi="宋体"/>
          <w:szCs w:val="21"/>
        </w:rPr>
      </w:pPr>
    </w:p>
    <w:p w14:paraId="3282780A">
      <w:pPr>
        <w:autoSpaceDE w:val="0"/>
        <w:autoSpaceDN w:val="0"/>
        <w:adjustRightInd w:val="0"/>
        <w:snapToGrid w:val="0"/>
        <w:spacing w:line="480" w:lineRule="auto"/>
        <w:ind w:firstLine="420" w:firstLineChars="200"/>
        <w:jc w:val="right"/>
        <w:rPr>
          <w:rFonts w:ascii="宋体" w:hAnsi="宋体"/>
          <w:kern w:val="0"/>
          <w:szCs w:val="21"/>
        </w:rPr>
      </w:pPr>
      <w:r>
        <w:rPr>
          <w:rFonts w:hint="eastAsia" w:ascii="宋体" w:hAnsi="宋体"/>
          <w:kern w:val="0"/>
          <w:szCs w:val="21"/>
          <w:lang w:eastAsia="zh-CN"/>
        </w:rPr>
        <w:t>竞选</w:t>
      </w:r>
      <w:r>
        <w:rPr>
          <w:rFonts w:ascii="宋体" w:hAnsi="宋体"/>
          <w:spacing w:val="-1"/>
          <w:kern w:val="0"/>
          <w:szCs w:val="21"/>
        </w:rPr>
        <w:t>人</w:t>
      </w:r>
      <w:r>
        <w:rPr>
          <w:rFonts w:ascii="宋体" w:hAnsi="宋体"/>
          <w:kern w:val="0"/>
          <w:szCs w:val="21"/>
        </w:rPr>
        <w:t>：</w:t>
      </w:r>
      <w:r>
        <w:rPr>
          <w:rFonts w:ascii="宋体" w:hAnsi="宋体"/>
          <w:w w:val="200"/>
          <w:kern w:val="0"/>
          <w:szCs w:val="21"/>
          <w:u w:val="single"/>
        </w:rPr>
        <w:t xml:space="preserve">              </w:t>
      </w:r>
      <w:r>
        <w:rPr>
          <w:rFonts w:ascii="宋体" w:hAnsi="宋体"/>
          <w:kern w:val="0"/>
          <w:szCs w:val="21"/>
          <w:u w:val="single"/>
        </w:rPr>
        <w:tab/>
      </w:r>
      <w:r>
        <w:rPr>
          <w:rFonts w:ascii="宋体" w:hAnsi="宋体"/>
          <w:spacing w:val="-1"/>
          <w:kern w:val="0"/>
          <w:szCs w:val="21"/>
        </w:rPr>
        <w:t>（</w:t>
      </w:r>
      <w:r>
        <w:rPr>
          <w:rFonts w:ascii="宋体" w:hAnsi="宋体"/>
          <w:kern w:val="0"/>
          <w:szCs w:val="21"/>
        </w:rPr>
        <w:t>盖单位法人章）</w:t>
      </w:r>
    </w:p>
    <w:p w14:paraId="36779A83">
      <w:pPr>
        <w:autoSpaceDE w:val="0"/>
        <w:autoSpaceDN w:val="0"/>
        <w:adjustRightInd w:val="0"/>
        <w:snapToGrid w:val="0"/>
        <w:spacing w:line="480" w:lineRule="auto"/>
        <w:jc w:val="left"/>
        <w:rPr>
          <w:rFonts w:ascii="宋体" w:hAnsi="宋体"/>
          <w:kern w:val="0"/>
          <w:sz w:val="20"/>
          <w:szCs w:val="20"/>
        </w:rPr>
      </w:pPr>
    </w:p>
    <w:p w14:paraId="3E9FD822">
      <w:pPr>
        <w:tabs>
          <w:tab w:val="left" w:pos="4935"/>
          <w:tab w:val="left" w:pos="5460"/>
          <w:tab w:val="left" w:pos="6400"/>
        </w:tabs>
        <w:wordWrap w:val="0"/>
        <w:autoSpaceDE w:val="0"/>
        <w:autoSpaceDN w:val="0"/>
        <w:adjustRightInd w:val="0"/>
        <w:snapToGrid w:val="0"/>
        <w:spacing w:line="480" w:lineRule="auto"/>
        <w:ind w:firstLine="3780"/>
        <w:jc w:val="right"/>
        <w:rPr>
          <w:rFonts w:ascii="宋体" w:hAnsi="宋体"/>
          <w:kern w:val="0"/>
          <w:szCs w:val="21"/>
        </w:rPr>
      </w:pPr>
      <w:r>
        <w:rPr>
          <w:rFonts w:hint="eastAsia" w:ascii="宋体" w:hAnsi="宋体"/>
          <w:w w:val="200"/>
          <w:kern w:val="0"/>
          <w:szCs w:val="21"/>
          <w:u w:val="single"/>
        </w:rPr>
        <w:t xml:space="preserve">      </w:t>
      </w:r>
      <w:r>
        <w:rPr>
          <w:rFonts w:ascii="宋体" w:hAnsi="宋体"/>
          <w:kern w:val="0"/>
          <w:szCs w:val="21"/>
        </w:rPr>
        <w:t>年</w:t>
      </w:r>
      <w:r>
        <w:rPr>
          <w:rFonts w:ascii="宋体" w:hAnsi="宋体"/>
          <w:w w:val="200"/>
          <w:kern w:val="0"/>
          <w:szCs w:val="21"/>
          <w:u w:val="single"/>
        </w:rPr>
        <w:t xml:space="preserve"> </w:t>
      </w:r>
      <w:r>
        <w:rPr>
          <w:rFonts w:hint="eastAsia" w:ascii="宋体" w:hAnsi="宋体"/>
          <w:kern w:val="0"/>
          <w:szCs w:val="21"/>
          <w:u w:val="single"/>
        </w:rPr>
        <w:t xml:space="preserve">    </w:t>
      </w:r>
      <w:r>
        <w:rPr>
          <w:rFonts w:ascii="宋体" w:hAnsi="宋体"/>
          <w:kern w:val="0"/>
          <w:szCs w:val="21"/>
          <w:u w:val="single"/>
        </w:rPr>
        <w:t xml:space="preserve"> </w:t>
      </w:r>
      <w:r>
        <w:rPr>
          <w:rFonts w:ascii="宋体" w:hAnsi="宋体"/>
          <w:kern w:val="0"/>
          <w:szCs w:val="21"/>
        </w:rPr>
        <w:t>月</w:t>
      </w:r>
      <w:r>
        <w:rPr>
          <w:rFonts w:ascii="宋体" w:hAnsi="宋体"/>
          <w:w w:val="200"/>
          <w:kern w:val="0"/>
          <w:szCs w:val="21"/>
          <w:u w:val="single"/>
        </w:rPr>
        <w:t xml:space="preserve"> </w:t>
      </w:r>
      <w:r>
        <w:rPr>
          <w:rFonts w:ascii="宋体" w:hAnsi="宋体"/>
          <w:kern w:val="0"/>
          <w:szCs w:val="21"/>
          <w:u w:val="single"/>
        </w:rPr>
        <w:t xml:space="preserve">     </w:t>
      </w:r>
      <w:r>
        <w:rPr>
          <w:rFonts w:ascii="宋体" w:hAnsi="宋体"/>
          <w:kern w:val="0"/>
          <w:szCs w:val="21"/>
        </w:rPr>
        <w:t>日</w:t>
      </w:r>
      <w:r>
        <w:rPr>
          <w:rFonts w:hint="eastAsia" w:ascii="宋体" w:hAnsi="宋体"/>
          <w:kern w:val="0"/>
          <w:szCs w:val="21"/>
        </w:rPr>
        <w:t xml:space="preserve">  </w:t>
      </w:r>
    </w:p>
    <w:p w14:paraId="682350CD">
      <w:pPr>
        <w:autoSpaceDE w:val="0"/>
        <w:autoSpaceDN w:val="0"/>
        <w:adjustRightInd w:val="0"/>
        <w:snapToGrid w:val="0"/>
        <w:spacing w:line="360" w:lineRule="auto"/>
        <w:jc w:val="left"/>
        <w:rPr>
          <w:rFonts w:ascii="宋体" w:hAnsi="宋体"/>
          <w:kern w:val="0"/>
        </w:rPr>
      </w:pPr>
    </w:p>
    <w:p w14:paraId="480C0059">
      <w:pPr>
        <w:autoSpaceDE w:val="0"/>
        <w:autoSpaceDN w:val="0"/>
        <w:adjustRightInd w:val="0"/>
        <w:snapToGrid w:val="0"/>
        <w:spacing w:line="360" w:lineRule="auto"/>
        <w:jc w:val="left"/>
        <w:rPr>
          <w:rFonts w:ascii="宋体" w:hAnsi="宋体"/>
          <w:kern w:val="0"/>
        </w:rPr>
      </w:pPr>
    </w:p>
    <w:p w14:paraId="32DC3EA3">
      <w:pPr>
        <w:spacing w:line="360" w:lineRule="auto"/>
        <w:ind w:firstLine="420" w:firstLineChars="200"/>
        <w:rPr>
          <w:rFonts w:ascii="宋体" w:hAnsi="宋体"/>
        </w:rPr>
      </w:pPr>
      <w:r>
        <w:rPr>
          <w:rFonts w:ascii="宋体" w:hAnsi="宋体"/>
        </w:rPr>
        <w:t>注：法定代表人身份证明需按上述格式填写完整，不可缺少内容。在此基础上增加内容的不影响其有效性。</w:t>
      </w:r>
    </w:p>
    <w:p w14:paraId="303041F0">
      <w:pPr>
        <w:autoSpaceDE w:val="0"/>
        <w:autoSpaceDN w:val="0"/>
        <w:adjustRightInd w:val="0"/>
        <w:snapToGrid w:val="0"/>
        <w:spacing w:line="360" w:lineRule="auto"/>
        <w:jc w:val="left"/>
        <w:rPr>
          <w:rFonts w:ascii="宋体" w:hAnsi="宋体"/>
          <w:kern w:val="0"/>
        </w:rPr>
      </w:pPr>
    </w:p>
    <w:p w14:paraId="57A3865C">
      <w:pPr>
        <w:tabs>
          <w:tab w:val="left" w:pos="1680"/>
          <w:tab w:val="left" w:pos="4215"/>
          <w:tab w:val="left" w:pos="4305"/>
          <w:tab w:val="left" w:pos="8000"/>
        </w:tabs>
        <w:autoSpaceDE w:val="0"/>
        <w:autoSpaceDN w:val="0"/>
        <w:adjustRightInd w:val="0"/>
        <w:snapToGrid w:val="0"/>
        <w:spacing w:line="360" w:lineRule="auto"/>
        <w:jc w:val="center"/>
        <w:rPr>
          <w:rFonts w:ascii="宋体" w:hAnsi="宋体"/>
          <w:kern w:val="0"/>
          <w:sz w:val="20"/>
          <w:szCs w:val="20"/>
        </w:rPr>
      </w:pPr>
      <w:r>
        <w:rPr>
          <w:rFonts w:ascii="宋体" w:hAnsi="宋体"/>
          <w:b/>
          <w:kern w:val="0"/>
          <w:sz w:val="28"/>
          <w:szCs w:val="28"/>
        </w:rPr>
        <w:br w:type="page"/>
      </w:r>
      <w:r>
        <w:rPr>
          <w:rFonts w:ascii="宋体" w:hAnsi="宋体"/>
          <w:snapToGrid w:val="0"/>
          <w:kern w:val="0"/>
          <w:sz w:val="32"/>
          <w:szCs w:val="32"/>
        </w:rPr>
        <w:t>授权委托书</w:t>
      </w:r>
    </w:p>
    <w:p w14:paraId="6A623F4E">
      <w:pPr>
        <w:tabs>
          <w:tab w:val="left" w:pos="1680"/>
          <w:tab w:val="left" w:pos="4215"/>
          <w:tab w:val="left" w:pos="4305"/>
          <w:tab w:val="left" w:pos="8000"/>
        </w:tabs>
        <w:autoSpaceDE w:val="0"/>
        <w:autoSpaceDN w:val="0"/>
        <w:adjustRightInd w:val="0"/>
        <w:snapToGrid w:val="0"/>
        <w:spacing w:line="480" w:lineRule="auto"/>
        <w:ind w:firstLine="420"/>
        <w:jc w:val="left"/>
        <w:rPr>
          <w:rFonts w:ascii="宋体" w:hAnsi="宋体"/>
          <w:kern w:val="0"/>
          <w:szCs w:val="21"/>
        </w:rPr>
      </w:pPr>
      <w:r>
        <w:rPr>
          <w:rFonts w:ascii="宋体" w:hAnsi="宋体"/>
          <w:kern w:val="0"/>
          <w:szCs w:val="21"/>
        </w:rPr>
        <w:t>本人</w:t>
      </w:r>
      <w:r>
        <w:rPr>
          <w:rFonts w:hint="eastAsia" w:ascii="宋体" w:hAnsi="宋体"/>
          <w:w w:val="200"/>
          <w:kern w:val="0"/>
          <w:szCs w:val="21"/>
          <w:u w:val="single"/>
        </w:rPr>
        <w:t xml:space="preserve">    </w:t>
      </w:r>
      <w:r>
        <w:rPr>
          <w:rFonts w:ascii="宋体" w:hAnsi="宋体"/>
          <w:kern w:val="0"/>
          <w:szCs w:val="21"/>
          <w:u w:val="single"/>
        </w:rPr>
        <w:t>（姓名）</w:t>
      </w:r>
      <w:r>
        <w:rPr>
          <w:rFonts w:ascii="宋体" w:hAnsi="宋体"/>
          <w:kern w:val="0"/>
          <w:szCs w:val="21"/>
        </w:rPr>
        <w:t>系</w:t>
      </w:r>
      <w:r>
        <w:rPr>
          <w:rFonts w:hint="eastAsia" w:ascii="宋体" w:hAnsi="宋体"/>
          <w:w w:val="200"/>
          <w:kern w:val="0"/>
          <w:szCs w:val="21"/>
          <w:u w:val="single"/>
        </w:rPr>
        <w:t xml:space="preserve">        </w:t>
      </w:r>
      <w:r>
        <w:rPr>
          <w:rFonts w:ascii="宋体" w:hAnsi="宋体"/>
          <w:kern w:val="0"/>
          <w:szCs w:val="21"/>
          <w:u w:val="single"/>
        </w:rPr>
        <w:t>（</w:t>
      </w:r>
      <w:r>
        <w:rPr>
          <w:rFonts w:hint="eastAsia" w:ascii="宋体" w:hAnsi="宋体"/>
          <w:spacing w:val="-1"/>
          <w:kern w:val="0"/>
          <w:szCs w:val="21"/>
          <w:u w:val="single"/>
          <w:lang w:eastAsia="zh-CN"/>
        </w:rPr>
        <w:t>竞选</w:t>
      </w:r>
      <w:r>
        <w:rPr>
          <w:rFonts w:ascii="宋体" w:hAnsi="宋体"/>
          <w:kern w:val="0"/>
          <w:szCs w:val="21"/>
          <w:u w:val="single"/>
        </w:rPr>
        <w:t>人名称</w:t>
      </w:r>
      <w:r>
        <w:rPr>
          <w:rFonts w:ascii="宋体" w:hAnsi="宋体"/>
          <w:spacing w:val="1"/>
          <w:kern w:val="0"/>
          <w:szCs w:val="21"/>
          <w:u w:val="single"/>
        </w:rPr>
        <w:t>）</w:t>
      </w:r>
      <w:r>
        <w:rPr>
          <w:rFonts w:ascii="宋体" w:hAnsi="宋体"/>
          <w:kern w:val="0"/>
          <w:szCs w:val="21"/>
        </w:rPr>
        <w:t>的法定代</w:t>
      </w:r>
      <w:r>
        <w:rPr>
          <w:rFonts w:ascii="宋体" w:hAnsi="宋体"/>
          <w:spacing w:val="1"/>
          <w:kern w:val="0"/>
          <w:szCs w:val="21"/>
        </w:rPr>
        <w:t>表</w:t>
      </w:r>
      <w:r>
        <w:rPr>
          <w:rFonts w:ascii="宋体" w:hAnsi="宋体"/>
          <w:kern w:val="0"/>
          <w:szCs w:val="21"/>
        </w:rPr>
        <w:t>人，现委托</w:t>
      </w:r>
      <w:r>
        <w:rPr>
          <w:rFonts w:hint="eastAsia" w:ascii="宋体" w:hAnsi="宋体"/>
          <w:w w:val="200"/>
          <w:kern w:val="0"/>
          <w:szCs w:val="21"/>
          <w:u w:val="single"/>
        </w:rPr>
        <w:t xml:space="preserve">    </w:t>
      </w:r>
      <w:r>
        <w:rPr>
          <w:rFonts w:ascii="宋体" w:hAnsi="宋体"/>
          <w:kern w:val="0"/>
          <w:szCs w:val="21"/>
          <w:u w:val="single"/>
        </w:rPr>
        <w:t>（姓名）</w:t>
      </w:r>
      <w:r>
        <w:rPr>
          <w:rFonts w:ascii="宋体" w:hAnsi="宋体"/>
          <w:kern w:val="0"/>
          <w:szCs w:val="21"/>
        </w:rPr>
        <w:t>为我方代理人。代理人根据授权，以我方名义签署、澄清、说明、补正、递交、撤回、 修改</w:t>
      </w:r>
      <w:r>
        <w:rPr>
          <w:rFonts w:hint="eastAsia" w:ascii="宋体" w:hAnsi="宋体"/>
          <w:w w:val="200"/>
          <w:kern w:val="0"/>
          <w:szCs w:val="21"/>
          <w:u w:val="single"/>
        </w:rPr>
        <w:t xml:space="preserve">        </w:t>
      </w:r>
      <w:r>
        <w:rPr>
          <w:rFonts w:ascii="宋体" w:hAnsi="宋体"/>
          <w:kern w:val="0"/>
          <w:szCs w:val="21"/>
          <w:u w:val="single"/>
        </w:rPr>
        <w:t>（项</w:t>
      </w:r>
      <w:r>
        <w:rPr>
          <w:rFonts w:ascii="宋体" w:hAnsi="宋体"/>
          <w:spacing w:val="-1"/>
          <w:kern w:val="0"/>
          <w:szCs w:val="21"/>
          <w:u w:val="single"/>
        </w:rPr>
        <w:t>目</w:t>
      </w:r>
      <w:r>
        <w:rPr>
          <w:rFonts w:ascii="宋体" w:hAnsi="宋体"/>
          <w:kern w:val="0"/>
          <w:szCs w:val="21"/>
          <w:u w:val="single"/>
        </w:rPr>
        <w:t>名称）</w:t>
      </w:r>
      <w:r>
        <w:rPr>
          <w:rFonts w:hint="eastAsia" w:ascii="宋体" w:hAnsi="宋体"/>
          <w:kern w:val="0"/>
          <w:szCs w:val="21"/>
          <w:lang w:eastAsia="zh-CN"/>
        </w:rPr>
        <w:t>竞选</w:t>
      </w:r>
      <w:r>
        <w:rPr>
          <w:rFonts w:ascii="宋体" w:hAnsi="宋体"/>
          <w:kern w:val="0"/>
          <w:szCs w:val="21"/>
        </w:rPr>
        <w:t>文件、签订合同和处理有关事宜， 其法律后果由我方承担。</w:t>
      </w:r>
    </w:p>
    <w:p w14:paraId="252D8B5C">
      <w:pPr>
        <w:tabs>
          <w:tab w:val="left" w:pos="1680"/>
          <w:tab w:val="left" w:pos="4200"/>
          <w:tab w:val="left" w:pos="4305"/>
          <w:tab w:val="left" w:pos="8000"/>
        </w:tabs>
        <w:autoSpaceDE w:val="0"/>
        <w:autoSpaceDN w:val="0"/>
        <w:adjustRightInd w:val="0"/>
        <w:snapToGrid w:val="0"/>
        <w:spacing w:line="480" w:lineRule="auto"/>
        <w:ind w:firstLine="420"/>
        <w:rPr>
          <w:rFonts w:ascii="宋体" w:hAnsi="宋体"/>
          <w:kern w:val="0"/>
          <w:szCs w:val="21"/>
        </w:rPr>
      </w:pPr>
      <w:r>
        <w:rPr>
          <w:rFonts w:ascii="宋体" w:hAnsi="宋体"/>
          <w:kern w:val="0"/>
          <w:szCs w:val="21"/>
        </w:rPr>
        <w:t>委托</w:t>
      </w:r>
      <w:r>
        <w:rPr>
          <w:rFonts w:ascii="宋体" w:hAnsi="宋体"/>
          <w:spacing w:val="-1"/>
          <w:kern w:val="0"/>
          <w:szCs w:val="21"/>
        </w:rPr>
        <w:t>期</w:t>
      </w:r>
      <w:r>
        <w:rPr>
          <w:rFonts w:ascii="宋体" w:hAnsi="宋体"/>
          <w:kern w:val="0"/>
          <w:szCs w:val="21"/>
        </w:rPr>
        <w:t>限：</w:t>
      </w:r>
      <w:r>
        <w:rPr>
          <w:rFonts w:hint="eastAsia" w:ascii="宋体" w:hAnsi="宋体"/>
          <w:w w:val="200"/>
          <w:kern w:val="0"/>
          <w:szCs w:val="21"/>
          <w:u w:val="single"/>
        </w:rPr>
        <w:t xml:space="preserve">        </w:t>
      </w:r>
      <w:r>
        <w:rPr>
          <w:rFonts w:ascii="宋体" w:hAnsi="宋体"/>
          <w:kern w:val="0"/>
          <w:szCs w:val="21"/>
        </w:rPr>
        <w:t xml:space="preserve">。 </w:t>
      </w:r>
    </w:p>
    <w:p w14:paraId="6029E151">
      <w:pPr>
        <w:tabs>
          <w:tab w:val="left" w:pos="1680"/>
          <w:tab w:val="left" w:pos="4200"/>
          <w:tab w:val="left" w:pos="4305"/>
          <w:tab w:val="left" w:pos="8000"/>
        </w:tabs>
        <w:autoSpaceDE w:val="0"/>
        <w:autoSpaceDN w:val="0"/>
        <w:adjustRightInd w:val="0"/>
        <w:snapToGrid w:val="0"/>
        <w:spacing w:line="480" w:lineRule="auto"/>
        <w:ind w:firstLine="420"/>
        <w:rPr>
          <w:rFonts w:ascii="宋体" w:hAnsi="宋体"/>
          <w:kern w:val="0"/>
          <w:szCs w:val="21"/>
        </w:rPr>
      </w:pPr>
      <w:r>
        <w:rPr>
          <w:rFonts w:ascii="宋体" w:hAnsi="宋体"/>
          <w:kern w:val="0"/>
          <w:szCs w:val="21"/>
        </w:rPr>
        <w:t>代理人无转委托权。</w:t>
      </w:r>
    </w:p>
    <w:p w14:paraId="7C0E50A9">
      <w:pPr>
        <w:tabs>
          <w:tab w:val="left" w:pos="1680"/>
          <w:tab w:val="left" w:pos="4200"/>
          <w:tab w:val="left" w:pos="4305"/>
          <w:tab w:val="left" w:pos="8000"/>
        </w:tabs>
        <w:autoSpaceDE w:val="0"/>
        <w:autoSpaceDN w:val="0"/>
        <w:adjustRightInd w:val="0"/>
        <w:snapToGrid w:val="0"/>
        <w:spacing w:line="480" w:lineRule="auto"/>
        <w:ind w:firstLine="420"/>
        <w:rPr>
          <w:rFonts w:ascii="宋体" w:hAnsi="宋体"/>
          <w:kern w:val="0"/>
          <w:szCs w:val="21"/>
        </w:rPr>
      </w:pPr>
    </w:p>
    <w:p w14:paraId="2889FC7B">
      <w:pPr>
        <w:tabs>
          <w:tab w:val="left" w:pos="1680"/>
          <w:tab w:val="left" w:pos="4200"/>
          <w:tab w:val="left" w:pos="4305"/>
          <w:tab w:val="left" w:pos="8000"/>
        </w:tabs>
        <w:autoSpaceDE w:val="0"/>
        <w:autoSpaceDN w:val="0"/>
        <w:adjustRightInd w:val="0"/>
        <w:snapToGrid w:val="0"/>
        <w:spacing w:line="480" w:lineRule="auto"/>
        <w:ind w:firstLine="420"/>
        <w:rPr>
          <w:rFonts w:ascii="宋体" w:hAnsi="宋体"/>
          <w:kern w:val="0"/>
          <w:szCs w:val="21"/>
        </w:rPr>
      </w:pPr>
      <w:r>
        <w:rPr>
          <w:rFonts w:ascii="宋体" w:hAnsi="宋体"/>
          <w:kern w:val="0"/>
          <w:szCs w:val="21"/>
        </w:rPr>
        <w:t>投  标  人：</w:t>
      </w:r>
      <w:r>
        <w:rPr>
          <w:rFonts w:ascii="宋体" w:hAnsi="宋体"/>
          <w:w w:val="200"/>
          <w:kern w:val="0"/>
          <w:szCs w:val="21"/>
          <w:u w:val="single"/>
        </w:rPr>
        <w:t xml:space="preserve">     </w:t>
      </w:r>
      <w:r>
        <w:rPr>
          <w:rFonts w:hint="eastAsia" w:ascii="宋体" w:hAnsi="宋体"/>
          <w:w w:val="200"/>
          <w:kern w:val="0"/>
          <w:szCs w:val="21"/>
          <w:u w:val="single"/>
        </w:rPr>
        <w:t xml:space="preserve">           </w:t>
      </w:r>
      <w:r>
        <w:rPr>
          <w:rFonts w:ascii="宋体" w:hAnsi="宋体"/>
          <w:w w:val="200"/>
          <w:kern w:val="0"/>
          <w:szCs w:val="21"/>
          <w:u w:val="single"/>
        </w:rPr>
        <w:t xml:space="preserve">      </w:t>
      </w:r>
      <w:r>
        <w:rPr>
          <w:rFonts w:hint="eastAsia" w:ascii="宋体" w:hAnsi="宋体"/>
          <w:w w:val="200"/>
          <w:kern w:val="0"/>
          <w:szCs w:val="21"/>
          <w:u w:val="single"/>
        </w:rPr>
        <w:t xml:space="preserve">  </w:t>
      </w:r>
      <w:r>
        <w:rPr>
          <w:rFonts w:ascii="宋体" w:hAnsi="宋体"/>
          <w:w w:val="200"/>
          <w:kern w:val="0"/>
          <w:szCs w:val="21"/>
          <w:u w:val="single"/>
        </w:rPr>
        <w:t xml:space="preserve">   </w:t>
      </w:r>
      <w:r>
        <w:rPr>
          <w:rFonts w:ascii="宋体" w:hAnsi="宋体"/>
          <w:kern w:val="0"/>
          <w:szCs w:val="21"/>
        </w:rPr>
        <w:t>（</w:t>
      </w:r>
      <w:r>
        <w:rPr>
          <w:rFonts w:ascii="宋体" w:hAnsi="宋体"/>
          <w:spacing w:val="-1"/>
          <w:kern w:val="0"/>
          <w:szCs w:val="21"/>
        </w:rPr>
        <w:t>盖单位法人章</w:t>
      </w:r>
      <w:r>
        <w:rPr>
          <w:rFonts w:ascii="宋体" w:hAnsi="宋体"/>
          <w:kern w:val="0"/>
          <w:szCs w:val="21"/>
        </w:rPr>
        <w:t>）</w:t>
      </w:r>
    </w:p>
    <w:p w14:paraId="0B553975">
      <w:pPr>
        <w:tabs>
          <w:tab w:val="left" w:pos="6300"/>
        </w:tabs>
        <w:autoSpaceDE w:val="0"/>
        <w:autoSpaceDN w:val="0"/>
        <w:adjustRightInd w:val="0"/>
        <w:snapToGrid w:val="0"/>
        <w:spacing w:line="480" w:lineRule="auto"/>
        <w:ind w:firstLine="420" w:firstLineChars="200"/>
        <w:jc w:val="left"/>
        <w:rPr>
          <w:rFonts w:ascii="宋体" w:hAnsi="宋体"/>
          <w:kern w:val="0"/>
          <w:szCs w:val="21"/>
        </w:rPr>
      </w:pPr>
      <w:r>
        <w:rPr>
          <w:rFonts w:ascii="宋体" w:hAnsi="宋体"/>
          <w:kern w:val="0"/>
          <w:szCs w:val="21"/>
        </w:rPr>
        <w:t>法定代表人：</w:t>
      </w:r>
      <w:r>
        <w:rPr>
          <w:rFonts w:ascii="宋体" w:hAnsi="宋体"/>
          <w:w w:val="200"/>
          <w:kern w:val="0"/>
          <w:szCs w:val="21"/>
          <w:u w:val="single"/>
        </w:rPr>
        <w:t xml:space="preserve">     </w:t>
      </w:r>
      <w:r>
        <w:rPr>
          <w:rFonts w:hint="eastAsia" w:ascii="宋体" w:hAnsi="宋体"/>
          <w:w w:val="200"/>
          <w:kern w:val="0"/>
          <w:szCs w:val="21"/>
          <w:u w:val="single"/>
        </w:rPr>
        <w:t xml:space="preserve">           </w:t>
      </w:r>
      <w:r>
        <w:rPr>
          <w:rFonts w:ascii="宋体" w:hAnsi="宋体"/>
          <w:w w:val="200"/>
          <w:kern w:val="0"/>
          <w:szCs w:val="21"/>
          <w:u w:val="single"/>
        </w:rPr>
        <w:t xml:space="preserve">     </w:t>
      </w:r>
      <w:r>
        <w:rPr>
          <w:rFonts w:hint="eastAsia" w:ascii="宋体" w:hAnsi="宋体"/>
          <w:w w:val="200"/>
          <w:kern w:val="0"/>
          <w:szCs w:val="21"/>
          <w:u w:val="single"/>
        </w:rPr>
        <w:t xml:space="preserve">  </w:t>
      </w:r>
      <w:r>
        <w:rPr>
          <w:rFonts w:ascii="宋体" w:hAnsi="宋体"/>
          <w:w w:val="200"/>
          <w:kern w:val="0"/>
          <w:szCs w:val="21"/>
          <w:u w:val="single"/>
        </w:rPr>
        <w:t xml:space="preserve">   </w:t>
      </w:r>
      <w:r>
        <w:rPr>
          <w:rFonts w:hint="eastAsia" w:ascii="宋体" w:hAnsi="宋体"/>
          <w:w w:val="200"/>
          <w:kern w:val="0"/>
          <w:szCs w:val="21"/>
          <w:u w:val="single"/>
        </w:rPr>
        <w:t xml:space="preserve"> </w:t>
      </w:r>
      <w:r>
        <w:rPr>
          <w:rFonts w:ascii="宋体" w:hAnsi="宋体"/>
          <w:kern w:val="0"/>
          <w:szCs w:val="21"/>
        </w:rPr>
        <w:t>（</w:t>
      </w:r>
      <w:r>
        <w:rPr>
          <w:rFonts w:hint="eastAsia" w:ascii="宋体" w:hAnsi="宋体"/>
          <w:kern w:val="0"/>
          <w:szCs w:val="21"/>
        </w:rPr>
        <w:t>签名</w:t>
      </w:r>
      <w:r>
        <w:rPr>
          <w:rFonts w:ascii="宋体" w:hAnsi="宋体"/>
          <w:kern w:val="0"/>
          <w:szCs w:val="21"/>
        </w:rPr>
        <w:t>或盖章）</w:t>
      </w:r>
    </w:p>
    <w:p w14:paraId="162EA34F">
      <w:pPr>
        <w:tabs>
          <w:tab w:val="left" w:pos="5260"/>
        </w:tabs>
        <w:autoSpaceDE w:val="0"/>
        <w:autoSpaceDN w:val="0"/>
        <w:adjustRightInd w:val="0"/>
        <w:snapToGrid w:val="0"/>
        <w:spacing w:line="480" w:lineRule="auto"/>
        <w:ind w:firstLine="420" w:firstLineChars="200"/>
        <w:jc w:val="left"/>
        <w:rPr>
          <w:rFonts w:ascii="宋体" w:hAnsi="宋体"/>
          <w:kern w:val="0"/>
          <w:szCs w:val="21"/>
          <w:u w:val="single"/>
        </w:rPr>
      </w:pPr>
      <w:r>
        <w:rPr>
          <w:rFonts w:ascii="宋体" w:hAnsi="宋体"/>
          <w:kern w:val="0"/>
          <w:szCs w:val="21"/>
        </w:rPr>
        <w:t>身份证号码：</w:t>
      </w:r>
      <w:r>
        <w:rPr>
          <w:rFonts w:ascii="宋体" w:hAnsi="宋体"/>
          <w:w w:val="200"/>
          <w:kern w:val="0"/>
          <w:szCs w:val="21"/>
          <w:u w:val="single"/>
        </w:rPr>
        <w:t xml:space="preserve">     </w:t>
      </w:r>
      <w:r>
        <w:rPr>
          <w:rFonts w:hint="eastAsia" w:ascii="宋体" w:hAnsi="宋体"/>
          <w:w w:val="200"/>
          <w:kern w:val="0"/>
          <w:szCs w:val="21"/>
          <w:u w:val="single"/>
        </w:rPr>
        <w:t xml:space="preserve">           </w:t>
      </w:r>
      <w:r>
        <w:rPr>
          <w:rFonts w:ascii="宋体" w:hAnsi="宋体"/>
          <w:w w:val="200"/>
          <w:kern w:val="0"/>
          <w:szCs w:val="21"/>
          <w:u w:val="single"/>
        </w:rPr>
        <w:t xml:space="preserve">     </w:t>
      </w:r>
      <w:r>
        <w:rPr>
          <w:rFonts w:hint="eastAsia" w:ascii="宋体" w:hAnsi="宋体"/>
          <w:w w:val="200"/>
          <w:kern w:val="0"/>
          <w:szCs w:val="21"/>
          <w:u w:val="single"/>
        </w:rPr>
        <w:t xml:space="preserve">  </w:t>
      </w:r>
      <w:r>
        <w:rPr>
          <w:rFonts w:ascii="宋体" w:hAnsi="宋体"/>
          <w:w w:val="200"/>
          <w:kern w:val="0"/>
          <w:szCs w:val="21"/>
          <w:u w:val="single"/>
        </w:rPr>
        <w:t xml:space="preserve">    </w:t>
      </w:r>
    </w:p>
    <w:p w14:paraId="0620B429">
      <w:pPr>
        <w:tabs>
          <w:tab w:val="left" w:pos="5260"/>
        </w:tabs>
        <w:autoSpaceDE w:val="0"/>
        <w:autoSpaceDN w:val="0"/>
        <w:adjustRightInd w:val="0"/>
        <w:snapToGrid w:val="0"/>
        <w:spacing w:line="480" w:lineRule="auto"/>
        <w:ind w:firstLine="420" w:firstLineChars="200"/>
        <w:jc w:val="left"/>
        <w:rPr>
          <w:rFonts w:ascii="宋体" w:hAnsi="宋体"/>
          <w:kern w:val="0"/>
          <w:szCs w:val="21"/>
        </w:rPr>
      </w:pPr>
      <w:r>
        <w:rPr>
          <w:rFonts w:ascii="宋体" w:hAnsi="宋体"/>
          <w:kern w:val="0"/>
          <w:szCs w:val="21"/>
        </w:rPr>
        <w:t>委托代理人：</w:t>
      </w:r>
      <w:r>
        <w:rPr>
          <w:rFonts w:ascii="宋体" w:hAnsi="宋体"/>
          <w:w w:val="200"/>
          <w:kern w:val="0"/>
          <w:szCs w:val="21"/>
          <w:u w:val="single"/>
        </w:rPr>
        <w:t xml:space="preserve">     </w:t>
      </w:r>
      <w:r>
        <w:rPr>
          <w:rFonts w:hint="eastAsia" w:ascii="宋体" w:hAnsi="宋体"/>
          <w:w w:val="200"/>
          <w:kern w:val="0"/>
          <w:szCs w:val="21"/>
          <w:u w:val="single"/>
        </w:rPr>
        <w:t xml:space="preserve">           </w:t>
      </w:r>
      <w:r>
        <w:rPr>
          <w:rFonts w:ascii="宋体" w:hAnsi="宋体"/>
          <w:w w:val="200"/>
          <w:kern w:val="0"/>
          <w:szCs w:val="21"/>
          <w:u w:val="single"/>
        </w:rPr>
        <w:t xml:space="preserve">       </w:t>
      </w:r>
      <w:r>
        <w:rPr>
          <w:rFonts w:hint="eastAsia" w:ascii="宋体" w:hAnsi="宋体"/>
          <w:w w:val="200"/>
          <w:kern w:val="0"/>
          <w:szCs w:val="21"/>
          <w:u w:val="single"/>
        </w:rPr>
        <w:t xml:space="preserve">  </w:t>
      </w:r>
      <w:r>
        <w:rPr>
          <w:rFonts w:ascii="宋体" w:hAnsi="宋体"/>
          <w:w w:val="200"/>
          <w:kern w:val="0"/>
          <w:szCs w:val="21"/>
          <w:u w:val="single"/>
        </w:rPr>
        <w:t xml:space="preserve">  </w:t>
      </w:r>
      <w:r>
        <w:rPr>
          <w:rFonts w:ascii="宋体" w:hAnsi="宋体"/>
          <w:kern w:val="0"/>
          <w:szCs w:val="21"/>
        </w:rPr>
        <w:t>（</w:t>
      </w:r>
      <w:r>
        <w:rPr>
          <w:rFonts w:hint="eastAsia" w:ascii="宋体" w:hAnsi="宋体"/>
          <w:kern w:val="0"/>
          <w:szCs w:val="21"/>
        </w:rPr>
        <w:t>签名</w:t>
      </w:r>
      <w:r>
        <w:rPr>
          <w:rFonts w:ascii="宋体" w:hAnsi="宋体"/>
          <w:kern w:val="0"/>
          <w:szCs w:val="21"/>
        </w:rPr>
        <w:t>）</w:t>
      </w:r>
    </w:p>
    <w:p w14:paraId="4AF5E8D9">
      <w:pPr>
        <w:tabs>
          <w:tab w:val="left" w:pos="6825"/>
        </w:tabs>
        <w:autoSpaceDE w:val="0"/>
        <w:autoSpaceDN w:val="0"/>
        <w:adjustRightInd w:val="0"/>
        <w:snapToGrid w:val="0"/>
        <w:spacing w:line="480" w:lineRule="auto"/>
        <w:ind w:firstLine="420" w:firstLineChars="200"/>
        <w:jc w:val="left"/>
        <w:rPr>
          <w:rFonts w:ascii="宋体" w:hAnsi="宋体"/>
          <w:w w:val="200"/>
          <w:kern w:val="0"/>
          <w:szCs w:val="21"/>
          <w:u w:val="single"/>
        </w:rPr>
      </w:pPr>
      <w:r>
        <w:rPr>
          <w:rFonts w:ascii="宋体" w:hAnsi="宋体"/>
          <w:kern w:val="0"/>
          <w:szCs w:val="21"/>
        </w:rPr>
        <w:t>身份证号码：</w:t>
      </w:r>
      <w:r>
        <w:rPr>
          <w:rFonts w:ascii="宋体" w:hAnsi="宋体"/>
          <w:w w:val="200"/>
          <w:kern w:val="0"/>
          <w:szCs w:val="21"/>
          <w:u w:val="single"/>
        </w:rPr>
        <w:t xml:space="preserve">     </w:t>
      </w:r>
      <w:r>
        <w:rPr>
          <w:rFonts w:hint="eastAsia" w:ascii="宋体" w:hAnsi="宋体"/>
          <w:w w:val="200"/>
          <w:kern w:val="0"/>
          <w:szCs w:val="21"/>
          <w:u w:val="single"/>
        </w:rPr>
        <w:t xml:space="preserve">           </w:t>
      </w:r>
      <w:r>
        <w:rPr>
          <w:rFonts w:ascii="宋体" w:hAnsi="宋体"/>
          <w:w w:val="200"/>
          <w:kern w:val="0"/>
          <w:szCs w:val="21"/>
          <w:u w:val="single"/>
        </w:rPr>
        <w:t xml:space="preserve">      </w:t>
      </w:r>
      <w:r>
        <w:rPr>
          <w:rFonts w:hint="eastAsia" w:ascii="宋体" w:hAnsi="宋体"/>
          <w:w w:val="200"/>
          <w:kern w:val="0"/>
          <w:szCs w:val="21"/>
          <w:u w:val="single"/>
        </w:rPr>
        <w:t xml:space="preserve">  </w:t>
      </w:r>
      <w:r>
        <w:rPr>
          <w:rFonts w:ascii="宋体" w:hAnsi="宋体"/>
          <w:w w:val="200"/>
          <w:kern w:val="0"/>
          <w:szCs w:val="21"/>
          <w:u w:val="single"/>
        </w:rPr>
        <w:t xml:space="preserve">   </w:t>
      </w:r>
    </w:p>
    <w:p w14:paraId="17FB5069">
      <w:pPr>
        <w:tabs>
          <w:tab w:val="left" w:pos="6825"/>
        </w:tabs>
        <w:autoSpaceDE w:val="0"/>
        <w:autoSpaceDN w:val="0"/>
        <w:adjustRightInd w:val="0"/>
        <w:snapToGrid w:val="0"/>
        <w:spacing w:line="480" w:lineRule="auto"/>
        <w:ind w:firstLine="420" w:firstLineChars="200"/>
        <w:jc w:val="left"/>
        <w:rPr>
          <w:rFonts w:ascii="宋体" w:hAnsi="宋体"/>
          <w:kern w:val="0"/>
          <w:szCs w:val="21"/>
          <w:u w:val="single"/>
        </w:rPr>
      </w:pPr>
      <w:r>
        <w:rPr>
          <w:rFonts w:hint="eastAsia" w:ascii="宋体" w:hAnsi="宋体"/>
          <w:kern w:val="0"/>
          <w:szCs w:val="21"/>
        </w:rPr>
        <w:t>单位电话（座机）：</w:t>
      </w:r>
      <w:r>
        <w:rPr>
          <w:rFonts w:hint="eastAsia" w:ascii="宋体" w:hAnsi="宋体"/>
          <w:kern w:val="0"/>
          <w:szCs w:val="21"/>
          <w:u w:val="single"/>
        </w:rPr>
        <w:t xml:space="preserve">                              </w:t>
      </w:r>
    </w:p>
    <w:p w14:paraId="7025E420">
      <w:pPr>
        <w:autoSpaceDE w:val="0"/>
        <w:autoSpaceDN w:val="0"/>
        <w:adjustRightInd w:val="0"/>
        <w:snapToGrid w:val="0"/>
        <w:spacing w:line="480" w:lineRule="auto"/>
        <w:ind w:firstLine="420" w:firstLineChars="200"/>
        <w:jc w:val="left"/>
        <w:rPr>
          <w:rFonts w:ascii="宋体" w:hAnsi="宋体"/>
          <w:kern w:val="0"/>
          <w:szCs w:val="21"/>
          <w:u w:val="single"/>
        </w:rPr>
      </w:pPr>
      <w:r>
        <w:rPr>
          <w:rFonts w:hint="eastAsia" w:ascii="宋体" w:hAnsi="宋体"/>
          <w:kern w:val="0"/>
          <w:szCs w:val="21"/>
        </w:rPr>
        <w:t xml:space="preserve">委托代理人电话（手机）：   </w:t>
      </w:r>
      <w:r>
        <w:rPr>
          <w:rFonts w:hint="eastAsia" w:ascii="宋体" w:hAnsi="宋体"/>
          <w:kern w:val="0"/>
          <w:szCs w:val="21"/>
          <w:u w:val="single"/>
        </w:rPr>
        <w:t xml:space="preserve">                                       </w:t>
      </w:r>
    </w:p>
    <w:p w14:paraId="25622DA3">
      <w:pPr>
        <w:autoSpaceDE w:val="0"/>
        <w:autoSpaceDN w:val="0"/>
        <w:adjustRightInd w:val="0"/>
        <w:snapToGrid w:val="0"/>
        <w:spacing w:line="480" w:lineRule="auto"/>
        <w:ind w:firstLine="810" w:firstLineChars="386"/>
        <w:jc w:val="left"/>
        <w:rPr>
          <w:rFonts w:ascii="宋体" w:hAnsi="宋体"/>
          <w:kern w:val="0"/>
          <w:szCs w:val="21"/>
        </w:rPr>
      </w:pPr>
      <w:r>
        <w:rPr>
          <w:rFonts w:hint="eastAsia" w:ascii="宋体" w:hAnsi="宋体"/>
          <w:kern w:val="0"/>
          <w:szCs w:val="21"/>
        </w:rPr>
        <w:t>附：法定代表人和委托代理人身份证复印件（双面）</w:t>
      </w:r>
    </w:p>
    <w:p w14:paraId="58207DB6">
      <w:pPr>
        <w:tabs>
          <w:tab w:val="left" w:pos="4005"/>
          <w:tab w:val="left" w:pos="4100"/>
          <w:tab w:val="left" w:pos="5040"/>
        </w:tabs>
        <w:wordWrap w:val="0"/>
        <w:autoSpaceDE w:val="0"/>
        <w:autoSpaceDN w:val="0"/>
        <w:adjustRightInd w:val="0"/>
        <w:snapToGrid w:val="0"/>
        <w:spacing w:line="360" w:lineRule="auto"/>
        <w:ind w:firstLine="3780"/>
        <w:jc w:val="right"/>
        <w:rPr>
          <w:rFonts w:ascii="宋体" w:hAnsi="宋体"/>
          <w:w w:val="200"/>
          <w:kern w:val="0"/>
          <w:szCs w:val="21"/>
          <w:u w:val="single"/>
        </w:rPr>
      </w:pPr>
    </w:p>
    <w:p w14:paraId="667C069F">
      <w:pPr>
        <w:tabs>
          <w:tab w:val="left" w:pos="4005"/>
          <w:tab w:val="left" w:pos="4100"/>
          <w:tab w:val="left" w:pos="5040"/>
        </w:tabs>
        <w:autoSpaceDE w:val="0"/>
        <w:autoSpaceDN w:val="0"/>
        <w:adjustRightInd w:val="0"/>
        <w:snapToGrid w:val="0"/>
        <w:spacing w:line="360" w:lineRule="auto"/>
        <w:ind w:firstLine="3780"/>
        <w:jc w:val="right"/>
        <w:rPr>
          <w:rFonts w:ascii="宋体" w:hAnsi="宋体"/>
          <w:w w:val="200"/>
          <w:kern w:val="0"/>
          <w:szCs w:val="21"/>
          <w:u w:val="single"/>
        </w:rPr>
      </w:pPr>
    </w:p>
    <w:p w14:paraId="40538DA6">
      <w:pPr>
        <w:tabs>
          <w:tab w:val="left" w:pos="4005"/>
          <w:tab w:val="left" w:pos="4100"/>
          <w:tab w:val="left" w:pos="5040"/>
        </w:tabs>
        <w:autoSpaceDE w:val="0"/>
        <w:autoSpaceDN w:val="0"/>
        <w:adjustRightInd w:val="0"/>
        <w:snapToGrid w:val="0"/>
        <w:spacing w:line="360" w:lineRule="auto"/>
        <w:ind w:firstLine="3780"/>
        <w:jc w:val="right"/>
        <w:rPr>
          <w:rFonts w:ascii="宋体" w:hAnsi="宋体"/>
          <w:w w:val="200"/>
          <w:kern w:val="0"/>
          <w:szCs w:val="21"/>
          <w:u w:val="single"/>
        </w:rPr>
      </w:pPr>
    </w:p>
    <w:p w14:paraId="2D56BA5C">
      <w:pPr>
        <w:tabs>
          <w:tab w:val="left" w:pos="4005"/>
          <w:tab w:val="left" w:pos="4100"/>
          <w:tab w:val="left" w:pos="5040"/>
        </w:tabs>
        <w:autoSpaceDE w:val="0"/>
        <w:autoSpaceDN w:val="0"/>
        <w:adjustRightInd w:val="0"/>
        <w:snapToGrid w:val="0"/>
        <w:spacing w:line="360" w:lineRule="auto"/>
        <w:ind w:firstLine="3780"/>
        <w:jc w:val="right"/>
        <w:rPr>
          <w:rFonts w:ascii="宋体" w:hAnsi="宋体"/>
          <w:w w:val="200"/>
          <w:kern w:val="0"/>
          <w:szCs w:val="21"/>
          <w:u w:val="single"/>
        </w:rPr>
      </w:pPr>
    </w:p>
    <w:p w14:paraId="7FDFE649">
      <w:pPr>
        <w:tabs>
          <w:tab w:val="left" w:pos="4005"/>
          <w:tab w:val="left" w:pos="4100"/>
          <w:tab w:val="left" w:pos="5040"/>
        </w:tabs>
        <w:autoSpaceDE w:val="0"/>
        <w:autoSpaceDN w:val="0"/>
        <w:adjustRightInd w:val="0"/>
        <w:snapToGrid w:val="0"/>
        <w:spacing w:line="360" w:lineRule="auto"/>
        <w:ind w:firstLine="3780"/>
        <w:jc w:val="right"/>
        <w:rPr>
          <w:rFonts w:ascii="宋体" w:hAnsi="宋体"/>
          <w:w w:val="200"/>
          <w:kern w:val="0"/>
          <w:szCs w:val="21"/>
          <w:u w:val="single"/>
        </w:rPr>
      </w:pPr>
    </w:p>
    <w:p w14:paraId="5A23C2E5">
      <w:pPr>
        <w:tabs>
          <w:tab w:val="left" w:pos="4005"/>
          <w:tab w:val="left" w:pos="4100"/>
          <w:tab w:val="left" w:pos="5040"/>
        </w:tabs>
        <w:autoSpaceDE w:val="0"/>
        <w:autoSpaceDN w:val="0"/>
        <w:adjustRightInd w:val="0"/>
        <w:snapToGrid w:val="0"/>
        <w:spacing w:line="360" w:lineRule="auto"/>
        <w:ind w:firstLine="3780"/>
        <w:jc w:val="right"/>
        <w:rPr>
          <w:rFonts w:ascii="宋体" w:hAnsi="宋体"/>
          <w:w w:val="200"/>
          <w:kern w:val="0"/>
          <w:szCs w:val="21"/>
          <w:u w:val="single"/>
        </w:rPr>
      </w:pPr>
    </w:p>
    <w:p w14:paraId="682FE1D0">
      <w:pPr>
        <w:tabs>
          <w:tab w:val="left" w:pos="4005"/>
          <w:tab w:val="left" w:pos="4100"/>
          <w:tab w:val="left" w:pos="5040"/>
        </w:tabs>
        <w:autoSpaceDE w:val="0"/>
        <w:autoSpaceDN w:val="0"/>
        <w:adjustRightInd w:val="0"/>
        <w:snapToGrid w:val="0"/>
        <w:spacing w:line="360" w:lineRule="auto"/>
        <w:ind w:firstLine="3780"/>
        <w:jc w:val="right"/>
        <w:rPr>
          <w:rFonts w:ascii="宋体" w:hAnsi="宋体"/>
          <w:w w:val="200"/>
          <w:kern w:val="0"/>
          <w:szCs w:val="21"/>
          <w:u w:val="single"/>
        </w:rPr>
      </w:pPr>
    </w:p>
    <w:p w14:paraId="4C1EDB32">
      <w:pPr>
        <w:tabs>
          <w:tab w:val="left" w:pos="4005"/>
          <w:tab w:val="left" w:pos="4100"/>
          <w:tab w:val="left" w:pos="5040"/>
        </w:tabs>
        <w:wordWrap w:val="0"/>
        <w:autoSpaceDE w:val="0"/>
        <w:autoSpaceDN w:val="0"/>
        <w:adjustRightInd w:val="0"/>
        <w:snapToGrid w:val="0"/>
        <w:spacing w:line="360" w:lineRule="auto"/>
        <w:ind w:firstLine="3780"/>
        <w:jc w:val="right"/>
        <w:rPr>
          <w:rFonts w:ascii="宋体" w:hAnsi="宋体"/>
          <w:kern w:val="0"/>
          <w:szCs w:val="21"/>
        </w:rPr>
      </w:pPr>
      <w:r>
        <w:rPr>
          <w:rFonts w:hint="eastAsia" w:ascii="宋体" w:hAnsi="宋体"/>
          <w:w w:val="200"/>
          <w:kern w:val="0"/>
          <w:szCs w:val="21"/>
          <w:u w:val="single"/>
        </w:rPr>
        <w:t xml:space="preserve">  </w:t>
      </w:r>
      <w:r>
        <w:rPr>
          <w:rFonts w:ascii="宋体" w:hAnsi="宋体"/>
          <w:kern w:val="0"/>
          <w:szCs w:val="21"/>
        </w:rPr>
        <w:t>年</w:t>
      </w:r>
      <w:r>
        <w:rPr>
          <w:rFonts w:hint="eastAsia" w:ascii="宋体" w:hAnsi="宋体"/>
          <w:w w:val="200"/>
          <w:kern w:val="0"/>
          <w:szCs w:val="21"/>
          <w:u w:val="single"/>
        </w:rPr>
        <w:t xml:space="preserve">  </w:t>
      </w:r>
      <w:r>
        <w:rPr>
          <w:rFonts w:ascii="宋体" w:hAnsi="宋体"/>
          <w:kern w:val="0"/>
          <w:szCs w:val="21"/>
        </w:rPr>
        <w:t>月</w:t>
      </w:r>
      <w:r>
        <w:rPr>
          <w:rFonts w:hint="eastAsia" w:ascii="宋体" w:hAnsi="宋体"/>
          <w:w w:val="200"/>
          <w:kern w:val="0"/>
          <w:szCs w:val="21"/>
          <w:u w:val="single"/>
        </w:rPr>
        <w:t xml:space="preserve">  </w:t>
      </w:r>
      <w:r>
        <w:rPr>
          <w:rFonts w:ascii="宋体" w:hAnsi="宋体"/>
          <w:kern w:val="0"/>
          <w:szCs w:val="21"/>
        </w:rPr>
        <w:t>日</w:t>
      </w:r>
    </w:p>
    <w:p w14:paraId="6047DC6D">
      <w:pPr>
        <w:tabs>
          <w:tab w:val="left" w:pos="4005"/>
          <w:tab w:val="left" w:pos="4100"/>
          <w:tab w:val="left" w:pos="5040"/>
        </w:tabs>
        <w:autoSpaceDE w:val="0"/>
        <w:autoSpaceDN w:val="0"/>
        <w:adjustRightInd w:val="0"/>
        <w:snapToGrid w:val="0"/>
        <w:spacing w:line="360" w:lineRule="auto"/>
        <w:ind w:firstLine="3780"/>
        <w:jc w:val="right"/>
        <w:rPr>
          <w:rFonts w:ascii="宋体" w:hAnsi="宋体"/>
          <w:kern w:val="0"/>
          <w:szCs w:val="21"/>
        </w:rPr>
      </w:pPr>
    </w:p>
    <w:p w14:paraId="7E25F791">
      <w:pPr>
        <w:tabs>
          <w:tab w:val="left" w:pos="4005"/>
          <w:tab w:val="left" w:pos="4100"/>
          <w:tab w:val="left" w:pos="5040"/>
        </w:tabs>
        <w:autoSpaceDE w:val="0"/>
        <w:autoSpaceDN w:val="0"/>
        <w:adjustRightInd w:val="0"/>
        <w:snapToGrid w:val="0"/>
        <w:spacing w:line="360" w:lineRule="auto"/>
        <w:ind w:firstLine="420" w:firstLineChars="200"/>
        <w:jc w:val="left"/>
        <w:rPr>
          <w:rFonts w:ascii="宋体" w:hAnsi="宋体"/>
          <w:kern w:val="0"/>
          <w:szCs w:val="21"/>
        </w:rPr>
      </w:pPr>
      <w:r>
        <w:rPr>
          <w:rFonts w:ascii="宋体" w:hAnsi="宋体"/>
          <w:kern w:val="0"/>
          <w:szCs w:val="21"/>
        </w:rPr>
        <w:t>注：1、法定代表人参加</w:t>
      </w:r>
      <w:r>
        <w:rPr>
          <w:rFonts w:hint="eastAsia" w:ascii="宋体" w:hAnsi="宋体"/>
          <w:kern w:val="0"/>
          <w:szCs w:val="21"/>
          <w:lang w:eastAsia="zh-CN"/>
        </w:rPr>
        <w:t>竞选</w:t>
      </w:r>
      <w:r>
        <w:rPr>
          <w:rFonts w:ascii="宋体" w:hAnsi="宋体"/>
          <w:kern w:val="0"/>
          <w:szCs w:val="21"/>
        </w:rPr>
        <w:t>活动并签署文件的不需要授权委托书，只需提供法定代表人身份证明；非法定代表人参加</w:t>
      </w:r>
      <w:r>
        <w:rPr>
          <w:rFonts w:hint="eastAsia" w:ascii="宋体" w:hAnsi="宋体"/>
          <w:kern w:val="0"/>
          <w:szCs w:val="21"/>
          <w:lang w:eastAsia="zh-CN"/>
        </w:rPr>
        <w:t>竞选</w:t>
      </w:r>
      <w:r>
        <w:rPr>
          <w:rFonts w:ascii="宋体" w:hAnsi="宋体"/>
          <w:kern w:val="0"/>
          <w:szCs w:val="21"/>
        </w:rPr>
        <w:t>活动及签署文件的除提供法定代表人身份证明外还须提供授权委托书。</w:t>
      </w:r>
    </w:p>
    <w:p w14:paraId="79833427">
      <w:pPr>
        <w:tabs>
          <w:tab w:val="left" w:pos="5760"/>
        </w:tabs>
        <w:autoSpaceDE w:val="0"/>
        <w:autoSpaceDN w:val="0"/>
        <w:adjustRightInd w:val="0"/>
        <w:spacing w:line="360" w:lineRule="auto"/>
        <w:ind w:firstLine="420" w:firstLineChars="200"/>
        <w:jc w:val="left"/>
        <w:rPr>
          <w:rFonts w:ascii="宋体" w:hAnsi="宋体"/>
          <w:kern w:val="0"/>
          <w:szCs w:val="21"/>
        </w:rPr>
      </w:pPr>
      <w:r>
        <w:rPr>
          <w:rFonts w:ascii="宋体" w:hAnsi="宋体"/>
          <w:kern w:val="0"/>
          <w:szCs w:val="21"/>
        </w:rPr>
        <w:t>2、法定代表人身份证明及授权委托书原件装入</w:t>
      </w:r>
      <w:r>
        <w:rPr>
          <w:rFonts w:hint="eastAsia" w:ascii="宋体" w:hAnsi="宋体"/>
          <w:kern w:val="0"/>
          <w:szCs w:val="21"/>
          <w:lang w:eastAsia="zh-CN"/>
        </w:rPr>
        <w:t>竞选</w:t>
      </w:r>
      <w:r>
        <w:rPr>
          <w:rFonts w:ascii="宋体" w:hAnsi="宋体"/>
          <w:kern w:val="0"/>
          <w:szCs w:val="21"/>
        </w:rPr>
        <w:t>文件一并递交。</w:t>
      </w:r>
    </w:p>
    <w:p w14:paraId="7B56DAA7">
      <w:pPr>
        <w:spacing w:line="360" w:lineRule="auto"/>
        <w:ind w:firstLine="420" w:firstLineChars="200"/>
        <w:jc w:val="left"/>
        <w:rPr>
          <w:rFonts w:ascii="宋体" w:hAnsi="宋体"/>
        </w:rPr>
      </w:pPr>
      <w:r>
        <w:rPr>
          <w:rFonts w:hint="eastAsia" w:ascii="宋体" w:hAnsi="宋体"/>
          <w:kern w:val="0"/>
          <w:szCs w:val="21"/>
        </w:rPr>
        <w:t>3、</w:t>
      </w:r>
      <w:r>
        <w:rPr>
          <w:rFonts w:hint="eastAsia" w:ascii="宋体" w:hAnsi="宋体"/>
        </w:rPr>
        <w:t>授权委托书</w:t>
      </w:r>
      <w:r>
        <w:rPr>
          <w:rFonts w:ascii="宋体" w:hAnsi="宋体"/>
        </w:rPr>
        <w:t>需按上述格式填写完整，不可缺少内容。在此基础上增加内容的不影响其有效性。</w:t>
      </w:r>
    </w:p>
    <w:p w14:paraId="77EE6E74">
      <w:pPr>
        <w:spacing w:line="360" w:lineRule="auto"/>
        <w:ind w:firstLine="420" w:firstLineChars="200"/>
        <w:rPr>
          <w:rFonts w:ascii="宋体" w:hAnsi="宋体"/>
        </w:rPr>
      </w:pPr>
      <w:r>
        <w:rPr>
          <w:rFonts w:ascii="宋体" w:hAnsi="宋体"/>
        </w:rPr>
        <w:br w:type="page"/>
      </w:r>
    </w:p>
    <w:p w14:paraId="2611DBBF">
      <w:pPr>
        <w:pStyle w:val="6"/>
        <w:jc w:val="center"/>
      </w:pPr>
      <w:bookmarkStart w:id="1503" w:name="_Toc287607870"/>
      <w:bookmarkStart w:id="1504" w:name="_Toc224103498"/>
      <w:bookmarkStart w:id="1505" w:name="_Toc287620817"/>
      <w:bookmarkStart w:id="1506" w:name="_Toc277082646"/>
      <w:bookmarkStart w:id="1507" w:name="_Toc3095"/>
      <w:bookmarkStart w:id="1508" w:name="_Toc13933"/>
      <w:bookmarkStart w:id="1509" w:name="_Toc430530533"/>
      <w:r>
        <w:t>（四）</w:t>
      </w:r>
      <w:bookmarkEnd w:id="1503"/>
      <w:bookmarkEnd w:id="1504"/>
      <w:bookmarkEnd w:id="1505"/>
      <w:bookmarkEnd w:id="1506"/>
      <w:bookmarkStart w:id="1510" w:name="_Toc277082647"/>
      <w:bookmarkStart w:id="1511" w:name="_Toc287620818"/>
      <w:bookmarkStart w:id="1512" w:name="_Toc224103499"/>
      <w:bookmarkStart w:id="1513" w:name="_Toc287607871"/>
      <w:r>
        <w:rPr>
          <w:rFonts w:hint="eastAsia"/>
        </w:rPr>
        <w:t>低价风险担保提交承诺书</w:t>
      </w:r>
      <w:bookmarkEnd w:id="1507"/>
      <w:bookmarkEnd w:id="1508"/>
    </w:p>
    <w:p w14:paraId="4C4DBAAA">
      <w:pPr>
        <w:keepNext w:val="0"/>
        <w:keepLines w:val="0"/>
        <w:pageBreakBefore w:val="0"/>
        <w:widowControl w:val="0"/>
        <w:kinsoku/>
        <w:wordWrap/>
        <w:overflowPunct/>
        <w:topLinePunct w:val="0"/>
        <w:autoSpaceDE w:val="0"/>
        <w:autoSpaceDN w:val="0"/>
        <w:bidi w:val="0"/>
        <w:adjustRightInd w:val="0"/>
        <w:snapToGrid w:val="0"/>
        <w:spacing w:line="360" w:lineRule="auto"/>
        <w:jc w:val="center"/>
        <w:rPr>
          <w:rFonts w:ascii="宋体" w:hAnsi="宋体"/>
          <w:snapToGrid w:val="0"/>
          <w:kern w:val="0"/>
          <w:sz w:val="32"/>
          <w:szCs w:val="32"/>
        </w:rPr>
      </w:pPr>
    </w:p>
    <w:p w14:paraId="2DF19C97">
      <w:pPr>
        <w:keepNext w:val="0"/>
        <w:keepLines w:val="0"/>
        <w:pageBreakBefore w:val="0"/>
        <w:widowControl w:val="0"/>
        <w:kinsoku/>
        <w:wordWrap/>
        <w:overflowPunct/>
        <w:topLinePunct w:val="0"/>
        <w:autoSpaceDE w:val="0"/>
        <w:autoSpaceDN w:val="0"/>
        <w:bidi w:val="0"/>
        <w:adjustRightInd w:val="0"/>
        <w:snapToGrid w:val="0"/>
        <w:spacing w:line="360" w:lineRule="auto"/>
        <w:jc w:val="center"/>
        <w:rPr>
          <w:rFonts w:ascii="宋体" w:hAnsi="宋体"/>
          <w:snapToGrid w:val="0"/>
          <w:kern w:val="0"/>
          <w:sz w:val="32"/>
          <w:szCs w:val="32"/>
        </w:rPr>
      </w:pPr>
      <w:r>
        <w:rPr>
          <w:rFonts w:hint="eastAsia" w:ascii="宋体" w:hAnsi="宋体"/>
          <w:snapToGrid w:val="0"/>
          <w:kern w:val="0"/>
          <w:sz w:val="32"/>
          <w:szCs w:val="32"/>
        </w:rPr>
        <w:t>（</w:t>
      </w:r>
      <w:r>
        <w:rPr>
          <w:rFonts w:hint="eastAsia" w:ascii="宋体" w:hAnsi="宋体"/>
          <w:snapToGrid w:val="0"/>
          <w:kern w:val="0"/>
          <w:sz w:val="32"/>
          <w:szCs w:val="32"/>
          <w:lang w:eastAsia="zh-CN"/>
        </w:rPr>
        <w:t>竞选</w:t>
      </w:r>
      <w:r>
        <w:rPr>
          <w:rFonts w:hint="eastAsia" w:ascii="宋体" w:hAnsi="宋体"/>
          <w:snapToGrid w:val="0"/>
          <w:kern w:val="0"/>
          <w:sz w:val="32"/>
          <w:szCs w:val="32"/>
        </w:rPr>
        <w:t>报价低于招标项目最高限价的85%时采用）</w:t>
      </w:r>
    </w:p>
    <w:p w14:paraId="15724DC1">
      <w:pPr>
        <w:keepNext w:val="0"/>
        <w:keepLines w:val="0"/>
        <w:pageBreakBefore w:val="0"/>
        <w:widowControl w:val="0"/>
        <w:kinsoku/>
        <w:wordWrap/>
        <w:overflowPunct/>
        <w:topLinePunct w:val="0"/>
        <w:autoSpaceDE w:val="0"/>
        <w:autoSpaceDN w:val="0"/>
        <w:bidi w:val="0"/>
        <w:adjustRightInd w:val="0"/>
        <w:snapToGrid w:val="0"/>
        <w:spacing w:line="360" w:lineRule="auto"/>
        <w:jc w:val="center"/>
        <w:rPr>
          <w:rFonts w:ascii="宋体" w:hAnsi="宋体"/>
          <w:snapToGrid w:val="0"/>
          <w:kern w:val="0"/>
          <w:sz w:val="32"/>
          <w:szCs w:val="32"/>
        </w:rPr>
      </w:pPr>
    </w:p>
    <w:p w14:paraId="79368D6C">
      <w:pPr>
        <w:keepNext w:val="0"/>
        <w:keepLines w:val="0"/>
        <w:pageBreakBefore w:val="0"/>
        <w:widowControl w:val="0"/>
        <w:kinsoku/>
        <w:wordWrap/>
        <w:overflowPunct/>
        <w:topLinePunct w:val="0"/>
        <w:autoSpaceDE w:val="0"/>
        <w:autoSpaceDN w:val="0"/>
        <w:bidi w:val="0"/>
        <w:adjustRightInd w:val="0"/>
        <w:snapToGrid w:val="0"/>
        <w:spacing w:line="360" w:lineRule="auto"/>
        <w:rPr>
          <w:rFonts w:ascii="宋体" w:hAnsi="宋体" w:cs="宋体"/>
          <w:snapToGrid w:val="0"/>
          <w:kern w:val="0"/>
          <w:szCs w:val="21"/>
        </w:rPr>
      </w:pPr>
      <w:r>
        <w:rPr>
          <w:rFonts w:hint="eastAsia" w:ascii="宋体" w:hAnsi="宋体" w:cs="宋体"/>
          <w:snapToGrid w:val="0"/>
          <w:kern w:val="0"/>
          <w:szCs w:val="21"/>
          <w:u w:val="single"/>
        </w:rPr>
        <w:t xml:space="preserve">        （</w:t>
      </w:r>
      <w:r>
        <w:rPr>
          <w:rFonts w:hint="eastAsia" w:ascii="宋体" w:hAnsi="宋体" w:cs="宋体"/>
          <w:snapToGrid w:val="0"/>
          <w:kern w:val="0"/>
          <w:szCs w:val="21"/>
          <w:u w:val="single"/>
          <w:lang w:eastAsia="zh-CN"/>
        </w:rPr>
        <w:t>比选</w:t>
      </w:r>
      <w:r>
        <w:rPr>
          <w:rFonts w:hint="eastAsia" w:ascii="宋体" w:hAnsi="宋体" w:cs="宋体"/>
          <w:snapToGrid w:val="0"/>
          <w:kern w:val="0"/>
          <w:szCs w:val="21"/>
          <w:u w:val="single"/>
        </w:rPr>
        <w:t>人名称）</w:t>
      </w:r>
      <w:r>
        <w:rPr>
          <w:rFonts w:hint="eastAsia" w:ascii="宋体" w:hAnsi="宋体" w:cs="宋体"/>
          <w:snapToGrid w:val="0"/>
          <w:kern w:val="0"/>
          <w:szCs w:val="21"/>
        </w:rPr>
        <w:t>：</w:t>
      </w:r>
    </w:p>
    <w:p w14:paraId="38C4F043">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rPr>
          <w:rFonts w:ascii="宋体" w:hAnsi="宋体" w:cs="宋体"/>
          <w:snapToGrid w:val="0"/>
          <w:kern w:val="0"/>
          <w:szCs w:val="21"/>
        </w:rPr>
      </w:pPr>
      <w:r>
        <w:rPr>
          <w:rFonts w:hint="eastAsia" w:ascii="宋体" w:hAnsi="宋体" w:cs="宋体"/>
          <w:snapToGrid w:val="0"/>
          <w:kern w:val="0"/>
          <w:szCs w:val="21"/>
        </w:rPr>
        <w:t>我公司</w:t>
      </w:r>
      <w:r>
        <w:rPr>
          <w:rFonts w:hint="eastAsia" w:ascii="宋体" w:hAnsi="宋体" w:cs="宋体"/>
          <w:snapToGrid w:val="0"/>
          <w:kern w:val="0"/>
          <w:szCs w:val="21"/>
          <w:u w:val="single"/>
        </w:rPr>
        <w:t xml:space="preserve">        （</w:t>
      </w:r>
      <w:r>
        <w:rPr>
          <w:rFonts w:hint="eastAsia" w:ascii="宋体" w:hAnsi="宋体" w:cs="宋体"/>
          <w:snapToGrid w:val="0"/>
          <w:kern w:val="0"/>
          <w:szCs w:val="21"/>
          <w:u w:val="single"/>
          <w:lang w:eastAsia="zh-CN"/>
        </w:rPr>
        <w:t>竞选</w:t>
      </w:r>
      <w:r>
        <w:rPr>
          <w:rFonts w:hint="eastAsia" w:ascii="宋体" w:hAnsi="宋体" w:cs="宋体"/>
          <w:snapToGrid w:val="0"/>
          <w:kern w:val="0"/>
          <w:szCs w:val="21"/>
          <w:u w:val="single"/>
        </w:rPr>
        <w:t>人名称）</w:t>
      </w:r>
      <w:r>
        <w:rPr>
          <w:rFonts w:hint="eastAsia" w:ascii="宋体" w:hAnsi="宋体" w:cs="宋体"/>
          <w:snapToGrid w:val="0"/>
          <w:kern w:val="0"/>
          <w:szCs w:val="21"/>
        </w:rPr>
        <w:t>参加了你单位</w:t>
      </w:r>
      <w:r>
        <w:rPr>
          <w:rFonts w:hint="eastAsia" w:ascii="宋体" w:hAnsi="宋体" w:cs="宋体"/>
          <w:snapToGrid w:val="0"/>
          <w:kern w:val="0"/>
          <w:szCs w:val="21"/>
          <w:u w:val="single"/>
        </w:rPr>
        <w:t xml:space="preserve">        （项目名称）</w:t>
      </w:r>
      <w:r>
        <w:rPr>
          <w:rFonts w:hint="eastAsia" w:ascii="宋体" w:hAnsi="宋体" w:cs="宋体"/>
          <w:snapToGrid w:val="0"/>
          <w:kern w:val="0"/>
          <w:szCs w:val="21"/>
        </w:rPr>
        <w:t>的</w:t>
      </w:r>
      <w:r>
        <w:rPr>
          <w:rFonts w:hint="eastAsia" w:ascii="宋体" w:hAnsi="宋体" w:cs="宋体"/>
          <w:snapToGrid w:val="0"/>
          <w:kern w:val="0"/>
          <w:szCs w:val="21"/>
          <w:lang w:eastAsia="zh-CN"/>
        </w:rPr>
        <w:t>竞选</w:t>
      </w:r>
      <w:r>
        <w:rPr>
          <w:rFonts w:hint="eastAsia" w:ascii="宋体" w:hAnsi="宋体" w:cs="宋体"/>
          <w:snapToGrid w:val="0"/>
          <w:kern w:val="0"/>
          <w:szCs w:val="21"/>
        </w:rPr>
        <w:t>。我公司</w:t>
      </w:r>
      <w:r>
        <w:rPr>
          <w:rFonts w:hint="eastAsia" w:ascii="宋体" w:hAnsi="宋体" w:cs="宋体"/>
          <w:snapToGrid w:val="0"/>
          <w:kern w:val="0"/>
          <w:szCs w:val="21"/>
          <w:lang w:eastAsia="zh-CN"/>
        </w:rPr>
        <w:t>竞选</w:t>
      </w:r>
      <w:r>
        <w:rPr>
          <w:rFonts w:hint="eastAsia" w:ascii="宋体" w:hAnsi="宋体" w:cs="宋体"/>
          <w:snapToGrid w:val="0"/>
          <w:kern w:val="0"/>
          <w:szCs w:val="21"/>
        </w:rPr>
        <w:t>报价低于最高限价的85%，若获得中标资格，我公司承诺按照</w:t>
      </w:r>
      <w:r>
        <w:rPr>
          <w:rFonts w:hint="eastAsia" w:ascii="宋体" w:hAnsi="宋体" w:cs="宋体"/>
          <w:snapToGrid w:val="0"/>
          <w:kern w:val="0"/>
          <w:szCs w:val="21"/>
          <w:lang w:eastAsia="zh-CN"/>
        </w:rPr>
        <w:t>比选文件</w:t>
      </w:r>
      <w:r>
        <w:rPr>
          <w:rFonts w:hint="eastAsia" w:ascii="宋体" w:hAnsi="宋体" w:cs="宋体"/>
          <w:snapToGrid w:val="0"/>
          <w:kern w:val="0"/>
          <w:szCs w:val="21"/>
        </w:rPr>
        <w:t>的规定递交低价风险担保。同时，我公司已落实低价风险担保的提交方案，承诺如采用保函形式提交低价风险担保，保函的格式和内容符合</w:t>
      </w:r>
      <w:r>
        <w:rPr>
          <w:rFonts w:hint="eastAsia" w:ascii="宋体" w:hAnsi="宋体" w:cs="宋体"/>
          <w:snapToGrid w:val="0"/>
          <w:kern w:val="0"/>
          <w:szCs w:val="21"/>
          <w:lang w:eastAsia="zh-CN"/>
        </w:rPr>
        <w:t>比选文件</w:t>
      </w:r>
      <w:r>
        <w:rPr>
          <w:rFonts w:hint="eastAsia" w:ascii="宋体" w:hAnsi="宋体" w:cs="宋体"/>
          <w:snapToGrid w:val="0"/>
          <w:kern w:val="0"/>
          <w:szCs w:val="21"/>
        </w:rPr>
        <w:t>的要求。否则，我公司愿承担</w:t>
      </w:r>
      <w:r>
        <w:rPr>
          <w:rFonts w:hint="eastAsia" w:ascii="宋体" w:hAnsi="宋体" w:cs="宋体"/>
          <w:snapToGrid w:val="0"/>
          <w:kern w:val="0"/>
          <w:szCs w:val="21"/>
          <w:lang w:eastAsia="zh-CN"/>
        </w:rPr>
        <w:t>比选文件</w:t>
      </w:r>
      <w:r>
        <w:rPr>
          <w:rFonts w:hint="eastAsia" w:ascii="宋体" w:hAnsi="宋体" w:cs="宋体"/>
          <w:snapToGrid w:val="0"/>
          <w:kern w:val="0"/>
          <w:szCs w:val="21"/>
        </w:rPr>
        <w:t>中约定的，因未按规定递交低价风险担保的相应责任。</w:t>
      </w:r>
    </w:p>
    <w:p w14:paraId="59215AF9">
      <w:pPr>
        <w:keepNext w:val="0"/>
        <w:keepLines w:val="0"/>
        <w:pageBreakBefore w:val="0"/>
        <w:widowControl w:val="0"/>
        <w:kinsoku/>
        <w:wordWrap/>
        <w:overflowPunct/>
        <w:topLinePunct w:val="0"/>
        <w:autoSpaceDE w:val="0"/>
        <w:autoSpaceDN w:val="0"/>
        <w:bidi w:val="0"/>
        <w:adjustRightInd w:val="0"/>
        <w:snapToGrid w:val="0"/>
        <w:spacing w:line="360" w:lineRule="auto"/>
        <w:ind w:firstLine="640"/>
        <w:rPr>
          <w:rFonts w:ascii="宋体" w:hAnsi="宋体" w:cs="宋体"/>
          <w:snapToGrid w:val="0"/>
          <w:kern w:val="0"/>
          <w:szCs w:val="21"/>
        </w:rPr>
      </w:pPr>
    </w:p>
    <w:p w14:paraId="7879F073">
      <w:pPr>
        <w:keepNext w:val="0"/>
        <w:keepLines w:val="0"/>
        <w:pageBreakBefore w:val="0"/>
        <w:widowControl w:val="0"/>
        <w:kinsoku/>
        <w:wordWrap/>
        <w:overflowPunct/>
        <w:topLinePunct w:val="0"/>
        <w:autoSpaceDE w:val="0"/>
        <w:autoSpaceDN w:val="0"/>
        <w:bidi w:val="0"/>
        <w:adjustRightInd w:val="0"/>
        <w:snapToGrid w:val="0"/>
        <w:spacing w:line="360" w:lineRule="auto"/>
        <w:ind w:firstLine="640"/>
        <w:rPr>
          <w:rFonts w:ascii="宋体" w:hAnsi="宋体" w:cs="宋体"/>
          <w:snapToGrid w:val="0"/>
          <w:kern w:val="0"/>
          <w:szCs w:val="21"/>
        </w:rPr>
      </w:pPr>
      <w:r>
        <w:rPr>
          <w:rFonts w:hint="eastAsia" w:ascii="宋体" w:hAnsi="宋体" w:cs="宋体"/>
          <w:snapToGrid w:val="0"/>
          <w:kern w:val="0"/>
          <w:szCs w:val="21"/>
        </w:rPr>
        <w:t>特此承诺。</w:t>
      </w:r>
    </w:p>
    <w:p w14:paraId="698E18A9">
      <w:pPr>
        <w:keepNext w:val="0"/>
        <w:keepLines w:val="0"/>
        <w:pageBreakBefore w:val="0"/>
        <w:widowControl w:val="0"/>
        <w:kinsoku/>
        <w:wordWrap/>
        <w:overflowPunct/>
        <w:topLinePunct w:val="0"/>
        <w:autoSpaceDE w:val="0"/>
        <w:autoSpaceDN w:val="0"/>
        <w:bidi w:val="0"/>
        <w:adjustRightInd w:val="0"/>
        <w:snapToGrid w:val="0"/>
        <w:spacing w:line="360" w:lineRule="auto"/>
        <w:ind w:firstLine="640"/>
        <w:rPr>
          <w:rFonts w:ascii="宋体" w:hAnsi="宋体" w:cs="宋体"/>
          <w:snapToGrid w:val="0"/>
          <w:kern w:val="0"/>
          <w:sz w:val="32"/>
          <w:szCs w:val="32"/>
        </w:rPr>
      </w:pPr>
    </w:p>
    <w:p w14:paraId="05C5B840">
      <w:pPr>
        <w:keepNext w:val="0"/>
        <w:keepLines w:val="0"/>
        <w:pageBreakBefore w:val="0"/>
        <w:widowControl w:val="0"/>
        <w:kinsoku/>
        <w:wordWrap/>
        <w:overflowPunct/>
        <w:topLinePunct w:val="0"/>
        <w:autoSpaceDE w:val="0"/>
        <w:autoSpaceDN w:val="0"/>
        <w:bidi w:val="0"/>
        <w:adjustRightInd w:val="0"/>
        <w:snapToGrid w:val="0"/>
        <w:spacing w:line="360" w:lineRule="auto"/>
        <w:ind w:firstLine="640"/>
        <w:rPr>
          <w:rFonts w:ascii="宋体" w:hAnsi="宋体" w:cs="宋体"/>
          <w:snapToGrid w:val="0"/>
          <w:kern w:val="0"/>
          <w:sz w:val="32"/>
          <w:szCs w:val="32"/>
        </w:rPr>
      </w:pPr>
    </w:p>
    <w:p w14:paraId="6C0E7210">
      <w:pPr>
        <w:keepNext w:val="0"/>
        <w:keepLines w:val="0"/>
        <w:pageBreakBefore w:val="0"/>
        <w:widowControl w:val="0"/>
        <w:kinsoku/>
        <w:wordWrap/>
        <w:overflowPunct/>
        <w:topLinePunct w:val="0"/>
        <w:autoSpaceDE w:val="0"/>
        <w:autoSpaceDN w:val="0"/>
        <w:bidi w:val="0"/>
        <w:adjustRightInd w:val="0"/>
        <w:snapToGrid w:val="0"/>
        <w:spacing w:line="360" w:lineRule="auto"/>
        <w:ind w:firstLine="640"/>
        <w:rPr>
          <w:rFonts w:ascii="宋体" w:hAnsi="宋体" w:cs="宋体"/>
          <w:snapToGrid w:val="0"/>
          <w:kern w:val="0"/>
          <w:sz w:val="32"/>
          <w:szCs w:val="32"/>
        </w:rPr>
      </w:pPr>
    </w:p>
    <w:p w14:paraId="16D71D34">
      <w:pPr>
        <w:keepNext w:val="0"/>
        <w:keepLines w:val="0"/>
        <w:pageBreakBefore w:val="0"/>
        <w:widowControl w:val="0"/>
        <w:kinsoku/>
        <w:wordWrap/>
        <w:overflowPunct/>
        <w:topLinePunct w:val="0"/>
        <w:autoSpaceDE w:val="0"/>
        <w:autoSpaceDN w:val="0"/>
        <w:bidi w:val="0"/>
        <w:adjustRightInd w:val="0"/>
        <w:snapToGrid w:val="0"/>
        <w:spacing w:line="360" w:lineRule="auto"/>
        <w:ind w:firstLine="640"/>
        <w:rPr>
          <w:rFonts w:ascii="宋体" w:hAnsi="宋体" w:cs="宋体"/>
          <w:snapToGrid w:val="0"/>
          <w:kern w:val="0"/>
          <w:sz w:val="32"/>
          <w:szCs w:val="32"/>
        </w:rPr>
      </w:pPr>
    </w:p>
    <w:p w14:paraId="5A2410B8">
      <w:pPr>
        <w:keepNext w:val="0"/>
        <w:keepLines w:val="0"/>
        <w:pageBreakBefore w:val="0"/>
        <w:widowControl w:val="0"/>
        <w:kinsoku/>
        <w:wordWrap/>
        <w:overflowPunct/>
        <w:topLinePunct w:val="0"/>
        <w:autoSpaceDE w:val="0"/>
        <w:autoSpaceDN w:val="0"/>
        <w:bidi w:val="0"/>
        <w:adjustRightInd w:val="0"/>
        <w:snapToGrid w:val="0"/>
        <w:spacing w:line="360" w:lineRule="auto"/>
        <w:ind w:firstLine="640"/>
        <w:rPr>
          <w:rFonts w:ascii="宋体" w:hAnsi="宋体" w:cs="宋体"/>
          <w:snapToGrid w:val="0"/>
          <w:kern w:val="0"/>
          <w:sz w:val="32"/>
          <w:szCs w:val="32"/>
        </w:rPr>
      </w:pPr>
    </w:p>
    <w:p w14:paraId="07353AB1">
      <w:pPr>
        <w:keepNext w:val="0"/>
        <w:keepLines w:val="0"/>
        <w:pageBreakBefore w:val="0"/>
        <w:widowControl w:val="0"/>
        <w:tabs>
          <w:tab w:val="left" w:pos="4200"/>
          <w:tab w:val="left" w:pos="4620"/>
        </w:tabs>
        <w:kinsoku/>
        <w:wordWrap/>
        <w:overflowPunct/>
        <w:topLinePunct w:val="0"/>
        <w:autoSpaceDE w:val="0"/>
        <w:autoSpaceDN w:val="0"/>
        <w:bidi w:val="0"/>
        <w:adjustRightInd w:val="0"/>
        <w:snapToGrid w:val="0"/>
        <w:spacing w:line="480" w:lineRule="auto"/>
        <w:ind w:firstLine="420" w:firstLineChars="200"/>
        <w:jc w:val="left"/>
        <w:rPr>
          <w:rFonts w:ascii="宋体" w:hAnsi="宋体"/>
          <w:kern w:val="0"/>
          <w:szCs w:val="21"/>
        </w:rPr>
      </w:pPr>
      <w:r>
        <w:rPr>
          <w:rFonts w:ascii="宋体" w:hAnsi="宋体"/>
          <w:kern w:val="0"/>
          <w:szCs w:val="21"/>
        </w:rPr>
        <w:t>投  标  人：</w:t>
      </w:r>
      <w:r>
        <w:rPr>
          <w:rFonts w:ascii="宋体" w:hAnsi="宋体"/>
          <w:w w:val="200"/>
          <w:kern w:val="0"/>
          <w:szCs w:val="21"/>
          <w:u w:val="single"/>
        </w:rPr>
        <w:t xml:space="preserve">     </w:t>
      </w:r>
      <w:r>
        <w:rPr>
          <w:rFonts w:hint="eastAsia" w:ascii="宋体" w:hAnsi="宋体"/>
          <w:w w:val="200"/>
          <w:kern w:val="0"/>
          <w:szCs w:val="21"/>
          <w:u w:val="single"/>
        </w:rPr>
        <w:t xml:space="preserve">           </w:t>
      </w:r>
      <w:r>
        <w:rPr>
          <w:rFonts w:ascii="宋体" w:hAnsi="宋体"/>
          <w:w w:val="200"/>
          <w:kern w:val="0"/>
          <w:szCs w:val="21"/>
          <w:u w:val="single"/>
        </w:rPr>
        <w:t xml:space="preserve">      </w:t>
      </w:r>
      <w:r>
        <w:rPr>
          <w:rFonts w:hint="eastAsia" w:ascii="宋体" w:hAnsi="宋体"/>
          <w:w w:val="200"/>
          <w:kern w:val="0"/>
          <w:szCs w:val="21"/>
          <w:u w:val="single"/>
        </w:rPr>
        <w:t xml:space="preserve">  </w:t>
      </w:r>
      <w:r>
        <w:rPr>
          <w:rFonts w:ascii="宋体" w:hAnsi="宋体"/>
          <w:w w:val="200"/>
          <w:kern w:val="0"/>
          <w:szCs w:val="21"/>
          <w:u w:val="single"/>
        </w:rPr>
        <w:t xml:space="preserve">   </w:t>
      </w:r>
      <w:r>
        <w:rPr>
          <w:rFonts w:ascii="宋体" w:hAnsi="宋体"/>
          <w:kern w:val="0"/>
          <w:szCs w:val="21"/>
        </w:rPr>
        <w:t>（</w:t>
      </w:r>
      <w:r>
        <w:rPr>
          <w:rFonts w:ascii="宋体" w:hAnsi="宋体"/>
          <w:spacing w:val="-1"/>
          <w:kern w:val="0"/>
          <w:szCs w:val="21"/>
        </w:rPr>
        <w:t>盖单位法人章</w:t>
      </w:r>
      <w:r>
        <w:rPr>
          <w:rFonts w:ascii="宋体" w:hAnsi="宋体"/>
          <w:kern w:val="0"/>
          <w:szCs w:val="21"/>
        </w:rPr>
        <w:t>）</w:t>
      </w:r>
    </w:p>
    <w:p w14:paraId="4B1CE398">
      <w:pPr>
        <w:keepNext w:val="0"/>
        <w:keepLines w:val="0"/>
        <w:pageBreakBefore w:val="0"/>
        <w:widowControl w:val="0"/>
        <w:tabs>
          <w:tab w:val="left" w:pos="6300"/>
        </w:tabs>
        <w:kinsoku/>
        <w:wordWrap/>
        <w:overflowPunct/>
        <w:topLinePunct w:val="0"/>
        <w:autoSpaceDE w:val="0"/>
        <w:autoSpaceDN w:val="0"/>
        <w:bidi w:val="0"/>
        <w:adjustRightInd w:val="0"/>
        <w:snapToGrid w:val="0"/>
        <w:spacing w:line="480" w:lineRule="auto"/>
        <w:ind w:firstLine="420" w:firstLineChars="200"/>
        <w:jc w:val="left"/>
        <w:rPr>
          <w:rFonts w:ascii="宋体" w:hAnsi="宋体"/>
          <w:kern w:val="0"/>
          <w:szCs w:val="21"/>
        </w:rPr>
      </w:pPr>
      <w:r>
        <w:rPr>
          <w:rFonts w:ascii="宋体" w:hAnsi="宋体"/>
          <w:kern w:val="0"/>
          <w:szCs w:val="21"/>
        </w:rPr>
        <w:t>法定代表人：</w:t>
      </w:r>
      <w:r>
        <w:rPr>
          <w:rFonts w:ascii="宋体" w:hAnsi="宋体"/>
          <w:w w:val="200"/>
          <w:kern w:val="0"/>
          <w:szCs w:val="21"/>
          <w:u w:val="single"/>
        </w:rPr>
        <w:t xml:space="preserve">     </w:t>
      </w:r>
      <w:r>
        <w:rPr>
          <w:rFonts w:hint="eastAsia" w:ascii="宋体" w:hAnsi="宋体"/>
          <w:w w:val="200"/>
          <w:kern w:val="0"/>
          <w:szCs w:val="21"/>
          <w:u w:val="single"/>
        </w:rPr>
        <w:t xml:space="preserve">           </w:t>
      </w:r>
      <w:r>
        <w:rPr>
          <w:rFonts w:ascii="宋体" w:hAnsi="宋体"/>
          <w:w w:val="200"/>
          <w:kern w:val="0"/>
          <w:szCs w:val="21"/>
          <w:u w:val="single"/>
        </w:rPr>
        <w:t xml:space="preserve">     </w:t>
      </w:r>
      <w:r>
        <w:rPr>
          <w:rFonts w:hint="eastAsia" w:ascii="宋体" w:hAnsi="宋体"/>
          <w:w w:val="200"/>
          <w:kern w:val="0"/>
          <w:szCs w:val="21"/>
          <w:u w:val="single"/>
        </w:rPr>
        <w:t xml:space="preserve">  </w:t>
      </w:r>
      <w:r>
        <w:rPr>
          <w:rFonts w:ascii="宋体" w:hAnsi="宋体"/>
          <w:w w:val="200"/>
          <w:kern w:val="0"/>
          <w:szCs w:val="21"/>
          <w:u w:val="single"/>
        </w:rPr>
        <w:t xml:space="preserve">   </w:t>
      </w:r>
      <w:r>
        <w:rPr>
          <w:rFonts w:hint="eastAsia" w:ascii="宋体" w:hAnsi="宋体"/>
          <w:w w:val="200"/>
          <w:kern w:val="0"/>
          <w:szCs w:val="21"/>
          <w:u w:val="single"/>
        </w:rPr>
        <w:t xml:space="preserve"> </w:t>
      </w:r>
      <w:r>
        <w:rPr>
          <w:rFonts w:ascii="宋体" w:hAnsi="宋体"/>
          <w:kern w:val="0"/>
          <w:szCs w:val="21"/>
        </w:rPr>
        <w:t>（</w:t>
      </w:r>
      <w:r>
        <w:rPr>
          <w:rFonts w:hint="eastAsia" w:ascii="宋体" w:hAnsi="宋体"/>
          <w:kern w:val="0"/>
          <w:szCs w:val="21"/>
        </w:rPr>
        <w:t>签名</w:t>
      </w:r>
      <w:r>
        <w:rPr>
          <w:rFonts w:ascii="宋体" w:hAnsi="宋体"/>
          <w:kern w:val="0"/>
          <w:szCs w:val="21"/>
        </w:rPr>
        <w:t>或盖章）</w:t>
      </w:r>
    </w:p>
    <w:p w14:paraId="6DCC5B40">
      <w:pPr>
        <w:keepNext w:val="0"/>
        <w:keepLines w:val="0"/>
        <w:pageBreakBefore w:val="0"/>
        <w:widowControl w:val="0"/>
        <w:tabs>
          <w:tab w:val="left" w:pos="7140"/>
          <w:tab w:val="left" w:pos="7560"/>
          <w:tab w:val="left" w:pos="8300"/>
        </w:tabs>
        <w:kinsoku/>
        <w:wordWrap/>
        <w:overflowPunct/>
        <w:topLinePunct w:val="0"/>
        <w:autoSpaceDE w:val="0"/>
        <w:autoSpaceDN w:val="0"/>
        <w:bidi w:val="0"/>
        <w:adjustRightInd w:val="0"/>
        <w:ind w:firstLine="420" w:firstLineChars="200"/>
        <w:rPr>
          <w:rFonts w:ascii="宋体" w:hAnsi="宋体"/>
          <w:snapToGrid w:val="0"/>
          <w:kern w:val="0"/>
          <w:szCs w:val="21"/>
        </w:rPr>
      </w:pPr>
    </w:p>
    <w:p w14:paraId="12E3F62F">
      <w:pPr>
        <w:keepNext w:val="0"/>
        <w:keepLines w:val="0"/>
        <w:pageBreakBefore w:val="0"/>
        <w:widowControl w:val="0"/>
        <w:tabs>
          <w:tab w:val="left" w:pos="3840"/>
          <w:tab w:val="left" w:pos="4780"/>
          <w:tab w:val="left" w:pos="5720"/>
        </w:tabs>
        <w:kinsoku/>
        <w:wordWrap/>
        <w:overflowPunct/>
        <w:topLinePunct w:val="0"/>
        <w:autoSpaceDE w:val="0"/>
        <w:autoSpaceDN w:val="0"/>
        <w:bidi w:val="0"/>
        <w:adjustRightInd w:val="0"/>
        <w:snapToGrid w:val="0"/>
        <w:spacing w:before="156" w:beforeLines="50" w:line="500" w:lineRule="exact"/>
        <w:ind w:right="420" w:firstLine="5565" w:firstLineChars="2650"/>
        <w:jc w:val="right"/>
        <w:rPr>
          <w:rFonts w:ascii="宋体" w:hAnsi="宋体"/>
          <w:snapToGrid w:val="0"/>
          <w:kern w:val="0"/>
          <w:szCs w:val="21"/>
        </w:rPr>
      </w:pPr>
      <w:r>
        <w:rPr>
          <w:rFonts w:hint="eastAsia" w:ascii="宋体" w:hAnsi="宋体"/>
          <w:kern w:val="0"/>
          <w:szCs w:val="21"/>
          <w:u w:val="single"/>
        </w:rPr>
        <w:t xml:space="preserve">    </w:t>
      </w:r>
      <w:r>
        <w:rPr>
          <w:rFonts w:ascii="宋体" w:hAnsi="宋体"/>
          <w:kern w:val="0"/>
          <w:szCs w:val="21"/>
        </w:rPr>
        <w:t>年</w:t>
      </w:r>
      <w:r>
        <w:rPr>
          <w:rFonts w:hint="eastAsia" w:ascii="宋体" w:hAnsi="宋体"/>
          <w:kern w:val="0"/>
          <w:szCs w:val="21"/>
          <w:u w:val="single"/>
        </w:rPr>
        <w:t xml:space="preserve">    </w:t>
      </w:r>
      <w:r>
        <w:rPr>
          <w:rFonts w:ascii="宋体" w:hAnsi="宋体"/>
          <w:kern w:val="0"/>
          <w:szCs w:val="21"/>
        </w:rPr>
        <w:t>月</w:t>
      </w:r>
      <w:r>
        <w:rPr>
          <w:rFonts w:hint="eastAsia" w:ascii="宋体" w:hAnsi="宋体"/>
          <w:kern w:val="0"/>
          <w:szCs w:val="21"/>
          <w:u w:val="single"/>
        </w:rPr>
        <w:t xml:space="preserve">    </w:t>
      </w:r>
      <w:r>
        <w:rPr>
          <w:rFonts w:ascii="宋体" w:hAnsi="宋体"/>
          <w:kern w:val="0"/>
          <w:szCs w:val="21"/>
        </w:rPr>
        <w:t>日</w:t>
      </w:r>
    </w:p>
    <w:p w14:paraId="4CDE76D6">
      <w:pPr>
        <w:keepNext w:val="0"/>
        <w:keepLines w:val="0"/>
        <w:pageBreakBefore w:val="0"/>
        <w:widowControl w:val="0"/>
        <w:kinsoku/>
        <w:wordWrap/>
        <w:overflowPunct/>
        <w:topLinePunct w:val="0"/>
        <w:autoSpaceDE w:val="0"/>
        <w:autoSpaceDN w:val="0"/>
        <w:bidi w:val="0"/>
        <w:adjustRightInd w:val="0"/>
        <w:snapToGrid w:val="0"/>
        <w:spacing w:line="360" w:lineRule="auto"/>
        <w:ind w:firstLine="640"/>
        <w:rPr>
          <w:rFonts w:ascii="宋体" w:hAnsi="宋体" w:cs="宋体"/>
          <w:snapToGrid w:val="0"/>
          <w:kern w:val="0"/>
          <w:sz w:val="32"/>
          <w:szCs w:val="32"/>
        </w:rPr>
      </w:pPr>
    </w:p>
    <w:p w14:paraId="01CC825C">
      <w:pPr>
        <w:keepNext w:val="0"/>
        <w:keepLines w:val="0"/>
        <w:pageBreakBefore w:val="0"/>
        <w:widowControl w:val="0"/>
        <w:kinsoku/>
        <w:wordWrap/>
        <w:overflowPunct/>
        <w:topLinePunct w:val="0"/>
        <w:autoSpaceDE w:val="0"/>
        <w:autoSpaceDN w:val="0"/>
        <w:bidi w:val="0"/>
        <w:adjustRightInd w:val="0"/>
        <w:snapToGrid w:val="0"/>
        <w:spacing w:line="360" w:lineRule="auto"/>
        <w:jc w:val="center"/>
        <w:rPr>
          <w:rFonts w:ascii="宋体" w:hAnsi="宋体"/>
          <w:snapToGrid w:val="0"/>
          <w:kern w:val="0"/>
          <w:sz w:val="32"/>
          <w:szCs w:val="32"/>
        </w:rPr>
      </w:pPr>
    </w:p>
    <w:p w14:paraId="65F3A04F">
      <w:pPr>
        <w:pStyle w:val="2"/>
        <w:keepNext w:val="0"/>
        <w:keepLines w:val="0"/>
        <w:pageBreakBefore w:val="0"/>
        <w:widowControl w:val="0"/>
        <w:kinsoku/>
        <w:wordWrap/>
        <w:overflowPunct/>
        <w:topLinePunct w:val="0"/>
        <w:bidi w:val="0"/>
        <w:rPr>
          <w:rFonts w:ascii="宋体" w:hAnsi="宋体"/>
          <w:snapToGrid w:val="0"/>
          <w:kern w:val="0"/>
          <w:sz w:val="32"/>
          <w:szCs w:val="32"/>
        </w:rPr>
      </w:pPr>
    </w:p>
    <w:p w14:paraId="4EB9ED97">
      <w:pPr>
        <w:pStyle w:val="10"/>
        <w:keepNext w:val="0"/>
        <w:keepLines w:val="0"/>
        <w:pageBreakBefore w:val="0"/>
        <w:widowControl w:val="0"/>
        <w:tabs>
          <w:tab w:val="left" w:pos="315"/>
        </w:tabs>
        <w:kinsoku/>
        <w:wordWrap/>
        <w:overflowPunct/>
        <w:topLinePunct w:val="0"/>
        <w:bidi w:val="0"/>
        <w:spacing w:before="156" w:beforeLines="50" w:line="500" w:lineRule="exact"/>
        <w:ind w:firstLine="640" w:firstLineChars="200"/>
        <w:rPr>
          <w:rFonts w:ascii="宋体" w:hAnsi="宋体" w:eastAsia="宋体"/>
          <w:b/>
          <w:sz w:val="21"/>
          <w:szCs w:val="21"/>
        </w:rPr>
      </w:pPr>
      <w:bookmarkStart w:id="1514" w:name="_Toc27171"/>
      <w:r>
        <w:rPr>
          <w:rFonts w:hint="eastAsia" w:ascii="宋体" w:hAnsi="宋体"/>
          <w:snapToGrid w:val="0"/>
          <w:sz w:val="32"/>
          <w:szCs w:val="32"/>
        </w:rPr>
        <w:br w:type="page"/>
      </w:r>
      <w:bookmarkEnd w:id="1509"/>
      <w:bookmarkEnd w:id="1510"/>
      <w:bookmarkEnd w:id="1511"/>
      <w:bookmarkEnd w:id="1512"/>
      <w:bookmarkEnd w:id="1513"/>
      <w:bookmarkEnd w:id="1514"/>
    </w:p>
    <w:p w14:paraId="1C64A007">
      <w:pPr>
        <w:keepNext w:val="0"/>
        <w:keepLines w:val="0"/>
        <w:pageBreakBefore w:val="0"/>
        <w:widowControl w:val="0"/>
        <w:kinsoku/>
        <w:wordWrap/>
        <w:overflowPunct/>
        <w:topLinePunct w:val="0"/>
        <w:autoSpaceDE/>
        <w:autoSpaceDN/>
        <w:bidi w:val="0"/>
        <w:adjustRightInd/>
        <w:snapToGrid/>
        <w:jc w:val="center"/>
        <w:textAlignment w:val="auto"/>
        <w:outlineLvl w:val="1"/>
        <w:rPr>
          <w:rFonts w:hint="eastAsia" w:ascii="宋体" w:hAnsi="宋体" w:eastAsia="宋体" w:cs="宋体"/>
          <w:b/>
          <w:color w:val="auto"/>
          <w:kern w:val="44"/>
          <w:sz w:val="28"/>
          <w:szCs w:val="28"/>
          <w:highlight w:val="none"/>
        </w:rPr>
      </w:pPr>
      <w:r>
        <w:rPr>
          <w:rFonts w:hint="eastAsia" w:ascii="宋体" w:hAnsi="宋体" w:eastAsia="宋体" w:cs="宋体"/>
          <w:b w:val="0"/>
          <w:bCs/>
          <w:color w:val="auto"/>
          <w:kern w:val="44"/>
          <w:sz w:val="44"/>
          <w:szCs w:val="44"/>
          <w:highlight w:val="none"/>
        </w:rPr>
        <w:t>二、经济部分</w:t>
      </w:r>
    </w:p>
    <w:p w14:paraId="6482C94B">
      <w:pPr>
        <w:tabs>
          <w:tab w:val="left" w:pos="2580"/>
          <w:tab w:val="left" w:pos="5940"/>
        </w:tabs>
        <w:autoSpaceDE w:val="0"/>
        <w:autoSpaceDN w:val="0"/>
        <w:adjustRightInd w:val="0"/>
        <w:snapToGrid w:val="0"/>
        <w:spacing w:line="360" w:lineRule="auto"/>
        <w:ind w:firstLine="2940"/>
        <w:jc w:val="left"/>
        <w:rPr>
          <w:rFonts w:hint="eastAsia" w:ascii="宋体" w:hAnsi="宋体" w:eastAsia="宋体" w:cs="宋体"/>
          <w:color w:val="auto"/>
          <w:kern w:val="0"/>
          <w:sz w:val="28"/>
          <w:szCs w:val="28"/>
          <w:highlight w:val="none"/>
        </w:rPr>
      </w:pPr>
    </w:p>
    <w:p w14:paraId="43F95DEC">
      <w:pPr>
        <w:tabs>
          <w:tab w:val="left" w:pos="2580"/>
          <w:tab w:val="left" w:pos="5940"/>
        </w:tabs>
        <w:autoSpaceDE w:val="0"/>
        <w:autoSpaceDN w:val="0"/>
        <w:adjustRightInd w:val="0"/>
        <w:snapToGrid w:val="0"/>
        <w:spacing w:line="360" w:lineRule="auto"/>
        <w:ind w:firstLine="2940"/>
        <w:jc w:val="left"/>
        <w:rPr>
          <w:rFonts w:hint="eastAsia" w:ascii="宋体" w:hAnsi="宋体" w:eastAsia="宋体" w:cs="宋体"/>
          <w:color w:val="auto"/>
          <w:kern w:val="0"/>
          <w:sz w:val="28"/>
          <w:szCs w:val="28"/>
          <w:highlight w:val="none"/>
        </w:rPr>
      </w:pPr>
    </w:p>
    <w:p w14:paraId="3806525E">
      <w:pPr>
        <w:tabs>
          <w:tab w:val="left" w:pos="2580"/>
          <w:tab w:val="left" w:pos="5940"/>
        </w:tabs>
        <w:autoSpaceDE w:val="0"/>
        <w:autoSpaceDN w:val="0"/>
        <w:adjustRightInd w:val="0"/>
        <w:snapToGrid w:val="0"/>
        <w:spacing w:line="360" w:lineRule="auto"/>
        <w:ind w:firstLine="2940"/>
        <w:jc w:val="left"/>
        <w:rPr>
          <w:rFonts w:hint="eastAsia" w:ascii="宋体" w:hAnsi="宋体" w:eastAsia="宋体" w:cs="宋体"/>
          <w:color w:val="auto"/>
          <w:kern w:val="0"/>
          <w:sz w:val="28"/>
          <w:szCs w:val="28"/>
          <w:highlight w:val="none"/>
        </w:rPr>
      </w:pPr>
    </w:p>
    <w:p w14:paraId="74B40AAC">
      <w:pPr>
        <w:tabs>
          <w:tab w:val="left" w:pos="2580"/>
          <w:tab w:val="left" w:pos="5940"/>
        </w:tabs>
        <w:autoSpaceDE w:val="0"/>
        <w:autoSpaceDN w:val="0"/>
        <w:adjustRightInd w:val="0"/>
        <w:snapToGrid w:val="0"/>
        <w:spacing w:line="360" w:lineRule="auto"/>
        <w:jc w:val="left"/>
        <w:rPr>
          <w:rFonts w:hint="eastAsia" w:ascii="宋体" w:hAnsi="宋体" w:eastAsia="宋体" w:cs="宋体"/>
          <w:color w:val="auto"/>
          <w:kern w:val="0"/>
          <w:sz w:val="28"/>
          <w:szCs w:val="28"/>
          <w:highlight w:val="none"/>
        </w:rPr>
      </w:pPr>
    </w:p>
    <w:p w14:paraId="6FD3602B">
      <w:pPr>
        <w:tabs>
          <w:tab w:val="left" w:pos="2580"/>
          <w:tab w:val="left" w:pos="5940"/>
        </w:tabs>
        <w:autoSpaceDE w:val="0"/>
        <w:autoSpaceDN w:val="0"/>
        <w:adjustRightInd w:val="0"/>
        <w:snapToGrid w:val="0"/>
        <w:spacing w:line="360" w:lineRule="auto"/>
        <w:jc w:val="left"/>
        <w:rPr>
          <w:rFonts w:hint="eastAsia" w:ascii="宋体" w:hAnsi="宋体" w:eastAsia="宋体" w:cs="宋体"/>
          <w:color w:val="auto"/>
          <w:kern w:val="0"/>
          <w:sz w:val="28"/>
          <w:szCs w:val="28"/>
          <w:highlight w:val="none"/>
          <w:u w:val="single"/>
        </w:rPr>
      </w:pPr>
    </w:p>
    <w:p w14:paraId="68E93C13">
      <w:pPr>
        <w:tabs>
          <w:tab w:val="left" w:pos="2580"/>
          <w:tab w:val="left" w:pos="5940"/>
        </w:tabs>
        <w:autoSpaceDE w:val="0"/>
        <w:autoSpaceDN w:val="0"/>
        <w:adjustRightInd w:val="0"/>
        <w:snapToGrid w:val="0"/>
        <w:spacing w:line="360" w:lineRule="auto"/>
        <w:jc w:val="left"/>
        <w:rPr>
          <w:rFonts w:hint="eastAsia" w:ascii="宋体" w:hAnsi="宋体" w:eastAsia="宋体" w:cs="宋体"/>
          <w:color w:val="auto"/>
          <w:kern w:val="0"/>
          <w:sz w:val="28"/>
          <w:szCs w:val="28"/>
          <w:highlight w:val="none"/>
          <w:u w:val="single"/>
        </w:rPr>
      </w:pPr>
    </w:p>
    <w:p w14:paraId="78EA7B4A">
      <w:pPr>
        <w:tabs>
          <w:tab w:val="left" w:pos="2580"/>
          <w:tab w:val="left" w:pos="5940"/>
        </w:tabs>
        <w:autoSpaceDE w:val="0"/>
        <w:autoSpaceDN w:val="0"/>
        <w:adjustRightInd w:val="0"/>
        <w:snapToGrid w:val="0"/>
        <w:spacing w:line="360" w:lineRule="auto"/>
        <w:jc w:val="left"/>
        <w:rPr>
          <w:rFonts w:hint="eastAsia" w:ascii="宋体" w:hAnsi="宋体" w:eastAsia="宋体" w:cs="宋体"/>
          <w:color w:val="auto"/>
          <w:kern w:val="0"/>
          <w:sz w:val="28"/>
          <w:szCs w:val="28"/>
          <w:highlight w:val="none"/>
          <w:u w:val="single"/>
        </w:rPr>
      </w:pPr>
    </w:p>
    <w:p w14:paraId="386B693E">
      <w:pPr>
        <w:tabs>
          <w:tab w:val="left" w:pos="2580"/>
          <w:tab w:val="left" w:pos="5940"/>
        </w:tabs>
        <w:autoSpaceDE w:val="0"/>
        <w:autoSpaceDN w:val="0"/>
        <w:adjustRightInd w:val="0"/>
        <w:snapToGrid w:val="0"/>
        <w:spacing w:line="360" w:lineRule="auto"/>
        <w:jc w:val="left"/>
        <w:rPr>
          <w:rFonts w:hint="eastAsia" w:ascii="宋体" w:hAnsi="宋体" w:eastAsia="宋体" w:cs="宋体"/>
          <w:color w:val="auto"/>
          <w:kern w:val="0"/>
          <w:sz w:val="28"/>
          <w:szCs w:val="28"/>
          <w:highlight w:val="none"/>
          <w:u w:val="single"/>
        </w:rPr>
      </w:pPr>
    </w:p>
    <w:p w14:paraId="1C3A9D42">
      <w:pPr>
        <w:tabs>
          <w:tab w:val="left" w:pos="2580"/>
          <w:tab w:val="left" w:pos="5940"/>
        </w:tabs>
        <w:autoSpaceDE w:val="0"/>
        <w:autoSpaceDN w:val="0"/>
        <w:adjustRightInd w:val="0"/>
        <w:snapToGrid w:val="0"/>
        <w:spacing w:line="360" w:lineRule="auto"/>
        <w:jc w:val="left"/>
        <w:rPr>
          <w:rFonts w:hint="eastAsia" w:ascii="宋体" w:hAnsi="宋体" w:eastAsia="宋体" w:cs="宋体"/>
          <w:color w:val="auto"/>
          <w:kern w:val="0"/>
          <w:sz w:val="28"/>
          <w:szCs w:val="28"/>
          <w:highlight w:val="none"/>
          <w:u w:val="single"/>
        </w:rPr>
      </w:pPr>
    </w:p>
    <w:p w14:paraId="0B3ADC65">
      <w:pPr>
        <w:tabs>
          <w:tab w:val="left" w:pos="2580"/>
          <w:tab w:val="left" w:pos="5940"/>
        </w:tabs>
        <w:autoSpaceDE w:val="0"/>
        <w:autoSpaceDN w:val="0"/>
        <w:adjustRightInd w:val="0"/>
        <w:snapToGrid w:val="0"/>
        <w:spacing w:line="360" w:lineRule="auto"/>
        <w:jc w:val="left"/>
        <w:rPr>
          <w:rFonts w:hint="eastAsia" w:ascii="宋体" w:hAnsi="宋体" w:eastAsia="宋体" w:cs="宋体"/>
          <w:color w:val="auto"/>
          <w:kern w:val="0"/>
          <w:sz w:val="28"/>
          <w:szCs w:val="28"/>
          <w:highlight w:val="none"/>
          <w:u w:val="single"/>
        </w:rPr>
      </w:pPr>
    </w:p>
    <w:p w14:paraId="755C51C0">
      <w:pPr>
        <w:tabs>
          <w:tab w:val="left" w:pos="2580"/>
          <w:tab w:val="left" w:pos="5940"/>
        </w:tabs>
        <w:autoSpaceDE w:val="0"/>
        <w:autoSpaceDN w:val="0"/>
        <w:adjustRightInd w:val="0"/>
        <w:snapToGrid w:val="0"/>
        <w:spacing w:line="360" w:lineRule="auto"/>
        <w:jc w:val="left"/>
        <w:rPr>
          <w:rFonts w:hint="eastAsia" w:ascii="宋体" w:hAnsi="宋体" w:eastAsia="宋体" w:cs="宋体"/>
          <w:color w:val="auto"/>
          <w:kern w:val="0"/>
          <w:sz w:val="28"/>
          <w:szCs w:val="28"/>
          <w:highlight w:val="none"/>
          <w:u w:val="single"/>
        </w:rPr>
      </w:pPr>
    </w:p>
    <w:p w14:paraId="79650B1F">
      <w:pPr>
        <w:tabs>
          <w:tab w:val="left" w:pos="2580"/>
          <w:tab w:val="left" w:pos="5940"/>
        </w:tabs>
        <w:autoSpaceDE w:val="0"/>
        <w:autoSpaceDN w:val="0"/>
        <w:adjustRightInd w:val="0"/>
        <w:snapToGrid w:val="0"/>
        <w:spacing w:line="360" w:lineRule="auto"/>
        <w:jc w:val="left"/>
        <w:rPr>
          <w:rFonts w:hint="eastAsia" w:ascii="宋体" w:hAnsi="宋体" w:eastAsia="宋体" w:cs="宋体"/>
          <w:color w:val="auto"/>
          <w:kern w:val="0"/>
          <w:sz w:val="28"/>
          <w:szCs w:val="28"/>
          <w:highlight w:val="none"/>
          <w:u w:val="single"/>
        </w:rPr>
      </w:pPr>
    </w:p>
    <w:p w14:paraId="3A42B583">
      <w:pPr>
        <w:tabs>
          <w:tab w:val="left" w:pos="2580"/>
          <w:tab w:val="left" w:pos="5940"/>
        </w:tabs>
        <w:autoSpaceDE w:val="0"/>
        <w:autoSpaceDN w:val="0"/>
        <w:adjustRightInd w:val="0"/>
        <w:snapToGrid w:val="0"/>
        <w:spacing w:line="360" w:lineRule="auto"/>
        <w:jc w:val="left"/>
        <w:rPr>
          <w:rFonts w:hint="eastAsia" w:ascii="宋体" w:hAnsi="宋体" w:eastAsia="宋体" w:cs="宋体"/>
          <w:color w:val="auto"/>
          <w:kern w:val="0"/>
          <w:sz w:val="28"/>
          <w:szCs w:val="28"/>
          <w:highlight w:val="none"/>
          <w:u w:val="single"/>
        </w:rPr>
      </w:pPr>
    </w:p>
    <w:p w14:paraId="60A31AB7">
      <w:pPr>
        <w:tabs>
          <w:tab w:val="left" w:pos="2580"/>
          <w:tab w:val="left" w:pos="5940"/>
        </w:tabs>
        <w:autoSpaceDE w:val="0"/>
        <w:autoSpaceDN w:val="0"/>
        <w:adjustRightInd w:val="0"/>
        <w:snapToGrid w:val="0"/>
        <w:spacing w:line="360" w:lineRule="auto"/>
        <w:jc w:val="left"/>
        <w:rPr>
          <w:rFonts w:hint="eastAsia" w:ascii="宋体" w:hAnsi="宋体" w:eastAsia="宋体" w:cs="宋体"/>
          <w:color w:val="auto"/>
          <w:kern w:val="0"/>
          <w:sz w:val="28"/>
          <w:szCs w:val="28"/>
          <w:highlight w:val="none"/>
          <w:u w:val="single"/>
        </w:rPr>
      </w:pPr>
    </w:p>
    <w:p w14:paraId="462E5CD6">
      <w:pPr>
        <w:tabs>
          <w:tab w:val="left" w:pos="2580"/>
          <w:tab w:val="left" w:pos="5940"/>
        </w:tabs>
        <w:autoSpaceDE w:val="0"/>
        <w:autoSpaceDN w:val="0"/>
        <w:adjustRightInd w:val="0"/>
        <w:snapToGrid w:val="0"/>
        <w:spacing w:line="360" w:lineRule="auto"/>
        <w:jc w:val="left"/>
        <w:rPr>
          <w:rFonts w:hint="eastAsia" w:ascii="宋体" w:hAnsi="宋体" w:eastAsia="宋体" w:cs="宋体"/>
          <w:color w:val="auto"/>
          <w:kern w:val="0"/>
          <w:sz w:val="28"/>
          <w:szCs w:val="28"/>
          <w:highlight w:val="none"/>
          <w:u w:val="single"/>
        </w:rPr>
      </w:pPr>
    </w:p>
    <w:p w14:paraId="04926E92">
      <w:pPr>
        <w:tabs>
          <w:tab w:val="left" w:pos="2580"/>
          <w:tab w:val="left" w:pos="5940"/>
        </w:tabs>
        <w:autoSpaceDE w:val="0"/>
        <w:autoSpaceDN w:val="0"/>
        <w:adjustRightInd w:val="0"/>
        <w:snapToGrid w:val="0"/>
        <w:spacing w:line="360" w:lineRule="auto"/>
        <w:jc w:val="left"/>
        <w:rPr>
          <w:rFonts w:hint="eastAsia" w:ascii="宋体" w:hAnsi="宋体" w:eastAsia="宋体" w:cs="宋体"/>
          <w:color w:val="auto"/>
          <w:kern w:val="0"/>
          <w:sz w:val="28"/>
          <w:szCs w:val="28"/>
          <w:highlight w:val="none"/>
          <w:u w:val="single"/>
        </w:rPr>
      </w:pPr>
    </w:p>
    <w:p w14:paraId="759E3FF0">
      <w:pPr>
        <w:tabs>
          <w:tab w:val="left" w:pos="2580"/>
          <w:tab w:val="left" w:pos="5940"/>
        </w:tabs>
        <w:autoSpaceDE w:val="0"/>
        <w:autoSpaceDN w:val="0"/>
        <w:adjustRightInd w:val="0"/>
        <w:snapToGrid w:val="0"/>
        <w:spacing w:line="360" w:lineRule="auto"/>
        <w:jc w:val="left"/>
        <w:rPr>
          <w:rFonts w:hint="eastAsia" w:ascii="宋体" w:hAnsi="宋体" w:eastAsia="宋体" w:cs="宋体"/>
          <w:color w:val="auto"/>
          <w:kern w:val="0"/>
          <w:sz w:val="28"/>
          <w:szCs w:val="28"/>
          <w:highlight w:val="none"/>
          <w:u w:val="single"/>
        </w:rPr>
      </w:pPr>
    </w:p>
    <w:p w14:paraId="2C98906F">
      <w:pPr>
        <w:tabs>
          <w:tab w:val="left" w:pos="2580"/>
          <w:tab w:val="left" w:pos="5940"/>
        </w:tabs>
        <w:autoSpaceDE w:val="0"/>
        <w:autoSpaceDN w:val="0"/>
        <w:adjustRightInd w:val="0"/>
        <w:snapToGrid w:val="0"/>
        <w:spacing w:line="360" w:lineRule="auto"/>
        <w:jc w:val="left"/>
        <w:rPr>
          <w:rFonts w:hint="eastAsia" w:ascii="宋体" w:hAnsi="宋体" w:eastAsia="宋体" w:cs="宋体"/>
          <w:color w:val="auto"/>
          <w:kern w:val="0"/>
          <w:sz w:val="28"/>
          <w:szCs w:val="28"/>
          <w:highlight w:val="none"/>
          <w:u w:val="single"/>
        </w:rPr>
      </w:pPr>
    </w:p>
    <w:p w14:paraId="5CFE092C">
      <w:pPr>
        <w:tabs>
          <w:tab w:val="left" w:pos="2580"/>
          <w:tab w:val="left" w:pos="5940"/>
        </w:tabs>
        <w:autoSpaceDE w:val="0"/>
        <w:autoSpaceDN w:val="0"/>
        <w:adjustRightInd w:val="0"/>
        <w:snapToGrid w:val="0"/>
        <w:spacing w:line="360" w:lineRule="auto"/>
        <w:jc w:val="left"/>
        <w:rPr>
          <w:rFonts w:hint="eastAsia" w:ascii="宋体" w:hAnsi="宋体" w:eastAsia="宋体" w:cs="宋体"/>
          <w:color w:val="auto"/>
          <w:kern w:val="0"/>
          <w:sz w:val="28"/>
          <w:szCs w:val="28"/>
          <w:highlight w:val="none"/>
          <w:u w:val="single"/>
        </w:rPr>
      </w:pPr>
    </w:p>
    <w:p w14:paraId="05C5251A">
      <w:pPr>
        <w:keepNext w:val="0"/>
        <w:keepLines w:val="0"/>
        <w:pageBreakBefore w:val="0"/>
        <w:widowControl/>
        <w:kinsoku/>
        <w:wordWrap/>
        <w:overflowPunct/>
        <w:topLinePunct w:val="0"/>
        <w:autoSpaceDE/>
        <w:autoSpaceDN/>
        <w:bidi w:val="0"/>
        <w:adjustRightInd/>
        <w:snapToGrid/>
        <w:textAlignment w:val="auto"/>
        <w:outlineLvl w:val="9"/>
        <w:rPr>
          <w:rFonts w:hint="eastAsia" w:ascii="宋体" w:hAnsi="宋体" w:eastAsia="宋体" w:cs="宋体"/>
          <w:color w:val="auto"/>
          <w:kern w:val="0"/>
          <w:sz w:val="28"/>
          <w:szCs w:val="28"/>
          <w:highlight w:val="none"/>
          <w:u w:val="single"/>
        </w:rPr>
      </w:pPr>
    </w:p>
    <w:p w14:paraId="25264035">
      <w:pPr>
        <w:rPr>
          <w:rFonts w:hint="eastAsia" w:ascii="宋体" w:hAnsi="宋体" w:eastAsia="宋体" w:cs="宋体"/>
          <w:color w:val="auto"/>
          <w:kern w:val="0"/>
          <w:sz w:val="28"/>
          <w:szCs w:val="28"/>
          <w:highlight w:val="none"/>
          <w:u w:val="single"/>
        </w:rPr>
      </w:pPr>
    </w:p>
    <w:p w14:paraId="2019FA6B">
      <w:pPr>
        <w:keepNext w:val="0"/>
        <w:keepLines w:val="0"/>
        <w:pageBreakBefore w:val="0"/>
        <w:widowControl/>
        <w:kinsoku/>
        <w:wordWrap/>
        <w:overflowPunct/>
        <w:topLinePunct w:val="0"/>
        <w:autoSpaceDE/>
        <w:autoSpaceDN/>
        <w:bidi w:val="0"/>
        <w:adjustRightInd/>
        <w:snapToGrid/>
        <w:textAlignment w:val="auto"/>
        <w:outlineLvl w:val="9"/>
        <w:rPr>
          <w:rFonts w:hint="eastAsia" w:ascii="宋体" w:hAnsi="宋体" w:eastAsia="宋体" w:cs="宋体"/>
          <w:color w:val="auto"/>
          <w:highlight w:val="none"/>
        </w:rPr>
      </w:pPr>
    </w:p>
    <w:p w14:paraId="338D4621">
      <w:pPr>
        <w:tabs>
          <w:tab w:val="left" w:pos="2580"/>
          <w:tab w:val="left" w:pos="5940"/>
        </w:tabs>
        <w:autoSpaceDE w:val="0"/>
        <w:autoSpaceDN w:val="0"/>
        <w:adjustRightInd w:val="0"/>
        <w:snapToGrid w:val="0"/>
        <w:spacing w:line="360" w:lineRule="auto"/>
        <w:jc w:val="left"/>
        <w:rPr>
          <w:rFonts w:hint="eastAsia" w:ascii="宋体" w:hAnsi="宋体" w:eastAsia="宋体" w:cs="宋体"/>
          <w:color w:val="auto"/>
          <w:kern w:val="0"/>
          <w:sz w:val="28"/>
          <w:szCs w:val="28"/>
          <w:highlight w:val="none"/>
          <w:u w:val="single"/>
        </w:rPr>
      </w:pPr>
    </w:p>
    <w:p w14:paraId="6C5A5D77">
      <w:pPr>
        <w:tabs>
          <w:tab w:val="left" w:pos="2580"/>
          <w:tab w:val="left" w:pos="5940"/>
        </w:tabs>
        <w:autoSpaceDE w:val="0"/>
        <w:autoSpaceDN w:val="0"/>
        <w:adjustRightInd w:val="0"/>
        <w:snapToGrid w:val="0"/>
        <w:spacing w:line="360" w:lineRule="auto"/>
        <w:jc w:val="left"/>
        <w:rPr>
          <w:rFonts w:hint="eastAsia" w:ascii="宋体" w:hAnsi="宋体" w:eastAsia="宋体" w:cs="宋体"/>
          <w:color w:val="auto"/>
          <w:kern w:val="0"/>
          <w:sz w:val="28"/>
          <w:szCs w:val="28"/>
          <w:highlight w:val="none"/>
          <w:u w:val="single"/>
        </w:rPr>
      </w:pPr>
    </w:p>
    <w:p w14:paraId="3EFECAC5">
      <w:pPr>
        <w:tabs>
          <w:tab w:val="left" w:pos="3600"/>
          <w:tab w:val="left" w:pos="4480"/>
          <w:tab w:val="left" w:pos="5360"/>
        </w:tabs>
        <w:autoSpaceDE w:val="0"/>
        <w:autoSpaceDN w:val="0"/>
        <w:adjustRightInd w:val="0"/>
        <w:snapToGrid w:val="0"/>
        <w:spacing w:line="360" w:lineRule="auto"/>
        <w:jc w:val="center"/>
        <w:rPr>
          <w:rFonts w:hint="eastAsia" w:ascii="宋体" w:hAnsi="宋体" w:eastAsia="宋体" w:cs="宋体"/>
          <w:b/>
          <w:color w:val="auto"/>
          <w:sz w:val="36"/>
          <w:szCs w:val="36"/>
          <w:highlight w:val="none"/>
          <w:u w:val="single"/>
        </w:rPr>
      </w:pPr>
      <w:r>
        <w:rPr>
          <w:rFonts w:hint="eastAsia" w:ascii="宋体" w:hAnsi="宋体" w:eastAsia="宋体" w:cs="宋体"/>
          <w:b/>
          <w:color w:val="auto"/>
          <w:sz w:val="36"/>
          <w:szCs w:val="36"/>
          <w:highlight w:val="none"/>
          <w:u w:val="single"/>
        </w:rPr>
        <w:t xml:space="preserve">              （</w:t>
      </w:r>
      <w:r>
        <w:rPr>
          <w:rFonts w:hint="eastAsia" w:ascii="宋体" w:hAnsi="宋体" w:eastAsia="宋体" w:cs="宋体"/>
          <w:b/>
          <w:color w:val="auto"/>
          <w:sz w:val="36"/>
          <w:szCs w:val="36"/>
          <w:highlight w:val="none"/>
        </w:rPr>
        <w:t>项目名称）</w:t>
      </w:r>
    </w:p>
    <w:p w14:paraId="1949A23B">
      <w:pPr>
        <w:tabs>
          <w:tab w:val="left" w:pos="3600"/>
          <w:tab w:val="left" w:pos="4480"/>
          <w:tab w:val="left" w:pos="5360"/>
        </w:tabs>
        <w:autoSpaceDE w:val="0"/>
        <w:autoSpaceDN w:val="0"/>
        <w:adjustRightInd w:val="0"/>
        <w:snapToGrid w:val="0"/>
        <w:spacing w:line="360" w:lineRule="auto"/>
        <w:jc w:val="left"/>
        <w:rPr>
          <w:rFonts w:hint="eastAsia" w:ascii="宋体" w:hAnsi="宋体" w:eastAsia="宋体" w:cs="宋体"/>
          <w:color w:val="auto"/>
          <w:kern w:val="0"/>
          <w:sz w:val="44"/>
          <w:szCs w:val="44"/>
          <w:highlight w:val="none"/>
        </w:rPr>
      </w:pPr>
    </w:p>
    <w:p w14:paraId="4388A47C">
      <w:pPr>
        <w:tabs>
          <w:tab w:val="left" w:pos="3600"/>
          <w:tab w:val="left" w:pos="4480"/>
          <w:tab w:val="left" w:pos="5360"/>
        </w:tabs>
        <w:autoSpaceDE w:val="0"/>
        <w:autoSpaceDN w:val="0"/>
        <w:adjustRightInd w:val="0"/>
        <w:snapToGrid w:val="0"/>
        <w:spacing w:line="360" w:lineRule="auto"/>
        <w:jc w:val="left"/>
        <w:rPr>
          <w:rFonts w:hint="eastAsia" w:ascii="宋体" w:hAnsi="宋体" w:eastAsia="宋体" w:cs="宋体"/>
          <w:color w:val="auto"/>
          <w:kern w:val="0"/>
          <w:sz w:val="44"/>
          <w:szCs w:val="44"/>
          <w:highlight w:val="none"/>
        </w:rPr>
      </w:pPr>
    </w:p>
    <w:p w14:paraId="6B7B807F">
      <w:pPr>
        <w:tabs>
          <w:tab w:val="left" w:pos="3600"/>
          <w:tab w:val="left" w:pos="4480"/>
          <w:tab w:val="left" w:pos="5360"/>
        </w:tabs>
        <w:autoSpaceDE w:val="0"/>
        <w:autoSpaceDN w:val="0"/>
        <w:adjustRightInd w:val="0"/>
        <w:snapToGrid w:val="0"/>
        <w:spacing w:line="360" w:lineRule="auto"/>
        <w:jc w:val="left"/>
        <w:rPr>
          <w:rFonts w:hint="eastAsia" w:ascii="宋体" w:hAnsi="宋体" w:eastAsia="宋体" w:cs="宋体"/>
          <w:color w:val="auto"/>
          <w:kern w:val="0"/>
          <w:sz w:val="44"/>
          <w:szCs w:val="44"/>
          <w:highlight w:val="none"/>
        </w:rPr>
      </w:pPr>
    </w:p>
    <w:p w14:paraId="48F31770">
      <w:pPr>
        <w:tabs>
          <w:tab w:val="left" w:pos="3600"/>
          <w:tab w:val="left" w:pos="4480"/>
          <w:tab w:val="left" w:pos="5360"/>
        </w:tabs>
        <w:autoSpaceDE w:val="0"/>
        <w:autoSpaceDN w:val="0"/>
        <w:adjustRightInd w:val="0"/>
        <w:snapToGrid w:val="0"/>
        <w:spacing w:line="360" w:lineRule="auto"/>
        <w:jc w:val="center"/>
        <w:rPr>
          <w:rFonts w:hint="eastAsia" w:ascii="宋体" w:hAnsi="宋体" w:eastAsia="宋体" w:cs="宋体"/>
          <w:color w:val="auto"/>
          <w:kern w:val="0"/>
          <w:sz w:val="16"/>
          <w:szCs w:val="16"/>
          <w:highlight w:val="none"/>
        </w:rPr>
      </w:pPr>
      <w:r>
        <w:rPr>
          <w:rFonts w:hint="eastAsia" w:ascii="宋体" w:hAnsi="宋体" w:eastAsia="宋体" w:cs="宋体"/>
          <w:b/>
          <w:color w:val="auto"/>
          <w:kern w:val="0"/>
          <w:sz w:val="84"/>
          <w:szCs w:val="84"/>
          <w:highlight w:val="none"/>
        </w:rPr>
        <w:t>竞  选  文  件</w:t>
      </w:r>
    </w:p>
    <w:p w14:paraId="2CF7538B">
      <w:pPr>
        <w:autoSpaceDE w:val="0"/>
        <w:autoSpaceDN w:val="0"/>
        <w:adjustRightInd w:val="0"/>
        <w:snapToGrid w:val="0"/>
        <w:spacing w:line="360" w:lineRule="auto"/>
        <w:jc w:val="left"/>
        <w:rPr>
          <w:rFonts w:hint="eastAsia" w:ascii="宋体" w:hAnsi="宋体" w:eastAsia="宋体" w:cs="宋体"/>
          <w:color w:val="auto"/>
          <w:kern w:val="0"/>
          <w:sz w:val="16"/>
          <w:szCs w:val="16"/>
          <w:highlight w:val="none"/>
        </w:rPr>
      </w:pPr>
    </w:p>
    <w:p w14:paraId="7F990A92">
      <w:pPr>
        <w:autoSpaceDE w:val="0"/>
        <w:autoSpaceDN w:val="0"/>
        <w:adjustRightInd w:val="0"/>
        <w:snapToGrid w:val="0"/>
        <w:spacing w:line="360" w:lineRule="auto"/>
        <w:jc w:val="left"/>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highlight w:val="none"/>
        </w:rPr>
        <w:t xml:space="preserve">                                </w:t>
      </w:r>
    </w:p>
    <w:p w14:paraId="7EE4D74D">
      <w:pPr>
        <w:autoSpaceDE w:val="0"/>
        <w:autoSpaceDN w:val="0"/>
        <w:adjustRightInd w:val="0"/>
        <w:snapToGrid w:val="0"/>
        <w:spacing w:line="360" w:lineRule="auto"/>
        <w:jc w:val="left"/>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highlight w:val="none"/>
        </w:rPr>
        <w:t xml:space="preserve"> </w:t>
      </w:r>
    </w:p>
    <w:p w14:paraId="7DDD352B">
      <w:pPr>
        <w:autoSpaceDE w:val="0"/>
        <w:autoSpaceDN w:val="0"/>
        <w:adjustRightInd w:val="0"/>
        <w:snapToGrid w:val="0"/>
        <w:spacing w:line="360" w:lineRule="auto"/>
        <w:jc w:val="left"/>
        <w:rPr>
          <w:rFonts w:hint="eastAsia" w:ascii="宋体" w:hAnsi="宋体" w:eastAsia="宋体" w:cs="宋体"/>
          <w:color w:val="auto"/>
          <w:kern w:val="0"/>
          <w:sz w:val="20"/>
          <w:szCs w:val="20"/>
          <w:highlight w:val="none"/>
        </w:rPr>
      </w:pPr>
    </w:p>
    <w:p w14:paraId="2DDE1DBC">
      <w:pPr>
        <w:autoSpaceDE w:val="0"/>
        <w:autoSpaceDN w:val="0"/>
        <w:adjustRightInd w:val="0"/>
        <w:snapToGrid w:val="0"/>
        <w:spacing w:line="360" w:lineRule="auto"/>
        <w:jc w:val="center"/>
        <w:rPr>
          <w:rFonts w:hint="eastAsia" w:ascii="宋体" w:hAnsi="宋体" w:eastAsia="宋体" w:cs="宋体"/>
          <w:b/>
          <w:color w:val="auto"/>
          <w:kern w:val="0"/>
          <w:sz w:val="36"/>
          <w:szCs w:val="36"/>
          <w:highlight w:val="none"/>
        </w:rPr>
      </w:pPr>
      <w:r>
        <w:rPr>
          <w:rFonts w:hint="eastAsia" w:ascii="宋体" w:hAnsi="宋体" w:eastAsia="宋体" w:cs="宋体"/>
          <w:b/>
          <w:color w:val="auto"/>
          <w:kern w:val="0"/>
          <w:sz w:val="36"/>
          <w:szCs w:val="36"/>
          <w:highlight w:val="none"/>
          <w:lang w:val="en-US" w:eastAsia="zh-CN"/>
        </w:rPr>
        <w:t>经济</w:t>
      </w:r>
      <w:r>
        <w:rPr>
          <w:rFonts w:hint="eastAsia" w:ascii="宋体" w:hAnsi="宋体" w:eastAsia="宋体" w:cs="宋体"/>
          <w:b/>
          <w:color w:val="auto"/>
          <w:kern w:val="0"/>
          <w:sz w:val="36"/>
          <w:szCs w:val="36"/>
          <w:highlight w:val="none"/>
        </w:rPr>
        <w:t>部分</w:t>
      </w:r>
    </w:p>
    <w:p w14:paraId="646E2E16">
      <w:pPr>
        <w:autoSpaceDE w:val="0"/>
        <w:autoSpaceDN w:val="0"/>
        <w:adjustRightInd w:val="0"/>
        <w:snapToGrid w:val="0"/>
        <w:spacing w:line="360" w:lineRule="auto"/>
        <w:jc w:val="left"/>
        <w:rPr>
          <w:rFonts w:hint="eastAsia" w:ascii="宋体" w:hAnsi="宋体" w:eastAsia="宋体" w:cs="宋体"/>
          <w:b/>
          <w:color w:val="auto"/>
          <w:kern w:val="0"/>
          <w:sz w:val="20"/>
          <w:szCs w:val="20"/>
          <w:highlight w:val="none"/>
        </w:rPr>
      </w:pPr>
    </w:p>
    <w:p w14:paraId="34861A71">
      <w:pPr>
        <w:autoSpaceDE w:val="0"/>
        <w:autoSpaceDN w:val="0"/>
        <w:adjustRightInd w:val="0"/>
        <w:snapToGrid w:val="0"/>
        <w:spacing w:line="360" w:lineRule="auto"/>
        <w:jc w:val="left"/>
        <w:rPr>
          <w:rFonts w:hint="eastAsia" w:ascii="宋体" w:hAnsi="宋体" w:eastAsia="宋体" w:cs="宋体"/>
          <w:b/>
          <w:color w:val="auto"/>
          <w:kern w:val="0"/>
          <w:sz w:val="20"/>
          <w:szCs w:val="20"/>
          <w:highlight w:val="none"/>
        </w:rPr>
      </w:pPr>
    </w:p>
    <w:p w14:paraId="04FAE2CC">
      <w:pPr>
        <w:autoSpaceDE w:val="0"/>
        <w:autoSpaceDN w:val="0"/>
        <w:adjustRightInd w:val="0"/>
        <w:snapToGrid w:val="0"/>
        <w:spacing w:line="360" w:lineRule="auto"/>
        <w:jc w:val="left"/>
        <w:rPr>
          <w:rFonts w:hint="eastAsia" w:ascii="宋体" w:hAnsi="宋体" w:eastAsia="宋体" w:cs="宋体"/>
          <w:b/>
          <w:color w:val="auto"/>
          <w:kern w:val="0"/>
          <w:sz w:val="20"/>
          <w:szCs w:val="20"/>
          <w:highlight w:val="none"/>
        </w:rPr>
      </w:pPr>
    </w:p>
    <w:p w14:paraId="694D3194">
      <w:pPr>
        <w:autoSpaceDE w:val="0"/>
        <w:autoSpaceDN w:val="0"/>
        <w:adjustRightInd w:val="0"/>
        <w:snapToGrid w:val="0"/>
        <w:spacing w:line="360" w:lineRule="auto"/>
        <w:jc w:val="left"/>
        <w:rPr>
          <w:rFonts w:hint="eastAsia" w:ascii="宋体" w:hAnsi="宋体" w:eastAsia="宋体" w:cs="宋体"/>
          <w:b/>
          <w:color w:val="auto"/>
          <w:kern w:val="0"/>
          <w:sz w:val="20"/>
          <w:szCs w:val="20"/>
          <w:highlight w:val="none"/>
        </w:rPr>
      </w:pPr>
    </w:p>
    <w:p w14:paraId="0DE7BCF8">
      <w:pPr>
        <w:autoSpaceDE w:val="0"/>
        <w:autoSpaceDN w:val="0"/>
        <w:adjustRightInd w:val="0"/>
        <w:snapToGrid w:val="0"/>
        <w:spacing w:line="360" w:lineRule="auto"/>
        <w:jc w:val="left"/>
        <w:rPr>
          <w:rFonts w:hint="eastAsia" w:ascii="宋体" w:hAnsi="宋体" w:eastAsia="宋体" w:cs="宋体"/>
          <w:b/>
          <w:color w:val="auto"/>
          <w:kern w:val="0"/>
          <w:sz w:val="20"/>
          <w:szCs w:val="20"/>
          <w:highlight w:val="none"/>
        </w:rPr>
      </w:pPr>
    </w:p>
    <w:p w14:paraId="6A3424B3">
      <w:pPr>
        <w:tabs>
          <w:tab w:val="left" w:pos="6080"/>
          <w:tab w:val="left" w:pos="6640"/>
        </w:tabs>
        <w:autoSpaceDE w:val="0"/>
        <w:autoSpaceDN w:val="0"/>
        <w:adjustRightInd w:val="0"/>
        <w:snapToGrid w:val="0"/>
        <w:spacing w:line="360" w:lineRule="auto"/>
        <w:jc w:val="center"/>
        <w:rPr>
          <w:rFonts w:hint="eastAsia" w:ascii="宋体" w:hAnsi="宋体" w:eastAsia="宋体" w:cs="宋体"/>
          <w:b/>
          <w:color w:val="auto"/>
          <w:w w:val="99"/>
          <w:kern w:val="0"/>
          <w:sz w:val="28"/>
          <w:szCs w:val="28"/>
          <w:highlight w:val="none"/>
        </w:rPr>
      </w:pPr>
    </w:p>
    <w:p w14:paraId="21D7B5FD">
      <w:pPr>
        <w:tabs>
          <w:tab w:val="left" w:pos="6080"/>
          <w:tab w:val="left" w:pos="6640"/>
        </w:tabs>
        <w:autoSpaceDE w:val="0"/>
        <w:autoSpaceDN w:val="0"/>
        <w:adjustRightInd w:val="0"/>
        <w:snapToGrid w:val="0"/>
        <w:spacing w:line="360" w:lineRule="auto"/>
        <w:jc w:val="center"/>
        <w:rPr>
          <w:rFonts w:hint="eastAsia" w:ascii="宋体" w:hAnsi="宋体" w:eastAsia="宋体" w:cs="宋体"/>
          <w:b/>
          <w:color w:val="auto"/>
          <w:w w:val="99"/>
          <w:kern w:val="0"/>
          <w:sz w:val="28"/>
          <w:szCs w:val="28"/>
          <w:highlight w:val="none"/>
        </w:rPr>
      </w:pPr>
      <w:r>
        <w:rPr>
          <w:rFonts w:hint="eastAsia" w:ascii="宋体" w:hAnsi="宋体" w:eastAsia="宋体" w:cs="宋体"/>
          <w:b/>
          <w:color w:val="auto"/>
          <w:w w:val="99"/>
          <w:kern w:val="0"/>
          <w:sz w:val="28"/>
          <w:szCs w:val="28"/>
          <w:highlight w:val="none"/>
        </w:rPr>
        <w:t>竞选人</w:t>
      </w:r>
      <w:r>
        <w:rPr>
          <w:rFonts w:hint="eastAsia" w:ascii="宋体" w:hAnsi="宋体" w:eastAsia="宋体" w:cs="宋体"/>
          <w:b/>
          <w:color w:val="auto"/>
          <w:spacing w:val="1"/>
          <w:w w:val="99"/>
          <w:kern w:val="0"/>
          <w:sz w:val="28"/>
          <w:szCs w:val="28"/>
          <w:highlight w:val="none"/>
        </w:rPr>
        <w:t>：</w:t>
      </w:r>
      <w:r>
        <w:rPr>
          <w:rFonts w:hint="eastAsia" w:ascii="宋体" w:hAnsi="宋体" w:eastAsia="宋体" w:cs="宋体"/>
          <w:b/>
          <w:color w:val="auto"/>
          <w:w w:val="198"/>
          <w:kern w:val="0"/>
          <w:sz w:val="28"/>
          <w:szCs w:val="28"/>
          <w:highlight w:val="none"/>
          <w:u w:val="single"/>
        </w:rPr>
        <w:t xml:space="preserve"> 　　　　 　　</w:t>
      </w:r>
      <w:r>
        <w:rPr>
          <w:rFonts w:hint="eastAsia" w:ascii="宋体" w:hAnsi="宋体" w:eastAsia="宋体" w:cs="宋体"/>
          <w:b/>
          <w:color w:val="auto"/>
          <w:w w:val="99"/>
          <w:kern w:val="0"/>
          <w:sz w:val="28"/>
          <w:szCs w:val="28"/>
          <w:highlight w:val="none"/>
        </w:rPr>
        <w:t>（盖单位公章）</w:t>
      </w:r>
    </w:p>
    <w:p w14:paraId="29069E35">
      <w:pPr>
        <w:tabs>
          <w:tab w:val="left" w:pos="6080"/>
          <w:tab w:val="left" w:pos="6640"/>
        </w:tabs>
        <w:autoSpaceDE w:val="0"/>
        <w:autoSpaceDN w:val="0"/>
        <w:adjustRightInd w:val="0"/>
        <w:snapToGrid w:val="0"/>
        <w:spacing w:line="360" w:lineRule="auto"/>
        <w:jc w:val="center"/>
        <w:rPr>
          <w:rFonts w:hint="eastAsia" w:ascii="宋体" w:hAnsi="宋体" w:eastAsia="宋体" w:cs="宋体"/>
          <w:b/>
          <w:color w:val="auto"/>
          <w:kern w:val="0"/>
          <w:sz w:val="28"/>
          <w:szCs w:val="28"/>
          <w:highlight w:val="none"/>
        </w:rPr>
      </w:pPr>
      <w:r>
        <w:rPr>
          <w:rFonts w:hint="eastAsia" w:ascii="宋体" w:hAnsi="宋体" w:eastAsia="宋体" w:cs="宋体"/>
          <w:b/>
          <w:color w:val="auto"/>
          <w:w w:val="99"/>
          <w:kern w:val="0"/>
          <w:sz w:val="28"/>
          <w:szCs w:val="28"/>
          <w:highlight w:val="none"/>
        </w:rPr>
        <w:t>法定代表人或其委托代理人：</w:t>
      </w:r>
      <w:r>
        <w:rPr>
          <w:rFonts w:hint="eastAsia" w:ascii="宋体" w:hAnsi="宋体" w:eastAsia="宋体" w:cs="宋体"/>
          <w:b/>
          <w:color w:val="auto"/>
          <w:w w:val="198"/>
          <w:kern w:val="0"/>
          <w:sz w:val="28"/>
          <w:szCs w:val="28"/>
          <w:highlight w:val="none"/>
          <w:u w:val="single"/>
        </w:rPr>
        <w:t xml:space="preserve"> 　　 　</w:t>
      </w:r>
      <w:r>
        <w:rPr>
          <w:rFonts w:hint="eastAsia" w:ascii="宋体" w:hAnsi="宋体" w:eastAsia="宋体" w:cs="宋体"/>
          <w:b/>
          <w:color w:val="auto"/>
          <w:w w:val="99"/>
          <w:kern w:val="0"/>
          <w:sz w:val="28"/>
          <w:szCs w:val="28"/>
          <w:highlight w:val="none"/>
        </w:rPr>
        <w:t>（签字）</w:t>
      </w:r>
    </w:p>
    <w:p w14:paraId="2EB26E9C">
      <w:pPr>
        <w:tabs>
          <w:tab w:val="left" w:pos="3280"/>
          <w:tab w:val="left" w:pos="4680"/>
          <w:tab w:val="left" w:pos="6080"/>
        </w:tabs>
        <w:autoSpaceDE w:val="0"/>
        <w:autoSpaceDN w:val="0"/>
        <w:adjustRightInd w:val="0"/>
        <w:snapToGrid w:val="0"/>
        <w:spacing w:line="360" w:lineRule="auto"/>
        <w:jc w:val="center"/>
        <w:rPr>
          <w:rFonts w:hint="eastAsia" w:ascii="宋体" w:hAnsi="宋体" w:eastAsia="宋体" w:cs="宋体"/>
          <w:b/>
          <w:color w:val="auto"/>
          <w:kern w:val="0"/>
          <w:sz w:val="28"/>
          <w:szCs w:val="28"/>
          <w:highlight w:val="none"/>
        </w:rPr>
      </w:pPr>
      <w:r>
        <w:rPr>
          <w:rFonts w:hint="eastAsia" w:ascii="宋体" w:hAnsi="宋体" w:eastAsia="宋体" w:cs="宋体"/>
          <w:b/>
          <w:color w:val="auto"/>
          <w:w w:val="99"/>
          <w:kern w:val="0"/>
          <w:sz w:val="28"/>
          <w:szCs w:val="28"/>
          <w:highlight w:val="none"/>
          <w:u w:val="single"/>
        </w:rPr>
        <w:t xml:space="preserve">     　</w:t>
      </w:r>
      <w:r>
        <w:rPr>
          <w:rFonts w:hint="eastAsia" w:ascii="宋体" w:hAnsi="宋体" w:eastAsia="宋体" w:cs="宋体"/>
          <w:b/>
          <w:color w:val="auto"/>
          <w:w w:val="99"/>
          <w:kern w:val="0"/>
          <w:sz w:val="28"/>
          <w:szCs w:val="28"/>
          <w:highlight w:val="none"/>
        </w:rPr>
        <w:t>年</w:t>
      </w:r>
      <w:r>
        <w:rPr>
          <w:rFonts w:hint="eastAsia" w:ascii="宋体" w:hAnsi="宋体" w:eastAsia="宋体" w:cs="宋体"/>
          <w:b/>
          <w:color w:val="auto"/>
          <w:w w:val="198"/>
          <w:kern w:val="0"/>
          <w:sz w:val="28"/>
          <w:szCs w:val="28"/>
          <w:highlight w:val="none"/>
          <w:u w:val="single"/>
        </w:rPr>
        <w:t xml:space="preserve">  </w:t>
      </w:r>
      <w:r>
        <w:rPr>
          <w:rFonts w:hint="eastAsia" w:ascii="宋体" w:hAnsi="宋体" w:eastAsia="宋体" w:cs="宋体"/>
          <w:b/>
          <w:color w:val="auto"/>
          <w:w w:val="99"/>
          <w:kern w:val="0"/>
          <w:sz w:val="28"/>
          <w:szCs w:val="28"/>
          <w:highlight w:val="none"/>
        </w:rPr>
        <w:t>月</w:t>
      </w:r>
      <w:r>
        <w:rPr>
          <w:rFonts w:hint="eastAsia" w:ascii="宋体" w:hAnsi="宋体" w:eastAsia="宋体" w:cs="宋体"/>
          <w:b/>
          <w:color w:val="auto"/>
          <w:w w:val="198"/>
          <w:kern w:val="0"/>
          <w:sz w:val="28"/>
          <w:szCs w:val="28"/>
          <w:highlight w:val="none"/>
          <w:u w:val="single"/>
        </w:rPr>
        <w:t xml:space="preserve">  </w:t>
      </w:r>
      <w:r>
        <w:rPr>
          <w:rFonts w:hint="eastAsia" w:ascii="宋体" w:hAnsi="宋体" w:eastAsia="宋体" w:cs="宋体"/>
          <w:b/>
          <w:color w:val="auto"/>
          <w:w w:val="99"/>
          <w:kern w:val="0"/>
          <w:sz w:val="28"/>
          <w:szCs w:val="28"/>
          <w:highlight w:val="none"/>
        </w:rPr>
        <w:t>日</w:t>
      </w:r>
    </w:p>
    <w:p w14:paraId="65A09C5D">
      <w:pPr>
        <w:spacing w:line="360" w:lineRule="auto"/>
        <w:rPr>
          <w:rFonts w:hint="eastAsia" w:ascii="宋体" w:hAnsi="宋体" w:eastAsia="宋体" w:cs="宋体"/>
          <w:color w:val="auto"/>
          <w:sz w:val="28"/>
          <w:highlight w:val="none"/>
        </w:rPr>
      </w:pPr>
    </w:p>
    <w:p w14:paraId="13F46878">
      <w:pPr>
        <w:spacing w:line="360" w:lineRule="auto"/>
        <w:rPr>
          <w:rFonts w:hint="eastAsia" w:ascii="宋体" w:hAnsi="宋体" w:eastAsia="宋体" w:cs="宋体"/>
          <w:color w:val="auto"/>
          <w:sz w:val="28"/>
          <w:highlight w:val="none"/>
        </w:rPr>
      </w:pPr>
    </w:p>
    <w:p w14:paraId="720F5FF4">
      <w:pPr>
        <w:spacing w:line="360" w:lineRule="auto"/>
        <w:rPr>
          <w:rFonts w:hint="eastAsia" w:ascii="宋体" w:hAnsi="宋体" w:eastAsia="宋体" w:cs="宋体"/>
          <w:color w:val="auto"/>
          <w:sz w:val="28"/>
          <w:highlight w:val="none"/>
        </w:rPr>
      </w:pPr>
    </w:p>
    <w:p w14:paraId="43798596">
      <w:pPr>
        <w:spacing w:line="360" w:lineRule="auto"/>
        <w:rPr>
          <w:rFonts w:hint="eastAsia" w:ascii="宋体" w:hAnsi="宋体" w:eastAsia="宋体" w:cs="宋体"/>
          <w:color w:val="auto"/>
          <w:sz w:val="28"/>
          <w:highlight w:val="none"/>
        </w:rPr>
      </w:pPr>
    </w:p>
    <w:p w14:paraId="6773CBD0">
      <w:pPr>
        <w:autoSpaceDE w:val="0"/>
        <w:autoSpaceDN w:val="0"/>
        <w:adjustRightInd w:val="0"/>
        <w:snapToGrid w:val="0"/>
        <w:spacing w:line="360" w:lineRule="auto"/>
        <w:jc w:val="center"/>
        <w:rPr>
          <w:rFonts w:hint="eastAsia" w:ascii="宋体" w:hAnsi="宋体" w:eastAsia="宋体" w:cs="宋体"/>
          <w:b/>
          <w:color w:val="auto"/>
          <w:kern w:val="0"/>
          <w:sz w:val="32"/>
          <w:szCs w:val="32"/>
          <w:highlight w:val="none"/>
        </w:rPr>
      </w:pPr>
      <w:r>
        <w:rPr>
          <w:rFonts w:hint="eastAsia" w:ascii="宋体" w:hAnsi="宋体" w:eastAsia="宋体" w:cs="宋体"/>
          <w:b/>
          <w:color w:val="auto"/>
          <w:kern w:val="0"/>
          <w:sz w:val="32"/>
          <w:szCs w:val="32"/>
          <w:highlight w:val="none"/>
        </w:rPr>
        <w:t>目     录</w:t>
      </w:r>
    </w:p>
    <w:p w14:paraId="32141AA9">
      <w:pPr>
        <w:autoSpaceDE w:val="0"/>
        <w:autoSpaceDN w:val="0"/>
        <w:adjustRightInd w:val="0"/>
        <w:snapToGrid w:val="0"/>
        <w:spacing w:line="360" w:lineRule="auto"/>
        <w:ind w:firstLine="480" w:firstLineChars="200"/>
        <w:jc w:val="left"/>
        <w:rPr>
          <w:rFonts w:hint="eastAsia" w:ascii="宋体" w:hAnsi="宋体" w:eastAsia="宋体" w:cs="宋体"/>
          <w:b w:val="0"/>
          <w:color w:val="auto"/>
          <w:kern w:val="44"/>
          <w:sz w:val="28"/>
          <w:highlight w:val="none"/>
        </w:rPr>
        <w:sectPr>
          <w:pgSz w:w="11906" w:h="16838"/>
          <w:pgMar w:top="1304" w:right="1134" w:bottom="1304" w:left="1304" w:header="851" w:footer="992" w:gutter="0"/>
          <w:pgNumType w:fmt="decimal"/>
          <w:cols w:space="720" w:num="1"/>
          <w:docGrid w:type="lines" w:linePitch="312" w:charSpace="0"/>
        </w:sectPr>
      </w:pPr>
      <w:r>
        <w:rPr>
          <w:rFonts w:hint="eastAsia" w:ascii="宋体" w:hAnsi="宋体" w:eastAsia="宋体" w:cs="宋体"/>
          <w:color w:val="auto"/>
          <w:kern w:val="0"/>
          <w:sz w:val="24"/>
          <w:highlight w:val="none"/>
        </w:rPr>
        <w:t>[目录由竞选人自行编制]</w:t>
      </w:r>
    </w:p>
    <w:p w14:paraId="61E6B8AF">
      <w:pPr>
        <w:pStyle w:val="2"/>
        <w:rPr>
          <w:rFonts w:hint="eastAsia"/>
        </w:rPr>
      </w:pPr>
    </w:p>
    <w:p w14:paraId="6276B18D">
      <w:pPr>
        <w:keepNext/>
        <w:keepLines/>
        <w:pageBreakBefore w:val="0"/>
        <w:widowControl w:val="0"/>
        <w:kinsoku/>
        <w:wordWrap/>
        <w:overflowPunct/>
        <w:topLinePunct w:val="0"/>
        <w:autoSpaceDE/>
        <w:autoSpaceDN/>
        <w:bidi w:val="0"/>
        <w:adjustRightInd/>
        <w:snapToGrid/>
        <w:spacing w:line="416" w:lineRule="auto"/>
        <w:jc w:val="center"/>
        <w:textAlignment w:val="auto"/>
        <w:outlineLvl w:val="9"/>
        <w:rPr>
          <w:rFonts w:hint="eastAsia" w:ascii="宋体" w:hAnsi="宋体" w:eastAsia="宋体" w:cs="宋体"/>
          <w:b w:val="0"/>
          <w:color w:val="auto"/>
          <w:kern w:val="44"/>
          <w:sz w:val="28"/>
          <w:highlight w:val="none"/>
        </w:rPr>
      </w:pPr>
      <w:bookmarkStart w:id="1515" w:name="_Toc15532"/>
      <w:bookmarkStart w:id="1516" w:name="_Toc18914"/>
      <w:bookmarkStart w:id="1517" w:name="_Toc52905598"/>
      <w:bookmarkStart w:id="1518" w:name="_Toc28577"/>
      <w:bookmarkStart w:id="1519" w:name="_Toc61649356"/>
      <w:bookmarkStart w:id="1520" w:name="_Toc28576"/>
      <w:bookmarkStart w:id="1521" w:name="_Toc66460694"/>
      <w:r>
        <w:rPr>
          <w:rFonts w:hint="eastAsia" w:ascii="宋体" w:hAnsi="宋体" w:eastAsia="宋体" w:cs="宋体"/>
          <w:b w:val="0"/>
          <w:color w:val="auto"/>
          <w:kern w:val="44"/>
          <w:sz w:val="28"/>
          <w:highlight w:val="none"/>
        </w:rPr>
        <w:t>已标价工程量清单</w:t>
      </w:r>
      <w:bookmarkEnd w:id="1515"/>
      <w:bookmarkEnd w:id="1516"/>
      <w:bookmarkEnd w:id="1517"/>
      <w:bookmarkEnd w:id="1518"/>
      <w:bookmarkEnd w:id="1519"/>
      <w:bookmarkEnd w:id="1520"/>
      <w:bookmarkEnd w:id="1521"/>
    </w:p>
    <w:p w14:paraId="16726545">
      <w:pPr>
        <w:sectPr>
          <w:pgSz w:w="11906" w:h="16838"/>
          <w:pgMar w:top="1304" w:right="1134" w:bottom="1304" w:left="1304" w:header="851" w:footer="992" w:gutter="0"/>
          <w:pgNumType w:fmt="decimal"/>
          <w:cols w:space="720" w:num="1"/>
          <w:docGrid w:type="lines" w:linePitch="312" w:charSpace="0"/>
        </w:sectPr>
      </w:pPr>
      <w:r>
        <w:br w:type="page"/>
      </w:r>
    </w:p>
    <w:p w14:paraId="6EF6537F">
      <w:pPr>
        <w:pStyle w:val="5"/>
        <w:spacing w:line="360" w:lineRule="auto"/>
        <w:jc w:val="center"/>
        <w:rPr>
          <w:rFonts w:hint="eastAsia" w:ascii="宋体" w:hAnsi="宋体" w:eastAsia="宋体" w:cs="宋体"/>
          <w:b w:val="0"/>
          <w:bCs w:val="0"/>
          <w:color w:val="auto"/>
          <w:sz w:val="44"/>
          <w:szCs w:val="44"/>
          <w:highlight w:val="none"/>
        </w:rPr>
      </w:pPr>
      <w:bookmarkStart w:id="1522" w:name="_Toc27225"/>
      <w:bookmarkStart w:id="1523" w:name="_Toc29644"/>
      <w:bookmarkStart w:id="1524" w:name="_Toc10589"/>
      <w:r>
        <w:rPr>
          <w:rFonts w:hint="eastAsia" w:ascii="宋体" w:hAnsi="宋体" w:eastAsia="宋体" w:cs="宋体"/>
          <w:b w:val="0"/>
          <w:bCs w:val="0"/>
          <w:color w:val="auto"/>
          <w:sz w:val="44"/>
          <w:szCs w:val="44"/>
          <w:highlight w:val="none"/>
        </w:rPr>
        <w:t>三、技术部分</w:t>
      </w:r>
      <w:bookmarkEnd w:id="1522"/>
      <w:bookmarkEnd w:id="1523"/>
      <w:bookmarkEnd w:id="1524"/>
    </w:p>
    <w:p w14:paraId="39D7B6D3">
      <w:pPr>
        <w:jc w:val="center"/>
        <w:rPr>
          <w:rFonts w:hint="eastAsia" w:ascii="宋体" w:hAnsi="宋体" w:eastAsia="宋体" w:cs="宋体"/>
          <w:b w:val="0"/>
          <w:bCs w:val="0"/>
          <w:color w:val="auto"/>
          <w:sz w:val="44"/>
          <w:szCs w:val="44"/>
          <w:highlight w:val="none"/>
        </w:rPr>
      </w:pPr>
      <w:r>
        <w:rPr>
          <w:rFonts w:hint="eastAsia" w:ascii="宋体" w:hAnsi="宋体" w:eastAsia="宋体" w:cs="宋体"/>
          <w:b w:val="0"/>
          <w:bCs w:val="0"/>
          <w:color w:val="auto"/>
          <w:sz w:val="44"/>
          <w:szCs w:val="44"/>
          <w:highlight w:val="none"/>
        </w:rPr>
        <w:br w:type="page"/>
      </w:r>
    </w:p>
    <w:p w14:paraId="5505C1CC">
      <w:pPr>
        <w:jc w:val="center"/>
        <w:rPr>
          <w:rFonts w:hint="eastAsia" w:ascii="宋体" w:hAnsi="宋体" w:eastAsia="宋体" w:cs="宋体"/>
          <w:b w:val="0"/>
          <w:bCs w:val="0"/>
          <w:color w:val="auto"/>
          <w:sz w:val="44"/>
          <w:szCs w:val="44"/>
          <w:highlight w:val="none"/>
        </w:rPr>
      </w:pPr>
    </w:p>
    <w:p w14:paraId="5A752825">
      <w:pPr>
        <w:jc w:val="center"/>
        <w:rPr>
          <w:rFonts w:hint="eastAsia" w:ascii="宋体" w:hAnsi="宋体" w:eastAsia="宋体" w:cs="宋体"/>
          <w:b w:val="0"/>
          <w:bCs w:val="0"/>
          <w:color w:val="auto"/>
          <w:sz w:val="44"/>
          <w:szCs w:val="44"/>
          <w:highlight w:val="none"/>
        </w:rPr>
      </w:pPr>
    </w:p>
    <w:p w14:paraId="74FDC785">
      <w:pPr>
        <w:jc w:val="center"/>
        <w:rPr>
          <w:rFonts w:hint="eastAsia" w:ascii="宋体" w:hAnsi="宋体" w:eastAsia="宋体" w:cs="宋体"/>
          <w:b w:val="0"/>
          <w:bCs w:val="0"/>
          <w:color w:val="auto"/>
          <w:sz w:val="44"/>
          <w:szCs w:val="44"/>
          <w:highlight w:val="none"/>
        </w:rPr>
      </w:pPr>
    </w:p>
    <w:p w14:paraId="16324F12">
      <w:pPr>
        <w:jc w:val="center"/>
        <w:rPr>
          <w:rFonts w:hint="eastAsia" w:ascii="宋体" w:hAnsi="宋体" w:eastAsia="宋体" w:cs="宋体"/>
          <w:color w:val="auto"/>
          <w:sz w:val="84"/>
          <w:szCs w:val="84"/>
          <w:highlight w:val="none"/>
        </w:rPr>
      </w:pPr>
      <w:r>
        <w:rPr>
          <w:rFonts w:hint="eastAsia" w:ascii="宋体" w:hAnsi="宋体" w:eastAsia="宋体" w:cs="宋体"/>
          <w:color w:val="auto"/>
          <w:sz w:val="84"/>
          <w:szCs w:val="84"/>
          <w:highlight w:val="none"/>
        </w:rPr>
        <w:t>技术方案</w:t>
      </w:r>
    </w:p>
    <w:p w14:paraId="58B141AF">
      <w:pPr>
        <w:keepNext/>
        <w:keepLines/>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宋体" w:hAnsi="宋体" w:eastAsia="宋体" w:cs="宋体"/>
          <w:b w:val="0"/>
          <w:bCs w:val="0"/>
          <w:color w:val="auto"/>
          <w:sz w:val="44"/>
          <w:szCs w:val="44"/>
          <w:highlight w:val="none"/>
        </w:rPr>
      </w:pPr>
    </w:p>
    <w:p w14:paraId="1F838605">
      <w:pPr>
        <w:autoSpaceDE w:val="0"/>
        <w:autoSpaceDN w:val="0"/>
        <w:adjustRightInd w:val="0"/>
        <w:snapToGrid w:val="0"/>
        <w:spacing w:line="360" w:lineRule="auto"/>
        <w:jc w:val="center"/>
        <w:rPr>
          <w:rFonts w:hint="eastAsia" w:ascii="宋体" w:hAnsi="宋体" w:eastAsia="宋体" w:cs="宋体"/>
          <w:b/>
          <w:color w:val="auto"/>
          <w:kern w:val="44"/>
          <w:sz w:val="28"/>
          <w:szCs w:val="28"/>
          <w:highlight w:val="none"/>
          <w:lang w:val="en-US" w:eastAsia="zh-CN"/>
        </w:rPr>
      </w:pPr>
    </w:p>
    <w:p w14:paraId="00BA0B24">
      <w:pPr>
        <w:jc w:val="center"/>
        <w:rPr>
          <w:rFonts w:hint="eastAsia" w:ascii="宋体" w:hAnsi="宋体" w:eastAsia="宋体" w:cs="宋体"/>
          <w:b/>
          <w:color w:val="auto"/>
          <w:kern w:val="44"/>
          <w:sz w:val="28"/>
          <w:szCs w:val="28"/>
          <w:highlight w:val="none"/>
          <w:lang w:val="en-US" w:eastAsia="zh-CN"/>
        </w:rPr>
      </w:pPr>
    </w:p>
    <w:p w14:paraId="3860E30C">
      <w:pPr>
        <w:autoSpaceDE w:val="0"/>
        <w:autoSpaceDN w:val="0"/>
        <w:adjustRightInd w:val="0"/>
        <w:snapToGrid w:val="0"/>
        <w:spacing w:line="360" w:lineRule="auto"/>
        <w:jc w:val="center"/>
        <w:rPr>
          <w:rFonts w:hint="eastAsia" w:ascii="宋体" w:hAnsi="宋体" w:eastAsia="宋体" w:cs="宋体"/>
          <w:color w:val="auto"/>
          <w:kern w:val="0"/>
          <w:sz w:val="32"/>
          <w:szCs w:val="32"/>
          <w:highlight w:val="none"/>
        </w:rPr>
      </w:pPr>
      <w:r>
        <w:rPr>
          <w:rFonts w:hint="eastAsia" w:ascii="宋体" w:hAnsi="宋体" w:eastAsia="宋体" w:cs="宋体"/>
          <w:color w:val="auto"/>
          <w:sz w:val="21"/>
          <w:highlight w:val="none"/>
        </w:rPr>
        <mc:AlternateContent>
          <mc:Choice Requires="wps">
            <w:drawing>
              <wp:anchor distT="0" distB="0" distL="114300" distR="114300" simplePos="0" relativeHeight="251666432" behindDoc="1" locked="0" layoutInCell="1" allowOverlap="1">
                <wp:simplePos x="0" y="0"/>
                <wp:positionH relativeFrom="column">
                  <wp:posOffset>6323330</wp:posOffset>
                </wp:positionH>
                <wp:positionV relativeFrom="paragraph">
                  <wp:posOffset>3685540</wp:posOffset>
                </wp:positionV>
                <wp:extent cx="972820" cy="397510"/>
                <wp:effectExtent l="0" t="0" r="2540" b="13970"/>
                <wp:wrapNone/>
                <wp:docPr id="3" name="文本框 3"/>
                <wp:cNvGraphicFramePr/>
                <a:graphic xmlns:a="http://schemas.openxmlformats.org/drawingml/2006/main">
                  <a:graphicData uri="http://schemas.microsoft.com/office/word/2010/wordprocessingShape">
                    <wps:wsp>
                      <wps:cNvSpPr txBox="1"/>
                      <wps:spPr>
                        <a:xfrm>
                          <a:off x="0" y="0"/>
                          <a:ext cx="972820" cy="397510"/>
                        </a:xfrm>
                        <a:prstGeom prst="rect">
                          <a:avLst/>
                        </a:prstGeom>
                        <a:solidFill>
                          <a:srgbClr val="FFFFFF"/>
                        </a:solidFill>
                        <a:ln>
                          <a:noFill/>
                        </a:ln>
                      </wps:spPr>
                      <wps:txbx>
                        <w:txbxContent>
                          <w:p w14:paraId="2DD771DA">
                            <w:pPr>
                              <w:rPr>
                                <w:rFonts w:hint="eastAsia" w:eastAsia="宋体"/>
                                <w:sz w:val="22"/>
                                <w:szCs w:val="22"/>
                                <w:lang w:eastAsia="zh-CN"/>
                              </w:rPr>
                            </w:pPr>
                            <w:r>
                              <w:rPr>
                                <w:rFonts w:hint="eastAsia"/>
                                <w:sz w:val="22"/>
                                <w:szCs w:val="22"/>
                                <w:lang w:eastAsia="zh-CN"/>
                              </w:rPr>
                              <w:t>密封线</w:t>
                            </w:r>
                          </w:p>
                        </w:txbxContent>
                      </wps:txbx>
                      <wps:bodyPr upright="1"/>
                    </wps:wsp>
                  </a:graphicData>
                </a:graphic>
              </wp:anchor>
            </w:drawing>
          </mc:Choice>
          <mc:Fallback>
            <w:pict>
              <v:shape id="_x0000_s1026" o:spid="_x0000_s1026" o:spt="202" type="#_x0000_t202" style="position:absolute;left:0pt;margin-left:497.9pt;margin-top:290.2pt;height:31.3pt;width:76.6pt;z-index:-251650048;mso-width-relative:page;mso-height-relative:page;" fillcolor="#FFFFFF" filled="t" stroked="f" coordsize="21600,21600" o:gfxdata="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BhVp5C2QAAAAwBAAAPAAAAAAAAAAEAIAAAACIAAABkcnMvZG93bnJl&#10;di54bWxQSwECFAAUAAAACACHTuJACXWhAsMBAAB2AwAADgAAAAAAAAABACAAAAAoAQAAZHJzL2Uy&#10;b0RvYy54bWxQSwUGAAAAAAYABgBZAQAAXQUAAAAA&#10;">
                <v:fill on="t" focussize="0,0"/>
                <v:stroke on="f"/>
                <v:imagedata o:title=""/>
                <o:lock v:ext="edit" aspectratio="f"/>
                <v:textbox>
                  <w:txbxContent>
                    <w:p w14:paraId="2DD771DA">
                      <w:pPr>
                        <w:rPr>
                          <w:rFonts w:hint="eastAsia" w:eastAsia="宋体"/>
                          <w:sz w:val="22"/>
                          <w:szCs w:val="22"/>
                          <w:lang w:eastAsia="zh-CN"/>
                        </w:rPr>
                      </w:pPr>
                      <w:r>
                        <w:rPr>
                          <w:rFonts w:hint="eastAsia"/>
                          <w:sz w:val="22"/>
                          <w:szCs w:val="22"/>
                          <w:lang w:eastAsia="zh-CN"/>
                        </w:rPr>
                        <w:t>密封线</w:t>
                      </w:r>
                    </w:p>
                  </w:txbxContent>
                </v:textbox>
              </v:shape>
            </w:pict>
          </mc:Fallback>
        </mc:AlternateContent>
      </w:r>
      <w:r>
        <w:rPr>
          <w:rFonts w:hint="eastAsia" w:ascii="宋体" w:hAnsi="宋体" w:eastAsia="宋体" w:cs="宋体"/>
          <w:color w:val="auto"/>
          <w:sz w:val="21"/>
          <w:highlight w:val="none"/>
        </w:rPr>
        <mc:AlternateContent>
          <mc:Choice Requires="wps">
            <w:drawing>
              <wp:anchor distT="0" distB="0" distL="114300" distR="114300" simplePos="0" relativeHeight="251665408" behindDoc="1" locked="0" layoutInCell="1" allowOverlap="1">
                <wp:simplePos x="0" y="0"/>
                <wp:positionH relativeFrom="column">
                  <wp:posOffset>4824095</wp:posOffset>
                </wp:positionH>
                <wp:positionV relativeFrom="paragraph">
                  <wp:posOffset>4643120</wp:posOffset>
                </wp:positionV>
                <wp:extent cx="1447800" cy="676910"/>
                <wp:effectExtent l="0" t="0" r="0" b="8890"/>
                <wp:wrapNone/>
                <wp:docPr id="6" name="文本框 6"/>
                <wp:cNvGraphicFramePr/>
                <a:graphic xmlns:a="http://schemas.openxmlformats.org/drawingml/2006/main">
                  <a:graphicData uri="http://schemas.microsoft.com/office/word/2010/wordprocessingShape">
                    <wps:wsp>
                      <wps:cNvSpPr txBox="1"/>
                      <wps:spPr>
                        <a:xfrm>
                          <a:off x="0" y="0"/>
                          <a:ext cx="1447800" cy="676910"/>
                        </a:xfrm>
                        <a:prstGeom prst="rect">
                          <a:avLst/>
                        </a:prstGeom>
                        <a:solidFill>
                          <a:srgbClr val="FFFFFF"/>
                        </a:solidFill>
                        <a:ln>
                          <a:noFill/>
                        </a:ln>
                      </wps:spPr>
                      <wps:txbx>
                        <w:txbxContent>
                          <w:p w14:paraId="607EC23C">
                            <w:pPr>
                              <w:rPr>
                                <w:rFonts w:hint="eastAsia" w:eastAsia="宋体"/>
                                <w:sz w:val="28"/>
                                <w:szCs w:val="28"/>
                                <w:lang w:eastAsia="zh-CN"/>
                              </w:rPr>
                            </w:pPr>
                            <w:r>
                              <w:rPr>
                                <w:rFonts w:hint="eastAsia"/>
                                <w:sz w:val="28"/>
                                <w:szCs w:val="28"/>
                                <w:lang w:eastAsia="zh-CN"/>
                              </w:rPr>
                              <w:t>（盖单位章处）</w:t>
                            </w:r>
                          </w:p>
                        </w:txbxContent>
                      </wps:txbx>
                      <wps:bodyPr upright="1"/>
                    </wps:wsp>
                  </a:graphicData>
                </a:graphic>
              </wp:anchor>
            </w:drawing>
          </mc:Choice>
          <mc:Fallback>
            <w:pict>
              <v:shape id="_x0000_s1026" o:spid="_x0000_s1026" o:spt="202" type="#_x0000_t202" style="position:absolute;left:0pt;margin-left:379.85pt;margin-top:365.6pt;height:53.3pt;width:114pt;z-index:-251651072;mso-width-relative:page;mso-height-relative:page;" fillcolor="#FFFFFF" filled="t" stroked="f" coordsize="21600,21600" o:gfxdata="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SVBvMdgAAAALAQAADwAAAAAAAAABACAAAAAiAAAAZHJzL2Rvd25yZXYu&#10;eG1sUEsBAhQAFAAAAAgAh07iQJzsd2vCAQAAdwMAAA4AAAAAAAAAAQAgAAAAJwEAAGRycy9lMm9E&#10;b2MueG1sUEsFBgAAAAAGAAYAWQEAAFsFAAAAAA==&#10;">
                <v:fill on="t" focussize="0,0"/>
                <v:stroke on="f"/>
                <v:imagedata o:title=""/>
                <o:lock v:ext="edit" aspectratio="f"/>
                <v:textbox>
                  <w:txbxContent>
                    <w:p w14:paraId="607EC23C">
                      <w:pPr>
                        <w:rPr>
                          <w:rFonts w:hint="eastAsia" w:eastAsia="宋体"/>
                          <w:sz w:val="28"/>
                          <w:szCs w:val="28"/>
                          <w:lang w:eastAsia="zh-CN"/>
                        </w:rPr>
                      </w:pPr>
                      <w:r>
                        <w:rPr>
                          <w:rFonts w:hint="eastAsia"/>
                          <w:sz w:val="28"/>
                          <w:szCs w:val="28"/>
                          <w:lang w:eastAsia="zh-CN"/>
                        </w:rPr>
                        <w:t>（盖单位章处）</w:t>
                      </w:r>
                    </w:p>
                  </w:txbxContent>
                </v:textbox>
              </v:shape>
            </w:pict>
          </mc:Fallback>
        </mc:AlternateContent>
      </w:r>
      <w:r>
        <w:rPr>
          <w:rFonts w:hint="eastAsia" w:ascii="宋体" w:hAnsi="宋体" w:eastAsia="宋体" w:cs="宋体"/>
          <w:color w:val="auto"/>
          <w:highlight w:val="none"/>
        </w:rPr>
        <mc:AlternateContent>
          <mc:Choice Requires="wps">
            <w:drawing>
              <wp:anchor distT="0" distB="0" distL="114300" distR="114300" simplePos="0" relativeHeight="251667456" behindDoc="0" locked="0" layoutInCell="1" allowOverlap="1">
                <wp:simplePos x="0" y="0"/>
                <wp:positionH relativeFrom="character">
                  <wp:posOffset>577850</wp:posOffset>
                </wp:positionH>
                <wp:positionV relativeFrom="line">
                  <wp:posOffset>3432175</wp:posOffset>
                </wp:positionV>
                <wp:extent cx="3077210" cy="4445"/>
                <wp:effectExtent l="0" t="0" r="0" b="0"/>
                <wp:wrapNone/>
                <wp:docPr id="10" name="直接箭头连接符 10"/>
                <wp:cNvGraphicFramePr/>
                <a:graphic xmlns:a="http://schemas.openxmlformats.org/drawingml/2006/main">
                  <a:graphicData uri="http://schemas.microsoft.com/office/word/2010/wordprocessingShape">
                    <wps:wsp>
                      <wps:cNvCnPr/>
                      <wps:spPr>
                        <a:xfrm flipV="1">
                          <a:off x="2864485" y="7270115"/>
                          <a:ext cx="3077210" cy="4445"/>
                        </a:xfrm>
                        <a:prstGeom prst="straightConnector1">
                          <a:avLst/>
                        </a:prstGeom>
                        <a:ln w="9525" cap="flat" cmpd="sng">
                          <a:solidFill>
                            <a:srgbClr val="000000"/>
                          </a:solidFill>
                          <a:prstDash val="dash"/>
                          <a:miter/>
                          <a:headEnd type="none" w="med" len="med"/>
                          <a:tailEnd type="none" w="med" len="med"/>
                        </a:ln>
                        <a:effectLst/>
                      </wps:spPr>
                      <wps:bodyPr/>
                    </wps:wsp>
                  </a:graphicData>
                </a:graphic>
              </wp:anchor>
            </w:drawing>
          </mc:Choice>
          <mc:Fallback>
            <w:pict>
              <v:shape id="_x0000_s1026" o:spid="_x0000_s1026" o:spt="32" type="#_x0000_t32" style="position:absolute;left:0pt;flip:y;margin-left:45.5pt;margin-top:270.25pt;height:0.35pt;width:242.3pt;mso-position-horizontal-relative:char;mso-position-vertical-relative:line;z-index:251667456;mso-width-relative:page;mso-height-relative:page;" filled="f" stroked="t" coordsize="21600,21600" o:gfxdata="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B6R7Fa&#10;2QAAAAoBAAAPAAAAAAAAAAEAIAAAACIAAABkcnMvZG93bnJldi54bWxQSwECFAAUAAAACACHTuJA&#10;mZ5fEiACAAAeBAAADgAAAAAAAAABACAAAAAoAQAAZHJzL2Uyb0RvYy54bWxQSwUGAAAAAAYABgBZ&#10;AQAAugUAAAAA&#10;">
                <v:fill on="f" focussize="0,0"/>
                <v:stroke color="#000000" joinstyle="miter" dashstyle="dash"/>
                <v:imagedata o:title=""/>
                <o:lock v:ext="edit" aspectratio="f"/>
              </v:shape>
            </w:pict>
          </mc:Fallback>
        </mc:AlternateContent>
      </w:r>
      <w:r>
        <w:rPr>
          <w:rFonts w:hint="eastAsia" w:ascii="宋体" w:hAnsi="宋体" w:eastAsia="宋体" w:cs="宋体"/>
          <w:color w:val="auto"/>
          <w:highlight w:val="none"/>
        </w:rPr>
        <mc:AlternateContent>
          <mc:Choice Requires="wps">
            <w:drawing>
              <wp:anchor distT="0" distB="0" distL="114300" distR="114300" simplePos="0" relativeHeight="251669504" behindDoc="0" locked="0" layoutInCell="1" allowOverlap="1">
                <wp:simplePos x="0" y="0"/>
                <wp:positionH relativeFrom="character">
                  <wp:posOffset>904240</wp:posOffset>
                </wp:positionH>
                <wp:positionV relativeFrom="line">
                  <wp:posOffset>3473450</wp:posOffset>
                </wp:positionV>
                <wp:extent cx="2717800" cy="2692400"/>
                <wp:effectExtent l="3175" t="0" r="6985" b="17145"/>
                <wp:wrapNone/>
                <wp:docPr id="7" name="直接箭头连接符 7"/>
                <wp:cNvGraphicFramePr/>
                <a:graphic xmlns:a="http://schemas.openxmlformats.org/drawingml/2006/main">
                  <a:graphicData uri="http://schemas.microsoft.com/office/word/2010/wordprocessingShape">
                    <wps:wsp>
                      <wps:cNvCnPr/>
                      <wps:spPr>
                        <a:xfrm flipV="1">
                          <a:off x="0" y="0"/>
                          <a:ext cx="2717800" cy="2692400"/>
                        </a:xfrm>
                        <a:prstGeom prst="straightConnector1">
                          <a:avLst/>
                        </a:prstGeom>
                        <a:ln w="9525" cap="flat" cmpd="sng">
                          <a:solidFill>
                            <a:srgbClr val="000000"/>
                          </a:solidFill>
                          <a:prstDash val="dash"/>
                          <a:miter/>
                          <a:headEnd type="none" w="med" len="med"/>
                          <a:tailEnd type="none" w="med" len="med"/>
                        </a:ln>
                      </wps:spPr>
                      <wps:bodyPr/>
                    </wps:wsp>
                  </a:graphicData>
                </a:graphic>
              </wp:anchor>
            </w:drawing>
          </mc:Choice>
          <mc:Fallback>
            <w:pict>
              <v:shape id="_x0000_s1026" o:spid="_x0000_s1026" o:spt="32" type="#_x0000_t32" style="position:absolute;left:0pt;flip:y;margin-left:71.2pt;margin-top:273.5pt;height:212pt;width:214pt;mso-position-horizontal-relative:char;mso-position-vertical-relative:line;z-index:251669504;mso-width-relative:page;mso-height-relative:page;" filled="f" stroked="t" coordsize="21600,21600" o:gfxdata="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yzWKEdkAAAALAQAADwAAAAAAAAAB&#10;ACAAAAAiAAAAZHJzL2Rvd25yZXYueG1sUEsBAhQAFAAAAAgAh07iQDhf2wgPAgAABQQAAA4AAAAA&#10;AAAAAQAgAAAAKAEAAGRycy9lMm9Eb2MueG1sUEsFBgAAAAAGAAYAWQEAAKkFAAAAAA==&#10;">
                <v:fill on="f" focussize="0,0"/>
                <v:stroke color="#000000" joinstyle="miter" dashstyle="dash"/>
                <v:imagedata o:title=""/>
                <o:lock v:ext="edit" aspectratio="f"/>
              </v:shape>
            </w:pict>
          </mc:Fallback>
        </mc:AlternateContent>
      </w:r>
      <w:r>
        <w:rPr>
          <w:rFonts w:hint="eastAsia" w:ascii="宋体" w:hAnsi="宋体" w:eastAsia="宋体" w:cs="宋体"/>
          <w:color w:val="auto"/>
          <w:highlight w:val="none"/>
        </w:rPr>
        <mc:AlternateContent>
          <mc:Choice Requires="wps">
            <w:drawing>
              <wp:anchor distT="0" distB="0" distL="114300" distR="114300" simplePos="0" relativeHeight="251670528" behindDoc="0" locked="0" layoutInCell="1" allowOverlap="1">
                <wp:simplePos x="0" y="0"/>
                <wp:positionH relativeFrom="character">
                  <wp:posOffset>1200150</wp:posOffset>
                </wp:positionH>
                <wp:positionV relativeFrom="line">
                  <wp:posOffset>3922395</wp:posOffset>
                </wp:positionV>
                <wp:extent cx="1857375" cy="1856740"/>
                <wp:effectExtent l="5080" t="5080" r="12065" b="12700"/>
                <wp:wrapNone/>
                <wp:docPr id="11" name="椭圆 11"/>
                <wp:cNvGraphicFramePr/>
                <a:graphic xmlns:a="http://schemas.openxmlformats.org/drawingml/2006/main">
                  <a:graphicData uri="http://schemas.microsoft.com/office/word/2010/wordprocessingShape">
                    <wps:wsp>
                      <wps:cNvSpPr/>
                      <wps:spPr>
                        <a:xfrm>
                          <a:off x="1539240" y="8149590"/>
                          <a:ext cx="1857375" cy="1856740"/>
                        </a:xfrm>
                        <a:prstGeom prst="ellipse">
                          <a:avLst/>
                        </a:prstGeom>
                        <a:noFill/>
                        <a:ln w="9525" cap="flat" cmpd="sng">
                          <a:solidFill>
                            <a:srgbClr val="000000"/>
                          </a:solidFill>
                          <a:prstDash val="dashDot"/>
                          <a:miter/>
                          <a:headEnd type="none" w="med" len="med"/>
                          <a:tailEnd type="none" w="med" len="med"/>
                        </a:ln>
                        <a:effectLst/>
                      </wps:spPr>
                      <wps:txbx>
                        <w:txbxContent>
                          <w:p w14:paraId="23B29B2D"/>
                        </w:txbxContent>
                      </wps:txbx>
                      <wps:bodyPr wrap="square" upright="1"/>
                    </wps:wsp>
                  </a:graphicData>
                </a:graphic>
              </wp:anchor>
            </w:drawing>
          </mc:Choice>
          <mc:Fallback>
            <w:pict>
              <v:shape id="_x0000_s1026" o:spid="_x0000_s1026" o:spt="3" type="#_x0000_t3" style="position:absolute;left:0pt;margin-left:94.5pt;margin-top:308.85pt;height:146.2pt;width:146.25pt;mso-position-horizontal-relative:char;mso-position-vertical-relative:line;z-index:251670528;mso-width-relative:page;mso-height-relative:page;" filled="f" stroked="t" coordsize="21600,21600" o:gfxdata="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NGiIH2AAAAAsB&#10;AAAPAAAAAAAAAAEAIAAAACIAAABkcnMvZG93bnJldi54bWxQSwECFAAUAAAACACHTuJANUXcJBsC&#10;AAAwBAAADgAAAAAAAAABACAAAAAnAQAAZHJzL2Uyb0RvYy54bWxQSwUGAAAAAAYABgBZAQAAtAUA&#10;AAAA&#10;">
                <v:fill on="f" focussize="0,0"/>
                <v:stroke color="#000000" joinstyle="miter" dashstyle="dashDot"/>
                <v:imagedata o:title=""/>
                <o:lock v:ext="edit" aspectratio="f"/>
                <v:textbox>
                  <w:txbxContent>
                    <w:p w14:paraId="23B29B2D"/>
                  </w:txbxContent>
                </v:textbox>
              </v:shape>
            </w:pict>
          </mc:Fallback>
        </mc:AlternateContent>
      </w:r>
      <w:r>
        <w:rPr>
          <w:rFonts w:hint="eastAsia" w:ascii="宋体" w:hAnsi="宋体" w:eastAsia="宋体" w:cs="宋体"/>
          <w:color w:val="auto"/>
          <w:highlight w:val="none"/>
        </w:rPr>
        <mc:AlternateContent>
          <mc:Choice Requires="wps">
            <w:drawing>
              <wp:anchor distT="0" distB="0" distL="114300" distR="114300" simplePos="0" relativeHeight="251668480" behindDoc="0" locked="0" layoutInCell="1" allowOverlap="1">
                <wp:simplePos x="0" y="0"/>
                <wp:positionH relativeFrom="character">
                  <wp:posOffset>556260</wp:posOffset>
                </wp:positionH>
                <wp:positionV relativeFrom="line">
                  <wp:posOffset>3465195</wp:posOffset>
                </wp:positionV>
                <wp:extent cx="3810" cy="2734945"/>
                <wp:effectExtent l="0" t="0" r="0" b="0"/>
                <wp:wrapNone/>
                <wp:docPr id="8" name="直接箭头连接符 8"/>
                <wp:cNvGraphicFramePr/>
                <a:graphic xmlns:a="http://schemas.openxmlformats.org/drawingml/2006/main">
                  <a:graphicData uri="http://schemas.microsoft.com/office/word/2010/wordprocessingShape">
                    <wps:wsp>
                      <wps:cNvCnPr/>
                      <wps:spPr>
                        <a:xfrm flipH="1" flipV="1">
                          <a:off x="0" y="0"/>
                          <a:ext cx="3810" cy="2734945"/>
                        </a:xfrm>
                        <a:prstGeom prst="straightConnector1">
                          <a:avLst/>
                        </a:prstGeom>
                        <a:ln w="9525" cap="flat" cmpd="sng">
                          <a:solidFill>
                            <a:srgbClr val="000000"/>
                          </a:solidFill>
                          <a:prstDash val="dash"/>
                          <a:miter/>
                          <a:headEnd type="none" w="med" len="med"/>
                          <a:tailEnd type="none" w="med" len="med"/>
                        </a:ln>
                      </wps:spPr>
                      <wps:bodyPr/>
                    </wps:wsp>
                  </a:graphicData>
                </a:graphic>
              </wp:anchor>
            </w:drawing>
          </mc:Choice>
          <mc:Fallback>
            <w:pict>
              <v:shape id="_x0000_s1026" o:spid="_x0000_s1026" o:spt="32" type="#_x0000_t32" style="position:absolute;left:0pt;flip:x y;margin-left:43.8pt;margin-top:272.85pt;height:215.35pt;width:0.3pt;mso-position-horizontal-relative:char;mso-position-vertical-relative:line;z-index:251668480;mso-width-relative:page;mso-height-relative:page;" filled="f" stroked="t" coordsize="21600,21600" o:gfxdata="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ylHkj9kAAAAJAQAADwAAAAAA&#10;AAABACAAAAAiAAAAZHJzL2Rvd25yZXYueG1sUEsBAhQAFAAAAAgAh07iQKTgwI8SAgAADAQAAA4A&#10;AAAAAAAAAQAgAAAAKAEAAGRycy9lMm9Eb2MueG1sUEsFBgAAAAAGAAYAWQEAAKwFAAAAAA==&#10;">
                <v:fill on="f" focussize="0,0"/>
                <v:stroke color="#000000" joinstyle="miter" dashstyle="dash"/>
                <v:imagedata o:title=""/>
                <o:lock v:ext="edit" aspectratio="f"/>
              </v:shape>
            </w:pict>
          </mc:Fallback>
        </mc:AlternateContent>
      </w:r>
      <w:r>
        <w:rPr>
          <w:rFonts w:hint="eastAsia" w:ascii="宋体" w:hAnsi="宋体" w:eastAsia="宋体" w:cs="宋体"/>
          <w:b/>
          <w:color w:val="auto"/>
          <w:kern w:val="44"/>
          <w:sz w:val="28"/>
          <w:szCs w:val="28"/>
          <w:highlight w:val="none"/>
          <w:lang w:eastAsia="zh-CN"/>
        </w:rPr>
        <w:br w:type="page"/>
      </w:r>
      <w:r>
        <w:rPr>
          <w:rFonts w:hint="eastAsia" w:ascii="宋体" w:hAnsi="宋体" w:eastAsia="宋体" w:cs="宋体"/>
          <w:color w:val="auto"/>
          <w:kern w:val="0"/>
          <w:sz w:val="36"/>
          <w:szCs w:val="36"/>
          <w:highlight w:val="none"/>
        </w:rPr>
        <w:t>目  录</w:t>
      </w:r>
    </w:p>
    <w:p w14:paraId="4791CA84">
      <w:pPr>
        <w:autoSpaceDE w:val="0"/>
        <w:autoSpaceDN w:val="0"/>
        <w:adjustRightInd w:val="0"/>
        <w:snapToGrid w:val="0"/>
        <w:spacing w:line="360" w:lineRule="auto"/>
        <w:jc w:val="left"/>
        <w:rPr>
          <w:rFonts w:hint="eastAsia" w:ascii="宋体" w:hAnsi="宋体" w:eastAsia="宋体" w:cs="宋体"/>
          <w:color w:val="auto"/>
          <w:kern w:val="0"/>
          <w:sz w:val="32"/>
          <w:szCs w:val="32"/>
          <w:highlight w:val="none"/>
        </w:rPr>
      </w:pPr>
    </w:p>
    <w:p w14:paraId="6124837D">
      <w:pPr>
        <w:autoSpaceDE w:val="0"/>
        <w:autoSpaceDN w:val="0"/>
        <w:adjustRightInd w:val="0"/>
        <w:snapToGrid w:val="0"/>
        <w:spacing w:line="360" w:lineRule="auto"/>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[提示：目录由竞选人自行编制]</w:t>
      </w:r>
    </w:p>
    <w:p w14:paraId="5D1728F9">
      <w:pPr>
        <w:jc w:val="center"/>
        <w:rPr>
          <w:rFonts w:hint="eastAsia" w:ascii="宋体" w:hAnsi="宋体" w:eastAsia="宋体" w:cs="宋体"/>
          <w:color w:val="auto"/>
          <w:kern w:val="0"/>
          <w:sz w:val="36"/>
          <w:szCs w:val="36"/>
          <w:highlight w:val="none"/>
        </w:rPr>
      </w:pPr>
      <w:r>
        <w:rPr>
          <w:rFonts w:hint="eastAsia" w:ascii="宋体" w:hAnsi="宋体" w:eastAsia="宋体" w:cs="宋体"/>
          <w:color w:val="auto"/>
          <w:kern w:val="0"/>
          <w:szCs w:val="21"/>
          <w:highlight w:val="none"/>
        </w:rPr>
        <w:br w:type="page"/>
      </w:r>
      <w:bookmarkStart w:id="1525" w:name="_Toc14539"/>
      <w:r>
        <w:rPr>
          <w:rStyle w:val="318"/>
          <w:rFonts w:hint="eastAsia" w:ascii="宋体" w:hAnsi="宋体" w:eastAsia="宋体" w:cs="宋体"/>
          <w:color w:val="auto"/>
          <w:highlight w:val="none"/>
        </w:rPr>
        <w:t>（一）技术方案</w:t>
      </w:r>
      <w:bookmarkEnd w:id="1525"/>
    </w:p>
    <w:p w14:paraId="2AA1F978">
      <w:pPr>
        <w:autoSpaceDE w:val="0"/>
        <w:autoSpaceDN w:val="0"/>
        <w:adjustRightInd w:val="0"/>
        <w:snapToGrid w:val="0"/>
        <w:spacing w:line="360" w:lineRule="auto"/>
        <w:jc w:val="left"/>
        <w:rPr>
          <w:rFonts w:hint="eastAsia" w:ascii="宋体" w:hAnsi="宋体" w:eastAsia="宋体" w:cs="宋体"/>
          <w:color w:val="auto"/>
          <w:kern w:val="0"/>
          <w:sz w:val="12"/>
          <w:szCs w:val="12"/>
          <w:highlight w:val="none"/>
        </w:rPr>
      </w:pPr>
    </w:p>
    <w:p w14:paraId="69D938B9">
      <w:pPr>
        <w:pStyle w:val="2"/>
        <w:spacing w:line="360" w:lineRule="auto"/>
        <w:ind w:firstLine="420" w:firstLineChars="200"/>
        <w:jc w:val="center"/>
        <w:rPr>
          <w:rFonts w:hint="eastAsia" w:ascii="宋体" w:hAnsi="宋体" w:eastAsia="宋体" w:cs="宋体"/>
          <w:i/>
          <w:color w:val="auto"/>
          <w:kern w:val="0"/>
          <w:szCs w:val="21"/>
          <w:highlight w:val="none"/>
        </w:rPr>
      </w:pPr>
      <w:r>
        <w:rPr>
          <w:rFonts w:hint="eastAsia" w:ascii="宋体" w:hAnsi="宋体" w:eastAsia="宋体" w:cs="宋体"/>
          <w:i/>
          <w:color w:val="auto"/>
          <w:kern w:val="0"/>
          <w:szCs w:val="21"/>
          <w:highlight w:val="none"/>
        </w:rPr>
        <w:t>[提示：竞选人应根据竞争性比选文件的要求编制技术方案]</w:t>
      </w:r>
    </w:p>
    <w:p w14:paraId="76ADAF0C">
      <w:pPr>
        <w:pStyle w:val="2"/>
        <w:sectPr>
          <w:pgSz w:w="11906" w:h="16838"/>
          <w:pgMar w:top="1304" w:right="1134" w:bottom="1304" w:left="1304" w:header="851" w:footer="992" w:gutter="0"/>
          <w:pgNumType w:fmt="decimal"/>
          <w:cols w:space="720" w:num="1"/>
          <w:docGrid w:type="lines" w:linePitch="312" w:charSpace="0"/>
        </w:sectPr>
      </w:pPr>
    </w:p>
    <w:p w14:paraId="4922712C">
      <w:pPr>
        <w:rPr>
          <w:rFonts w:hint="eastAsia"/>
        </w:rPr>
      </w:pPr>
    </w:p>
    <w:p w14:paraId="5B13F636">
      <w:pPr>
        <w:rPr>
          <w:rFonts w:hint="eastAsia"/>
        </w:rPr>
      </w:pPr>
    </w:p>
    <w:p w14:paraId="22ECF4DD">
      <w:pPr>
        <w:keepNext w:val="0"/>
        <w:keepLines w:val="0"/>
        <w:pageBreakBefore w:val="0"/>
        <w:widowControl w:val="0"/>
        <w:kinsoku/>
        <w:wordWrap/>
        <w:overflowPunct/>
        <w:topLinePunct w:val="0"/>
        <w:autoSpaceDE/>
        <w:autoSpaceDN/>
        <w:bidi w:val="0"/>
        <w:adjustRightInd/>
        <w:snapToGrid/>
        <w:jc w:val="center"/>
        <w:textAlignment w:val="auto"/>
        <w:outlineLvl w:val="1"/>
        <w:rPr>
          <w:rFonts w:hint="eastAsia" w:ascii="宋体" w:hAnsi="宋体" w:eastAsia="宋体" w:cs="宋体"/>
          <w:b/>
          <w:color w:val="auto"/>
          <w:kern w:val="44"/>
          <w:sz w:val="28"/>
          <w:szCs w:val="28"/>
          <w:highlight w:val="none"/>
        </w:rPr>
      </w:pPr>
      <w:r>
        <w:rPr>
          <w:rFonts w:hint="eastAsia" w:ascii="宋体" w:hAnsi="宋体" w:cs="宋体"/>
          <w:b w:val="0"/>
          <w:bCs/>
          <w:color w:val="auto"/>
          <w:kern w:val="44"/>
          <w:sz w:val="44"/>
          <w:szCs w:val="44"/>
          <w:highlight w:val="none"/>
          <w:lang w:eastAsia="zh-CN"/>
        </w:rPr>
        <w:t>四</w:t>
      </w:r>
      <w:r>
        <w:rPr>
          <w:rFonts w:hint="eastAsia" w:ascii="宋体" w:hAnsi="宋体" w:eastAsia="宋体" w:cs="宋体"/>
          <w:b w:val="0"/>
          <w:bCs/>
          <w:color w:val="auto"/>
          <w:kern w:val="44"/>
          <w:sz w:val="44"/>
          <w:szCs w:val="44"/>
          <w:highlight w:val="none"/>
        </w:rPr>
        <w:t>、资格审查部分</w:t>
      </w:r>
    </w:p>
    <w:p w14:paraId="043C8585">
      <w:pPr>
        <w:adjustRightInd w:val="0"/>
        <w:snapToGrid w:val="0"/>
        <w:spacing w:line="264" w:lineRule="auto"/>
        <w:rPr>
          <w:rFonts w:hint="eastAsia" w:ascii="宋体" w:hAnsi="宋体" w:eastAsia="宋体" w:cs="宋体"/>
          <w:color w:val="auto"/>
          <w:sz w:val="32"/>
          <w:szCs w:val="32"/>
          <w:highlight w:val="none"/>
        </w:rPr>
      </w:pPr>
    </w:p>
    <w:p w14:paraId="0B1E6001">
      <w:pPr>
        <w:adjustRightInd w:val="0"/>
        <w:snapToGrid w:val="0"/>
        <w:spacing w:line="264" w:lineRule="auto"/>
        <w:rPr>
          <w:rFonts w:hint="eastAsia" w:ascii="宋体" w:hAnsi="宋体" w:eastAsia="宋体" w:cs="宋体"/>
          <w:color w:val="auto"/>
          <w:sz w:val="32"/>
          <w:szCs w:val="32"/>
          <w:highlight w:val="none"/>
        </w:rPr>
      </w:pPr>
    </w:p>
    <w:p w14:paraId="1E00EAC9">
      <w:pPr>
        <w:rPr>
          <w:rFonts w:hint="eastAsia" w:ascii="宋体" w:hAnsi="宋体" w:eastAsia="宋体" w:cs="宋体"/>
          <w:color w:val="auto"/>
          <w:sz w:val="32"/>
          <w:szCs w:val="32"/>
          <w:highlight w:val="none"/>
        </w:rPr>
      </w:pPr>
    </w:p>
    <w:p w14:paraId="3D0B72A0">
      <w:pPr>
        <w:rPr>
          <w:rFonts w:hint="eastAsia" w:ascii="宋体" w:hAnsi="宋体" w:eastAsia="宋体" w:cs="宋体"/>
          <w:color w:val="auto"/>
          <w:sz w:val="32"/>
          <w:szCs w:val="32"/>
          <w:highlight w:val="none"/>
        </w:rPr>
      </w:pPr>
    </w:p>
    <w:p w14:paraId="77A7E8B1">
      <w:pPr>
        <w:rPr>
          <w:rFonts w:hint="eastAsia" w:ascii="宋体" w:hAnsi="宋体" w:eastAsia="宋体" w:cs="宋体"/>
          <w:color w:val="auto"/>
          <w:sz w:val="32"/>
          <w:szCs w:val="32"/>
          <w:highlight w:val="none"/>
        </w:rPr>
      </w:pPr>
    </w:p>
    <w:p w14:paraId="7196CEBA">
      <w:pPr>
        <w:rPr>
          <w:rFonts w:hint="eastAsia" w:ascii="宋体" w:hAnsi="宋体" w:eastAsia="宋体" w:cs="宋体"/>
          <w:color w:val="auto"/>
          <w:sz w:val="32"/>
          <w:szCs w:val="32"/>
          <w:highlight w:val="none"/>
        </w:rPr>
      </w:pPr>
    </w:p>
    <w:p w14:paraId="24EF51A9">
      <w:pPr>
        <w:rPr>
          <w:rFonts w:hint="eastAsia" w:ascii="宋体" w:hAnsi="宋体" w:eastAsia="宋体" w:cs="宋体"/>
          <w:color w:val="auto"/>
          <w:sz w:val="32"/>
          <w:szCs w:val="32"/>
          <w:highlight w:val="none"/>
        </w:rPr>
      </w:pPr>
    </w:p>
    <w:p w14:paraId="071CA5A7">
      <w:pPr>
        <w:rPr>
          <w:rFonts w:hint="eastAsia" w:ascii="宋体" w:hAnsi="宋体" w:eastAsia="宋体" w:cs="宋体"/>
          <w:color w:val="auto"/>
          <w:sz w:val="32"/>
          <w:szCs w:val="32"/>
          <w:highlight w:val="none"/>
        </w:rPr>
      </w:pPr>
    </w:p>
    <w:p w14:paraId="6C77E884">
      <w:pPr>
        <w:rPr>
          <w:rFonts w:hint="eastAsia" w:ascii="宋体" w:hAnsi="宋体" w:eastAsia="宋体" w:cs="宋体"/>
          <w:color w:val="auto"/>
          <w:sz w:val="32"/>
          <w:szCs w:val="32"/>
          <w:highlight w:val="none"/>
        </w:rPr>
      </w:pPr>
    </w:p>
    <w:p w14:paraId="3DAFBA19">
      <w:pPr>
        <w:rPr>
          <w:rFonts w:hint="eastAsia" w:ascii="宋体" w:hAnsi="宋体" w:eastAsia="宋体" w:cs="宋体"/>
          <w:color w:val="auto"/>
          <w:sz w:val="32"/>
          <w:szCs w:val="32"/>
          <w:highlight w:val="none"/>
        </w:rPr>
      </w:pPr>
    </w:p>
    <w:p w14:paraId="32EF2717">
      <w:pPr>
        <w:rPr>
          <w:rFonts w:hint="eastAsia" w:ascii="宋体" w:hAnsi="宋体" w:eastAsia="宋体" w:cs="宋体"/>
          <w:color w:val="auto"/>
          <w:sz w:val="32"/>
          <w:szCs w:val="32"/>
          <w:highlight w:val="none"/>
        </w:rPr>
      </w:pPr>
    </w:p>
    <w:p w14:paraId="4A8FB025">
      <w:pPr>
        <w:rPr>
          <w:rFonts w:hint="eastAsia" w:ascii="宋体" w:hAnsi="宋体" w:eastAsia="宋体" w:cs="宋体"/>
          <w:color w:val="auto"/>
          <w:sz w:val="32"/>
          <w:szCs w:val="32"/>
          <w:highlight w:val="none"/>
        </w:rPr>
      </w:pPr>
    </w:p>
    <w:p w14:paraId="416D1596">
      <w:pPr>
        <w:tabs>
          <w:tab w:val="left" w:pos="3600"/>
          <w:tab w:val="left" w:pos="4480"/>
          <w:tab w:val="left" w:pos="5360"/>
        </w:tabs>
        <w:autoSpaceDE w:val="0"/>
        <w:autoSpaceDN w:val="0"/>
        <w:adjustRightInd w:val="0"/>
        <w:snapToGrid w:val="0"/>
        <w:spacing w:line="360" w:lineRule="auto"/>
        <w:rPr>
          <w:rFonts w:hint="eastAsia" w:ascii="宋体" w:hAnsi="宋体" w:eastAsia="宋体" w:cs="宋体"/>
          <w:color w:val="auto"/>
          <w:sz w:val="32"/>
          <w:szCs w:val="32"/>
          <w:highlight w:val="none"/>
        </w:rPr>
      </w:pPr>
    </w:p>
    <w:p w14:paraId="070AD2EB">
      <w:pPr>
        <w:tabs>
          <w:tab w:val="left" w:pos="3600"/>
          <w:tab w:val="left" w:pos="4480"/>
          <w:tab w:val="left" w:pos="5360"/>
        </w:tabs>
        <w:autoSpaceDE w:val="0"/>
        <w:autoSpaceDN w:val="0"/>
        <w:adjustRightInd w:val="0"/>
        <w:snapToGrid w:val="0"/>
        <w:spacing w:line="360" w:lineRule="auto"/>
        <w:rPr>
          <w:rFonts w:hint="eastAsia" w:ascii="宋体" w:hAnsi="宋体" w:eastAsia="宋体" w:cs="宋体"/>
          <w:color w:val="auto"/>
          <w:sz w:val="32"/>
          <w:szCs w:val="32"/>
          <w:highlight w:val="none"/>
        </w:rPr>
      </w:pPr>
    </w:p>
    <w:p w14:paraId="5119E380">
      <w:pPr>
        <w:tabs>
          <w:tab w:val="left" w:pos="3600"/>
          <w:tab w:val="left" w:pos="4480"/>
          <w:tab w:val="left" w:pos="5360"/>
        </w:tabs>
        <w:autoSpaceDE w:val="0"/>
        <w:autoSpaceDN w:val="0"/>
        <w:adjustRightInd w:val="0"/>
        <w:snapToGrid w:val="0"/>
        <w:spacing w:line="360" w:lineRule="auto"/>
        <w:rPr>
          <w:rFonts w:hint="eastAsia" w:ascii="宋体" w:hAnsi="宋体" w:eastAsia="宋体" w:cs="宋体"/>
          <w:color w:val="auto"/>
          <w:sz w:val="32"/>
          <w:szCs w:val="32"/>
          <w:highlight w:val="none"/>
        </w:rPr>
      </w:pPr>
    </w:p>
    <w:p w14:paraId="49DEF57A">
      <w:pPr>
        <w:tabs>
          <w:tab w:val="left" w:pos="3600"/>
          <w:tab w:val="left" w:pos="4480"/>
          <w:tab w:val="left" w:pos="5360"/>
        </w:tabs>
        <w:autoSpaceDE w:val="0"/>
        <w:autoSpaceDN w:val="0"/>
        <w:adjustRightInd w:val="0"/>
        <w:snapToGrid w:val="0"/>
        <w:spacing w:line="360" w:lineRule="auto"/>
        <w:rPr>
          <w:rFonts w:hint="eastAsia" w:ascii="宋体" w:hAnsi="宋体" w:eastAsia="宋体" w:cs="宋体"/>
          <w:color w:val="auto"/>
          <w:sz w:val="32"/>
          <w:szCs w:val="32"/>
          <w:highlight w:val="none"/>
        </w:rPr>
      </w:pPr>
    </w:p>
    <w:p w14:paraId="39D7E2F9">
      <w:pPr>
        <w:tabs>
          <w:tab w:val="left" w:pos="3600"/>
          <w:tab w:val="left" w:pos="4480"/>
          <w:tab w:val="left" w:pos="5360"/>
        </w:tabs>
        <w:autoSpaceDE w:val="0"/>
        <w:autoSpaceDN w:val="0"/>
        <w:adjustRightInd w:val="0"/>
        <w:snapToGrid w:val="0"/>
        <w:spacing w:line="360" w:lineRule="auto"/>
        <w:rPr>
          <w:rFonts w:hint="eastAsia" w:ascii="宋体" w:hAnsi="宋体" w:eastAsia="宋体" w:cs="宋体"/>
          <w:color w:val="auto"/>
          <w:sz w:val="32"/>
          <w:szCs w:val="32"/>
          <w:highlight w:val="none"/>
        </w:rPr>
      </w:pPr>
    </w:p>
    <w:p w14:paraId="335411F8">
      <w:pPr>
        <w:tabs>
          <w:tab w:val="left" w:pos="3600"/>
          <w:tab w:val="left" w:pos="4480"/>
          <w:tab w:val="left" w:pos="5360"/>
        </w:tabs>
        <w:autoSpaceDE w:val="0"/>
        <w:autoSpaceDN w:val="0"/>
        <w:adjustRightInd w:val="0"/>
        <w:snapToGrid w:val="0"/>
        <w:spacing w:line="360" w:lineRule="auto"/>
        <w:rPr>
          <w:rFonts w:hint="eastAsia" w:ascii="宋体" w:hAnsi="宋体" w:eastAsia="宋体" w:cs="宋体"/>
          <w:color w:val="auto"/>
          <w:sz w:val="32"/>
          <w:szCs w:val="32"/>
          <w:highlight w:val="none"/>
        </w:rPr>
      </w:pPr>
    </w:p>
    <w:p w14:paraId="53473538">
      <w:pPr>
        <w:tabs>
          <w:tab w:val="left" w:pos="3600"/>
          <w:tab w:val="left" w:pos="4480"/>
          <w:tab w:val="left" w:pos="5360"/>
        </w:tabs>
        <w:autoSpaceDE w:val="0"/>
        <w:autoSpaceDN w:val="0"/>
        <w:adjustRightInd w:val="0"/>
        <w:snapToGrid w:val="0"/>
        <w:spacing w:line="360" w:lineRule="auto"/>
        <w:rPr>
          <w:rFonts w:hint="eastAsia" w:ascii="宋体" w:hAnsi="宋体" w:eastAsia="宋体" w:cs="宋体"/>
          <w:color w:val="auto"/>
          <w:sz w:val="32"/>
          <w:szCs w:val="32"/>
          <w:highlight w:val="none"/>
        </w:rPr>
      </w:pPr>
    </w:p>
    <w:p w14:paraId="3D5009FC">
      <w:pPr>
        <w:tabs>
          <w:tab w:val="left" w:pos="3600"/>
          <w:tab w:val="left" w:pos="4480"/>
          <w:tab w:val="left" w:pos="5360"/>
        </w:tabs>
        <w:autoSpaceDE w:val="0"/>
        <w:autoSpaceDN w:val="0"/>
        <w:adjustRightInd w:val="0"/>
        <w:snapToGrid w:val="0"/>
        <w:spacing w:line="360" w:lineRule="auto"/>
        <w:rPr>
          <w:rFonts w:hint="eastAsia" w:ascii="宋体" w:hAnsi="宋体" w:eastAsia="宋体" w:cs="宋体"/>
          <w:color w:val="auto"/>
          <w:sz w:val="32"/>
          <w:szCs w:val="32"/>
          <w:highlight w:val="none"/>
        </w:rPr>
      </w:pPr>
    </w:p>
    <w:p w14:paraId="07949B0E">
      <w:pPr>
        <w:tabs>
          <w:tab w:val="left" w:pos="3600"/>
          <w:tab w:val="left" w:pos="4480"/>
          <w:tab w:val="left" w:pos="5360"/>
        </w:tabs>
        <w:autoSpaceDE w:val="0"/>
        <w:autoSpaceDN w:val="0"/>
        <w:adjustRightInd w:val="0"/>
        <w:snapToGrid w:val="0"/>
        <w:spacing w:line="360" w:lineRule="auto"/>
        <w:rPr>
          <w:rFonts w:hint="eastAsia" w:ascii="宋体" w:hAnsi="宋体" w:eastAsia="宋体" w:cs="宋体"/>
          <w:color w:val="auto"/>
          <w:sz w:val="32"/>
          <w:szCs w:val="32"/>
          <w:highlight w:val="none"/>
        </w:rPr>
      </w:pPr>
    </w:p>
    <w:p w14:paraId="2B6098DF">
      <w:pPr>
        <w:tabs>
          <w:tab w:val="left" w:pos="3600"/>
          <w:tab w:val="left" w:pos="4480"/>
          <w:tab w:val="left" w:pos="5360"/>
        </w:tabs>
        <w:autoSpaceDE w:val="0"/>
        <w:autoSpaceDN w:val="0"/>
        <w:adjustRightInd w:val="0"/>
        <w:snapToGrid w:val="0"/>
        <w:spacing w:line="360" w:lineRule="auto"/>
        <w:rPr>
          <w:rFonts w:hint="eastAsia" w:ascii="宋体" w:hAnsi="宋体" w:eastAsia="宋体" w:cs="宋体"/>
          <w:color w:val="auto"/>
          <w:sz w:val="32"/>
          <w:szCs w:val="32"/>
          <w:highlight w:val="none"/>
        </w:rPr>
      </w:pPr>
    </w:p>
    <w:p w14:paraId="2D18EE92">
      <w:pPr>
        <w:tabs>
          <w:tab w:val="left" w:pos="3600"/>
          <w:tab w:val="left" w:pos="4480"/>
          <w:tab w:val="left" w:pos="5360"/>
        </w:tabs>
        <w:autoSpaceDE w:val="0"/>
        <w:autoSpaceDN w:val="0"/>
        <w:adjustRightInd w:val="0"/>
        <w:snapToGrid w:val="0"/>
        <w:spacing w:line="360" w:lineRule="auto"/>
        <w:jc w:val="center"/>
        <w:rPr>
          <w:rFonts w:hint="eastAsia" w:ascii="宋体" w:hAnsi="宋体" w:eastAsia="宋体" w:cs="宋体"/>
          <w:b/>
          <w:color w:val="auto"/>
          <w:sz w:val="36"/>
          <w:szCs w:val="36"/>
          <w:highlight w:val="none"/>
          <w:u w:val="single"/>
        </w:rPr>
      </w:pPr>
    </w:p>
    <w:p w14:paraId="07C6DB39">
      <w:pPr>
        <w:tabs>
          <w:tab w:val="left" w:pos="3600"/>
          <w:tab w:val="left" w:pos="4480"/>
          <w:tab w:val="left" w:pos="5360"/>
        </w:tabs>
        <w:autoSpaceDE w:val="0"/>
        <w:autoSpaceDN w:val="0"/>
        <w:adjustRightInd w:val="0"/>
        <w:snapToGrid w:val="0"/>
        <w:spacing w:line="360" w:lineRule="auto"/>
        <w:jc w:val="center"/>
        <w:rPr>
          <w:rFonts w:hint="eastAsia" w:ascii="宋体" w:hAnsi="宋体" w:eastAsia="宋体" w:cs="宋体"/>
          <w:b/>
          <w:color w:val="auto"/>
          <w:kern w:val="0"/>
          <w:sz w:val="36"/>
          <w:szCs w:val="36"/>
          <w:highlight w:val="none"/>
        </w:rPr>
      </w:pPr>
      <w:r>
        <w:rPr>
          <w:rFonts w:hint="eastAsia" w:ascii="宋体" w:hAnsi="宋体" w:eastAsia="宋体" w:cs="宋体"/>
          <w:b/>
          <w:color w:val="auto"/>
          <w:sz w:val="36"/>
          <w:szCs w:val="36"/>
          <w:highlight w:val="none"/>
          <w:u w:val="single"/>
        </w:rPr>
        <w:t xml:space="preserve">               </w:t>
      </w:r>
      <w:r>
        <w:rPr>
          <w:rFonts w:hint="eastAsia" w:ascii="宋体" w:hAnsi="宋体" w:eastAsia="宋体" w:cs="宋体"/>
          <w:b/>
          <w:color w:val="auto"/>
          <w:sz w:val="36"/>
          <w:szCs w:val="36"/>
          <w:highlight w:val="none"/>
        </w:rPr>
        <w:t>（项目名称）</w:t>
      </w:r>
    </w:p>
    <w:p w14:paraId="27690777">
      <w:pPr>
        <w:tabs>
          <w:tab w:val="left" w:pos="3600"/>
          <w:tab w:val="left" w:pos="4480"/>
          <w:tab w:val="left" w:pos="5360"/>
        </w:tabs>
        <w:autoSpaceDE w:val="0"/>
        <w:autoSpaceDN w:val="0"/>
        <w:adjustRightInd w:val="0"/>
        <w:snapToGrid w:val="0"/>
        <w:spacing w:line="360" w:lineRule="auto"/>
        <w:jc w:val="left"/>
        <w:rPr>
          <w:rFonts w:hint="eastAsia" w:ascii="宋体" w:hAnsi="宋体" w:eastAsia="宋体" w:cs="宋体"/>
          <w:color w:val="auto"/>
          <w:kern w:val="0"/>
          <w:sz w:val="44"/>
          <w:szCs w:val="44"/>
          <w:highlight w:val="none"/>
        </w:rPr>
      </w:pPr>
    </w:p>
    <w:p w14:paraId="7B2FC442">
      <w:pPr>
        <w:tabs>
          <w:tab w:val="left" w:pos="3600"/>
          <w:tab w:val="left" w:pos="4480"/>
          <w:tab w:val="left" w:pos="5360"/>
        </w:tabs>
        <w:autoSpaceDE w:val="0"/>
        <w:autoSpaceDN w:val="0"/>
        <w:adjustRightInd w:val="0"/>
        <w:snapToGrid w:val="0"/>
        <w:spacing w:line="360" w:lineRule="auto"/>
        <w:jc w:val="center"/>
        <w:rPr>
          <w:rFonts w:hint="eastAsia" w:ascii="宋体" w:hAnsi="宋体" w:eastAsia="宋体" w:cs="宋体"/>
          <w:b/>
          <w:color w:val="auto"/>
          <w:kern w:val="0"/>
          <w:sz w:val="84"/>
          <w:szCs w:val="84"/>
          <w:highlight w:val="none"/>
        </w:rPr>
      </w:pPr>
      <w:r>
        <w:rPr>
          <w:rFonts w:hint="eastAsia" w:ascii="宋体" w:hAnsi="宋体" w:eastAsia="宋体" w:cs="宋体"/>
          <w:b/>
          <w:color w:val="auto"/>
          <w:kern w:val="0"/>
          <w:sz w:val="84"/>
          <w:szCs w:val="84"/>
          <w:highlight w:val="none"/>
        </w:rPr>
        <w:t>竞  选  文  件</w:t>
      </w:r>
    </w:p>
    <w:p w14:paraId="2BBDF87C">
      <w:pPr>
        <w:autoSpaceDE w:val="0"/>
        <w:autoSpaceDN w:val="0"/>
        <w:adjustRightInd w:val="0"/>
        <w:snapToGrid w:val="0"/>
        <w:spacing w:line="360" w:lineRule="auto"/>
        <w:jc w:val="left"/>
        <w:rPr>
          <w:rFonts w:hint="eastAsia" w:ascii="宋体" w:hAnsi="宋体" w:eastAsia="宋体" w:cs="宋体"/>
          <w:color w:val="auto"/>
          <w:kern w:val="0"/>
          <w:sz w:val="16"/>
          <w:szCs w:val="16"/>
          <w:highlight w:val="none"/>
        </w:rPr>
      </w:pPr>
    </w:p>
    <w:p w14:paraId="042485FD">
      <w:pPr>
        <w:autoSpaceDE w:val="0"/>
        <w:autoSpaceDN w:val="0"/>
        <w:adjustRightInd w:val="0"/>
        <w:snapToGrid w:val="0"/>
        <w:spacing w:line="360" w:lineRule="auto"/>
        <w:jc w:val="center"/>
        <w:rPr>
          <w:rFonts w:hint="eastAsia" w:ascii="宋体" w:hAnsi="宋体" w:eastAsia="宋体" w:cs="宋体"/>
          <w:b/>
          <w:color w:val="auto"/>
          <w:kern w:val="0"/>
          <w:sz w:val="36"/>
          <w:szCs w:val="36"/>
          <w:highlight w:val="none"/>
        </w:rPr>
      </w:pPr>
      <w:r>
        <w:rPr>
          <w:rFonts w:hint="eastAsia" w:ascii="宋体" w:hAnsi="宋体" w:eastAsia="宋体" w:cs="宋体"/>
          <w:b/>
          <w:color w:val="auto"/>
          <w:kern w:val="0"/>
          <w:sz w:val="36"/>
          <w:szCs w:val="36"/>
          <w:highlight w:val="none"/>
        </w:rPr>
        <w:t>资格审查部分</w:t>
      </w:r>
    </w:p>
    <w:p w14:paraId="3682C555">
      <w:pPr>
        <w:autoSpaceDE w:val="0"/>
        <w:autoSpaceDN w:val="0"/>
        <w:adjustRightInd w:val="0"/>
        <w:snapToGrid w:val="0"/>
        <w:spacing w:line="360" w:lineRule="auto"/>
        <w:jc w:val="left"/>
        <w:rPr>
          <w:rFonts w:hint="eastAsia" w:ascii="宋体" w:hAnsi="宋体" w:eastAsia="宋体" w:cs="宋体"/>
          <w:color w:val="auto"/>
          <w:kern w:val="0"/>
          <w:sz w:val="20"/>
          <w:szCs w:val="20"/>
          <w:highlight w:val="none"/>
        </w:rPr>
      </w:pPr>
    </w:p>
    <w:p w14:paraId="6F486246">
      <w:pPr>
        <w:adjustRightInd w:val="0"/>
        <w:snapToGrid w:val="0"/>
        <w:spacing w:line="264" w:lineRule="auto"/>
        <w:ind w:firstLine="630" w:firstLineChars="300"/>
        <w:rPr>
          <w:rFonts w:hint="eastAsia" w:ascii="宋体" w:hAnsi="宋体" w:eastAsia="宋体" w:cs="宋体"/>
          <w:color w:val="auto"/>
          <w:szCs w:val="21"/>
          <w:highlight w:val="none"/>
        </w:rPr>
      </w:pPr>
    </w:p>
    <w:p w14:paraId="437E1C1A">
      <w:pPr>
        <w:autoSpaceDE w:val="0"/>
        <w:autoSpaceDN w:val="0"/>
        <w:adjustRightInd w:val="0"/>
        <w:snapToGrid w:val="0"/>
        <w:spacing w:line="360" w:lineRule="auto"/>
        <w:jc w:val="left"/>
        <w:rPr>
          <w:rFonts w:hint="eastAsia" w:ascii="宋体" w:hAnsi="宋体" w:eastAsia="宋体" w:cs="宋体"/>
          <w:color w:val="auto"/>
          <w:kern w:val="0"/>
          <w:sz w:val="20"/>
          <w:szCs w:val="20"/>
          <w:highlight w:val="none"/>
        </w:rPr>
      </w:pPr>
    </w:p>
    <w:p w14:paraId="46E23A21">
      <w:pPr>
        <w:autoSpaceDE w:val="0"/>
        <w:autoSpaceDN w:val="0"/>
        <w:adjustRightInd w:val="0"/>
        <w:snapToGrid w:val="0"/>
        <w:spacing w:line="360" w:lineRule="auto"/>
        <w:jc w:val="left"/>
        <w:rPr>
          <w:rFonts w:hint="eastAsia" w:ascii="宋体" w:hAnsi="宋体" w:eastAsia="宋体" w:cs="宋体"/>
          <w:color w:val="auto"/>
          <w:kern w:val="0"/>
          <w:sz w:val="20"/>
          <w:szCs w:val="20"/>
          <w:highlight w:val="none"/>
        </w:rPr>
      </w:pPr>
    </w:p>
    <w:p w14:paraId="158E9344">
      <w:pPr>
        <w:autoSpaceDE w:val="0"/>
        <w:autoSpaceDN w:val="0"/>
        <w:adjustRightInd w:val="0"/>
        <w:snapToGrid w:val="0"/>
        <w:spacing w:line="360" w:lineRule="auto"/>
        <w:jc w:val="left"/>
        <w:rPr>
          <w:rFonts w:hint="eastAsia" w:ascii="宋体" w:hAnsi="宋体" w:eastAsia="宋体" w:cs="宋体"/>
          <w:color w:val="auto"/>
          <w:kern w:val="0"/>
          <w:sz w:val="20"/>
          <w:szCs w:val="20"/>
          <w:highlight w:val="none"/>
        </w:rPr>
      </w:pPr>
    </w:p>
    <w:p w14:paraId="2B773786">
      <w:pPr>
        <w:autoSpaceDE w:val="0"/>
        <w:autoSpaceDN w:val="0"/>
        <w:adjustRightInd w:val="0"/>
        <w:snapToGrid w:val="0"/>
        <w:spacing w:line="360" w:lineRule="auto"/>
        <w:jc w:val="left"/>
        <w:rPr>
          <w:rFonts w:hint="eastAsia" w:ascii="宋体" w:hAnsi="宋体" w:eastAsia="宋体" w:cs="宋体"/>
          <w:color w:val="auto"/>
          <w:kern w:val="0"/>
          <w:sz w:val="20"/>
          <w:szCs w:val="20"/>
          <w:highlight w:val="none"/>
        </w:rPr>
      </w:pPr>
    </w:p>
    <w:p w14:paraId="7000B701">
      <w:pPr>
        <w:autoSpaceDE w:val="0"/>
        <w:autoSpaceDN w:val="0"/>
        <w:adjustRightInd w:val="0"/>
        <w:snapToGrid w:val="0"/>
        <w:spacing w:line="360" w:lineRule="auto"/>
        <w:jc w:val="left"/>
        <w:rPr>
          <w:rFonts w:hint="eastAsia" w:ascii="宋体" w:hAnsi="宋体" w:eastAsia="宋体" w:cs="宋体"/>
          <w:color w:val="auto"/>
          <w:kern w:val="0"/>
          <w:sz w:val="20"/>
          <w:szCs w:val="20"/>
          <w:highlight w:val="none"/>
        </w:rPr>
      </w:pPr>
    </w:p>
    <w:p w14:paraId="3F512E70">
      <w:pPr>
        <w:autoSpaceDE w:val="0"/>
        <w:autoSpaceDN w:val="0"/>
        <w:adjustRightInd w:val="0"/>
        <w:snapToGrid w:val="0"/>
        <w:spacing w:line="360" w:lineRule="auto"/>
        <w:jc w:val="left"/>
        <w:rPr>
          <w:rFonts w:hint="eastAsia" w:ascii="宋体" w:hAnsi="宋体" w:eastAsia="宋体" w:cs="宋体"/>
          <w:color w:val="auto"/>
          <w:kern w:val="0"/>
          <w:sz w:val="20"/>
          <w:szCs w:val="20"/>
          <w:highlight w:val="none"/>
        </w:rPr>
      </w:pPr>
    </w:p>
    <w:p w14:paraId="7338B97C">
      <w:pPr>
        <w:tabs>
          <w:tab w:val="left" w:pos="6080"/>
          <w:tab w:val="left" w:pos="6640"/>
        </w:tabs>
        <w:autoSpaceDE w:val="0"/>
        <w:autoSpaceDN w:val="0"/>
        <w:adjustRightInd w:val="0"/>
        <w:snapToGrid w:val="0"/>
        <w:spacing w:line="360" w:lineRule="auto"/>
        <w:jc w:val="center"/>
        <w:rPr>
          <w:rFonts w:hint="eastAsia" w:ascii="宋体" w:hAnsi="宋体" w:eastAsia="宋体" w:cs="宋体"/>
          <w:b/>
          <w:color w:val="auto"/>
          <w:w w:val="99"/>
          <w:kern w:val="0"/>
          <w:sz w:val="28"/>
          <w:szCs w:val="28"/>
          <w:highlight w:val="none"/>
        </w:rPr>
      </w:pPr>
      <w:r>
        <w:rPr>
          <w:rFonts w:hint="eastAsia" w:ascii="宋体" w:hAnsi="宋体" w:eastAsia="宋体" w:cs="宋体"/>
          <w:b/>
          <w:color w:val="auto"/>
          <w:w w:val="99"/>
          <w:kern w:val="0"/>
          <w:sz w:val="28"/>
          <w:szCs w:val="28"/>
          <w:highlight w:val="none"/>
        </w:rPr>
        <w:t>竞选人</w:t>
      </w:r>
      <w:r>
        <w:rPr>
          <w:rFonts w:hint="eastAsia" w:ascii="宋体" w:hAnsi="宋体" w:eastAsia="宋体" w:cs="宋体"/>
          <w:b/>
          <w:color w:val="auto"/>
          <w:spacing w:val="1"/>
          <w:w w:val="99"/>
          <w:kern w:val="0"/>
          <w:sz w:val="28"/>
          <w:szCs w:val="28"/>
          <w:highlight w:val="none"/>
        </w:rPr>
        <w:t>：</w:t>
      </w:r>
      <w:r>
        <w:rPr>
          <w:rFonts w:hint="eastAsia" w:ascii="宋体" w:hAnsi="宋体" w:eastAsia="宋体" w:cs="宋体"/>
          <w:b/>
          <w:color w:val="auto"/>
          <w:w w:val="198"/>
          <w:kern w:val="0"/>
          <w:sz w:val="28"/>
          <w:szCs w:val="28"/>
          <w:highlight w:val="none"/>
          <w:u w:val="single"/>
        </w:rPr>
        <w:t xml:space="preserve"> 　　　　 　　</w:t>
      </w:r>
      <w:r>
        <w:rPr>
          <w:rFonts w:hint="eastAsia" w:ascii="宋体" w:hAnsi="宋体" w:eastAsia="宋体" w:cs="宋体"/>
          <w:b/>
          <w:color w:val="auto"/>
          <w:w w:val="99"/>
          <w:kern w:val="0"/>
          <w:sz w:val="28"/>
          <w:szCs w:val="28"/>
          <w:highlight w:val="none"/>
        </w:rPr>
        <w:t>（盖单位公章）</w:t>
      </w:r>
    </w:p>
    <w:p w14:paraId="5A862B38">
      <w:pPr>
        <w:tabs>
          <w:tab w:val="left" w:pos="6080"/>
          <w:tab w:val="left" w:pos="6640"/>
        </w:tabs>
        <w:autoSpaceDE w:val="0"/>
        <w:autoSpaceDN w:val="0"/>
        <w:adjustRightInd w:val="0"/>
        <w:snapToGrid w:val="0"/>
        <w:spacing w:line="360" w:lineRule="auto"/>
        <w:jc w:val="center"/>
        <w:rPr>
          <w:rFonts w:hint="eastAsia" w:ascii="宋体" w:hAnsi="宋体" w:eastAsia="宋体" w:cs="宋体"/>
          <w:b/>
          <w:color w:val="auto"/>
          <w:kern w:val="0"/>
          <w:sz w:val="28"/>
          <w:szCs w:val="28"/>
          <w:highlight w:val="none"/>
        </w:rPr>
      </w:pPr>
      <w:r>
        <w:rPr>
          <w:rFonts w:hint="eastAsia" w:ascii="宋体" w:hAnsi="宋体" w:eastAsia="宋体" w:cs="宋体"/>
          <w:b/>
          <w:color w:val="auto"/>
          <w:w w:val="99"/>
          <w:kern w:val="0"/>
          <w:sz w:val="28"/>
          <w:szCs w:val="28"/>
          <w:highlight w:val="none"/>
        </w:rPr>
        <w:t>法定代表人或其委托代理人：</w:t>
      </w:r>
      <w:r>
        <w:rPr>
          <w:rFonts w:hint="eastAsia" w:ascii="宋体" w:hAnsi="宋体" w:eastAsia="宋体" w:cs="宋体"/>
          <w:b/>
          <w:color w:val="auto"/>
          <w:w w:val="198"/>
          <w:kern w:val="0"/>
          <w:sz w:val="28"/>
          <w:szCs w:val="28"/>
          <w:highlight w:val="none"/>
          <w:u w:val="single"/>
        </w:rPr>
        <w:t xml:space="preserve"> 　 　　</w:t>
      </w:r>
      <w:r>
        <w:rPr>
          <w:rFonts w:hint="eastAsia" w:ascii="宋体" w:hAnsi="宋体" w:eastAsia="宋体" w:cs="宋体"/>
          <w:b/>
          <w:color w:val="auto"/>
          <w:w w:val="99"/>
          <w:kern w:val="0"/>
          <w:sz w:val="28"/>
          <w:szCs w:val="28"/>
          <w:highlight w:val="none"/>
        </w:rPr>
        <w:t>（签字）</w:t>
      </w:r>
    </w:p>
    <w:p w14:paraId="66B3228E">
      <w:pPr>
        <w:tabs>
          <w:tab w:val="left" w:pos="3280"/>
          <w:tab w:val="left" w:pos="4680"/>
          <w:tab w:val="left" w:pos="6080"/>
        </w:tabs>
        <w:autoSpaceDE w:val="0"/>
        <w:autoSpaceDN w:val="0"/>
        <w:adjustRightInd w:val="0"/>
        <w:snapToGrid w:val="0"/>
        <w:spacing w:line="360" w:lineRule="auto"/>
        <w:jc w:val="center"/>
        <w:rPr>
          <w:rFonts w:hint="eastAsia" w:ascii="宋体" w:hAnsi="宋体" w:eastAsia="宋体" w:cs="宋体"/>
          <w:b/>
          <w:color w:val="auto"/>
          <w:kern w:val="0"/>
          <w:sz w:val="28"/>
          <w:szCs w:val="28"/>
          <w:highlight w:val="none"/>
        </w:rPr>
      </w:pPr>
      <w:r>
        <w:rPr>
          <w:rFonts w:hint="eastAsia" w:ascii="宋体" w:hAnsi="宋体" w:eastAsia="宋体" w:cs="宋体"/>
          <w:b/>
          <w:color w:val="auto"/>
          <w:w w:val="99"/>
          <w:kern w:val="0"/>
          <w:sz w:val="28"/>
          <w:szCs w:val="28"/>
          <w:highlight w:val="none"/>
          <w:u w:val="single"/>
        </w:rPr>
        <w:t xml:space="preserve">       </w:t>
      </w:r>
      <w:r>
        <w:rPr>
          <w:rFonts w:hint="eastAsia" w:ascii="宋体" w:hAnsi="宋体" w:eastAsia="宋体" w:cs="宋体"/>
          <w:b/>
          <w:color w:val="auto"/>
          <w:w w:val="99"/>
          <w:kern w:val="0"/>
          <w:sz w:val="28"/>
          <w:szCs w:val="28"/>
          <w:highlight w:val="none"/>
        </w:rPr>
        <w:t>年</w:t>
      </w:r>
      <w:r>
        <w:rPr>
          <w:rFonts w:hint="eastAsia" w:ascii="宋体" w:hAnsi="宋体" w:eastAsia="宋体" w:cs="宋体"/>
          <w:b/>
          <w:color w:val="auto"/>
          <w:w w:val="198"/>
          <w:kern w:val="0"/>
          <w:sz w:val="28"/>
          <w:szCs w:val="28"/>
          <w:highlight w:val="none"/>
          <w:u w:val="single"/>
        </w:rPr>
        <w:t xml:space="preserve">  </w:t>
      </w:r>
      <w:r>
        <w:rPr>
          <w:rFonts w:hint="eastAsia" w:ascii="宋体" w:hAnsi="宋体" w:eastAsia="宋体" w:cs="宋体"/>
          <w:b/>
          <w:color w:val="auto"/>
          <w:w w:val="99"/>
          <w:kern w:val="0"/>
          <w:sz w:val="28"/>
          <w:szCs w:val="28"/>
          <w:highlight w:val="none"/>
        </w:rPr>
        <w:t>月</w:t>
      </w:r>
      <w:r>
        <w:rPr>
          <w:rFonts w:hint="eastAsia" w:ascii="宋体" w:hAnsi="宋体" w:eastAsia="宋体" w:cs="宋体"/>
          <w:b/>
          <w:color w:val="auto"/>
          <w:w w:val="198"/>
          <w:kern w:val="0"/>
          <w:sz w:val="28"/>
          <w:szCs w:val="28"/>
          <w:highlight w:val="none"/>
          <w:u w:val="single"/>
        </w:rPr>
        <w:t xml:space="preserve">  </w:t>
      </w:r>
      <w:r>
        <w:rPr>
          <w:rFonts w:hint="eastAsia" w:ascii="宋体" w:hAnsi="宋体" w:eastAsia="宋体" w:cs="宋体"/>
          <w:b/>
          <w:color w:val="auto"/>
          <w:w w:val="99"/>
          <w:kern w:val="0"/>
          <w:sz w:val="28"/>
          <w:szCs w:val="28"/>
          <w:highlight w:val="none"/>
        </w:rPr>
        <w:t>日</w:t>
      </w:r>
    </w:p>
    <w:p w14:paraId="04CF5277">
      <w:pPr>
        <w:jc w:val="center"/>
        <w:rPr>
          <w:rFonts w:hint="eastAsia" w:ascii="宋体" w:hAnsi="宋体" w:eastAsia="宋体" w:cs="宋体"/>
          <w:color w:val="auto"/>
          <w:kern w:val="0"/>
          <w:sz w:val="24"/>
          <w:szCs w:val="21"/>
          <w:highlight w:val="none"/>
        </w:rPr>
      </w:pPr>
      <w:r>
        <w:rPr>
          <w:rFonts w:hint="eastAsia" w:ascii="宋体" w:hAnsi="宋体" w:eastAsia="宋体" w:cs="宋体"/>
          <w:color w:val="auto"/>
          <w:kern w:val="0"/>
          <w:sz w:val="24"/>
          <w:szCs w:val="21"/>
          <w:highlight w:val="none"/>
        </w:rPr>
        <w:br w:type="page"/>
      </w:r>
    </w:p>
    <w:p w14:paraId="3C6E78C2">
      <w:pPr>
        <w:jc w:val="center"/>
        <w:rPr>
          <w:rFonts w:hint="eastAsia" w:ascii="宋体" w:hAnsi="宋体" w:eastAsia="宋体" w:cs="宋体"/>
          <w:b/>
          <w:color w:val="auto"/>
          <w:kern w:val="0"/>
          <w:sz w:val="32"/>
          <w:szCs w:val="32"/>
          <w:highlight w:val="none"/>
        </w:rPr>
      </w:pPr>
      <w:r>
        <w:rPr>
          <w:rFonts w:hint="eastAsia" w:ascii="宋体" w:hAnsi="宋体" w:eastAsia="宋体" w:cs="宋体"/>
          <w:b/>
          <w:color w:val="auto"/>
          <w:kern w:val="0"/>
          <w:sz w:val="32"/>
          <w:szCs w:val="32"/>
          <w:highlight w:val="none"/>
        </w:rPr>
        <w:t>目    录</w:t>
      </w:r>
    </w:p>
    <w:p w14:paraId="652414A0">
      <w:pPr>
        <w:jc w:val="center"/>
        <w:rPr>
          <w:rFonts w:hint="eastAsia" w:ascii="宋体" w:hAnsi="宋体" w:eastAsia="宋体" w:cs="宋体"/>
          <w:b/>
          <w:color w:val="auto"/>
          <w:kern w:val="0"/>
          <w:sz w:val="32"/>
          <w:szCs w:val="32"/>
          <w:highlight w:val="none"/>
        </w:rPr>
      </w:pPr>
    </w:p>
    <w:p w14:paraId="42423529">
      <w:pPr>
        <w:spacing w:line="360" w:lineRule="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w:t>
      </w:r>
      <w:r>
        <w:rPr>
          <w:rFonts w:hint="eastAsia" w:ascii="宋体" w:hAnsi="宋体" w:eastAsia="宋体" w:cs="宋体"/>
          <w:color w:val="auto"/>
          <w:kern w:val="0"/>
          <w:sz w:val="24"/>
          <w:highlight w:val="none"/>
          <w:lang w:eastAsia="zh-CN"/>
        </w:rPr>
        <w:t>一</w:t>
      </w:r>
      <w:r>
        <w:rPr>
          <w:rFonts w:hint="eastAsia" w:ascii="宋体" w:hAnsi="宋体" w:eastAsia="宋体" w:cs="宋体"/>
          <w:color w:val="auto"/>
          <w:kern w:val="0"/>
          <w:sz w:val="24"/>
          <w:highlight w:val="none"/>
        </w:rPr>
        <w:t>）竞选人基本情况表</w:t>
      </w:r>
    </w:p>
    <w:p w14:paraId="6F6C40EA">
      <w:pPr>
        <w:spacing w:line="360" w:lineRule="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w:t>
      </w:r>
      <w:r>
        <w:rPr>
          <w:rFonts w:hint="eastAsia" w:ascii="宋体" w:hAnsi="宋体" w:eastAsia="宋体" w:cs="宋体"/>
          <w:color w:val="auto"/>
          <w:kern w:val="0"/>
          <w:sz w:val="24"/>
          <w:highlight w:val="none"/>
          <w:lang w:eastAsia="zh-CN"/>
        </w:rPr>
        <w:t>二</w:t>
      </w:r>
      <w:r>
        <w:rPr>
          <w:rFonts w:hint="eastAsia" w:ascii="宋体" w:hAnsi="宋体" w:eastAsia="宋体" w:cs="宋体"/>
          <w:color w:val="auto"/>
          <w:kern w:val="0"/>
          <w:sz w:val="24"/>
          <w:highlight w:val="none"/>
        </w:rPr>
        <w:t>）项目管理机构</w:t>
      </w:r>
    </w:p>
    <w:p w14:paraId="40BA7DF0">
      <w:pPr>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w:t>
      </w:r>
      <w:r>
        <w:rPr>
          <w:rFonts w:hint="eastAsia" w:ascii="宋体" w:hAnsi="宋体" w:eastAsia="宋体" w:cs="宋体"/>
          <w:color w:val="auto"/>
          <w:sz w:val="24"/>
          <w:highlight w:val="none"/>
          <w:lang w:eastAsia="zh-CN"/>
        </w:rPr>
        <w:t>三</w:t>
      </w:r>
      <w:r>
        <w:rPr>
          <w:rFonts w:hint="eastAsia" w:ascii="宋体" w:hAnsi="宋体" w:eastAsia="宋体" w:cs="宋体"/>
          <w:color w:val="auto"/>
          <w:sz w:val="24"/>
          <w:highlight w:val="none"/>
        </w:rPr>
        <w:t>）承诺</w:t>
      </w:r>
    </w:p>
    <w:p w14:paraId="47DCC6D5">
      <w:pPr>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w:t>
      </w:r>
      <w:r>
        <w:rPr>
          <w:rFonts w:hint="eastAsia" w:ascii="宋体" w:hAnsi="宋体" w:eastAsia="宋体" w:cs="宋体"/>
          <w:color w:val="auto"/>
          <w:sz w:val="24"/>
          <w:highlight w:val="none"/>
          <w:lang w:eastAsia="zh-CN"/>
        </w:rPr>
        <w:t>四</w:t>
      </w:r>
      <w:r>
        <w:rPr>
          <w:rFonts w:hint="eastAsia" w:ascii="宋体" w:hAnsi="宋体" w:eastAsia="宋体" w:cs="宋体"/>
          <w:color w:val="auto"/>
          <w:sz w:val="24"/>
          <w:highlight w:val="none"/>
        </w:rPr>
        <w:t>）其他资料</w:t>
      </w:r>
    </w:p>
    <w:p w14:paraId="63A691BB">
      <w:pPr>
        <w:spacing w:line="360" w:lineRule="auto"/>
        <w:rPr>
          <w:rFonts w:hint="eastAsia" w:ascii="宋体" w:hAnsi="宋体" w:eastAsia="宋体" w:cs="宋体"/>
          <w:color w:val="auto"/>
          <w:sz w:val="24"/>
          <w:highlight w:val="none"/>
        </w:rPr>
      </w:pPr>
    </w:p>
    <w:p w14:paraId="5DECFF19">
      <w:pPr>
        <w:sectPr>
          <w:pgSz w:w="11906" w:h="16838"/>
          <w:pgMar w:top="1304" w:right="1134" w:bottom="1304" w:left="1304" w:header="851" w:footer="992" w:gutter="0"/>
          <w:pgNumType w:fmt="decimal"/>
          <w:cols w:space="720" w:num="1"/>
          <w:docGrid w:type="lines" w:linePitch="312" w:charSpace="0"/>
        </w:sectPr>
      </w:pPr>
    </w:p>
    <w:p w14:paraId="3E981B46">
      <w:pPr>
        <w:keepNext w:val="0"/>
        <w:keepLines w:val="0"/>
        <w:pageBreakBefore w:val="0"/>
        <w:widowControl w:val="0"/>
        <w:kinsoku/>
        <w:wordWrap/>
        <w:overflowPunct/>
        <w:topLinePunct w:val="0"/>
        <w:autoSpaceDE w:val="0"/>
        <w:autoSpaceDN w:val="0"/>
        <w:bidi w:val="0"/>
        <w:adjustRightInd w:val="0"/>
        <w:snapToGrid w:val="0"/>
        <w:spacing w:line="360" w:lineRule="auto"/>
        <w:jc w:val="center"/>
        <w:textAlignment w:val="auto"/>
        <w:outlineLvl w:val="2"/>
        <w:rPr>
          <w:rFonts w:hint="eastAsia" w:ascii="宋体" w:hAnsi="宋体" w:eastAsia="宋体" w:cs="Times New Roman"/>
          <w:b w:val="0"/>
          <w:bCs w:val="0"/>
          <w:kern w:val="2"/>
          <w:sz w:val="32"/>
          <w:szCs w:val="32"/>
          <w:lang w:val="en-US" w:eastAsia="zh-CN" w:bidi="ar-SA"/>
        </w:rPr>
      </w:pPr>
      <w:bookmarkStart w:id="1526" w:name="_Toc287607887"/>
      <w:bookmarkStart w:id="1527" w:name="_Toc277082659"/>
      <w:r>
        <w:rPr>
          <w:rFonts w:hint="eastAsia" w:ascii="宋体" w:hAnsi="宋体" w:eastAsia="宋体" w:cs="Times New Roman"/>
          <w:b w:val="0"/>
          <w:bCs w:val="0"/>
          <w:kern w:val="2"/>
          <w:sz w:val="32"/>
          <w:szCs w:val="32"/>
          <w:lang w:val="en-US" w:eastAsia="zh-CN" w:bidi="ar-SA"/>
        </w:rPr>
        <w:t>（一）竞选人基本情况表</w:t>
      </w:r>
    </w:p>
    <w:tbl>
      <w:tblPr>
        <w:tblStyle w:val="46"/>
        <w:tblW w:w="9469" w:type="dxa"/>
        <w:tblInd w:w="-10" w:type="dxa"/>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
      <w:tblGrid>
        <w:gridCol w:w="1862"/>
        <w:gridCol w:w="967"/>
        <w:gridCol w:w="1024"/>
        <w:gridCol w:w="904"/>
        <w:gridCol w:w="452"/>
        <w:gridCol w:w="103"/>
        <w:gridCol w:w="1392"/>
        <w:gridCol w:w="529"/>
        <w:gridCol w:w="925"/>
        <w:gridCol w:w="1311"/>
      </w:tblGrid>
      <w:tr w14:paraId="53EDE575">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851" w:hRule="exact"/>
        </w:trPr>
        <w:tc>
          <w:tcPr>
            <w:tcW w:w="1862" w:type="dxa"/>
            <w:vAlign w:val="center"/>
          </w:tcPr>
          <w:p w14:paraId="0B556BDC">
            <w:pPr>
              <w:autoSpaceDE w:val="0"/>
              <w:autoSpaceDN w:val="0"/>
              <w:adjustRightInd w:val="0"/>
              <w:snapToGrid w:val="0"/>
              <w:jc w:val="center"/>
              <w:rPr>
                <w:rFonts w:ascii="宋体" w:hAnsi="宋体"/>
                <w:kern w:val="0"/>
                <w:szCs w:val="21"/>
              </w:rPr>
            </w:pPr>
            <w:r>
              <w:rPr>
                <w:rFonts w:hint="eastAsia" w:ascii="宋体" w:hAnsi="宋体" w:cs="MingLiU"/>
                <w:kern w:val="0"/>
                <w:szCs w:val="21"/>
                <w:lang w:eastAsia="zh-CN"/>
              </w:rPr>
              <w:t>竞选</w:t>
            </w:r>
            <w:r>
              <w:rPr>
                <w:rFonts w:hint="eastAsia" w:ascii="宋体" w:hAnsi="宋体" w:cs="MingLiU"/>
                <w:kern w:val="0"/>
                <w:szCs w:val="21"/>
              </w:rPr>
              <w:t>人名称</w:t>
            </w:r>
          </w:p>
        </w:tc>
        <w:tc>
          <w:tcPr>
            <w:tcW w:w="7607" w:type="dxa"/>
            <w:gridSpan w:val="9"/>
            <w:vAlign w:val="center"/>
          </w:tcPr>
          <w:p w14:paraId="39CC6D03">
            <w:pPr>
              <w:autoSpaceDE w:val="0"/>
              <w:autoSpaceDN w:val="0"/>
              <w:adjustRightInd w:val="0"/>
              <w:snapToGrid w:val="0"/>
              <w:jc w:val="center"/>
              <w:rPr>
                <w:rFonts w:ascii="宋体" w:hAnsi="宋体"/>
                <w:kern w:val="0"/>
                <w:szCs w:val="21"/>
              </w:rPr>
            </w:pPr>
          </w:p>
        </w:tc>
      </w:tr>
      <w:tr w14:paraId="479F975D">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851" w:hRule="exact"/>
        </w:trPr>
        <w:tc>
          <w:tcPr>
            <w:tcW w:w="1862" w:type="dxa"/>
            <w:vAlign w:val="center"/>
          </w:tcPr>
          <w:p w14:paraId="089C3948">
            <w:pPr>
              <w:autoSpaceDE w:val="0"/>
              <w:autoSpaceDN w:val="0"/>
              <w:adjustRightInd w:val="0"/>
              <w:snapToGrid w:val="0"/>
              <w:jc w:val="center"/>
              <w:rPr>
                <w:rFonts w:ascii="宋体" w:hAnsi="宋体"/>
                <w:kern w:val="0"/>
                <w:szCs w:val="21"/>
              </w:rPr>
            </w:pPr>
            <w:r>
              <w:rPr>
                <w:rFonts w:hint="eastAsia" w:ascii="宋体" w:hAnsi="宋体" w:cs="MingLiU"/>
                <w:kern w:val="0"/>
                <w:szCs w:val="21"/>
              </w:rPr>
              <w:t>注册地址</w:t>
            </w:r>
          </w:p>
        </w:tc>
        <w:tc>
          <w:tcPr>
            <w:tcW w:w="3450" w:type="dxa"/>
            <w:gridSpan w:val="5"/>
            <w:vAlign w:val="center"/>
          </w:tcPr>
          <w:p w14:paraId="40DD7A18">
            <w:pPr>
              <w:autoSpaceDE w:val="0"/>
              <w:autoSpaceDN w:val="0"/>
              <w:adjustRightInd w:val="0"/>
              <w:snapToGrid w:val="0"/>
              <w:jc w:val="center"/>
              <w:rPr>
                <w:rFonts w:ascii="宋体" w:hAnsi="宋体"/>
                <w:kern w:val="0"/>
                <w:szCs w:val="21"/>
              </w:rPr>
            </w:pPr>
          </w:p>
        </w:tc>
        <w:tc>
          <w:tcPr>
            <w:tcW w:w="1392" w:type="dxa"/>
            <w:vAlign w:val="center"/>
          </w:tcPr>
          <w:p w14:paraId="506618AA">
            <w:pPr>
              <w:autoSpaceDE w:val="0"/>
              <w:autoSpaceDN w:val="0"/>
              <w:adjustRightInd w:val="0"/>
              <w:snapToGrid w:val="0"/>
              <w:jc w:val="center"/>
              <w:rPr>
                <w:rFonts w:ascii="宋体" w:hAnsi="宋体"/>
                <w:kern w:val="0"/>
                <w:szCs w:val="21"/>
              </w:rPr>
            </w:pPr>
            <w:r>
              <w:rPr>
                <w:rFonts w:hint="eastAsia" w:ascii="宋体" w:hAnsi="宋体" w:cs="MingLiU"/>
                <w:kern w:val="0"/>
                <w:szCs w:val="21"/>
              </w:rPr>
              <w:t>邮政编码</w:t>
            </w:r>
          </w:p>
        </w:tc>
        <w:tc>
          <w:tcPr>
            <w:tcW w:w="2765" w:type="dxa"/>
            <w:gridSpan w:val="3"/>
            <w:vAlign w:val="center"/>
          </w:tcPr>
          <w:p w14:paraId="75669573">
            <w:pPr>
              <w:autoSpaceDE w:val="0"/>
              <w:autoSpaceDN w:val="0"/>
              <w:adjustRightInd w:val="0"/>
              <w:snapToGrid w:val="0"/>
              <w:jc w:val="center"/>
              <w:rPr>
                <w:rFonts w:ascii="宋体" w:hAnsi="宋体"/>
                <w:kern w:val="0"/>
                <w:szCs w:val="21"/>
              </w:rPr>
            </w:pPr>
          </w:p>
        </w:tc>
      </w:tr>
      <w:tr w14:paraId="27DBE0E8">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851" w:hRule="exact"/>
        </w:trPr>
        <w:tc>
          <w:tcPr>
            <w:tcW w:w="1862" w:type="dxa"/>
            <w:vMerge w:val="restart"/>
            <w:vAlign w:val="center"/>
          </w:tcPr>
          <w:p w14:paraId="150BA9B3">
            <w:pPr>
              <w:autoSpaceDE w:val="0"/>
              <w:autoSpaceDN w:val="0"/>
              <w:adjustRightInd w:val="0"/>
              <w:snapToGrid w:val="0"/>
              <w:jc w:val="center"/>
              <w:rPr>
                <w:rFonts w:ascii="宋体" w:hAnsi="宋体"/>
                <w:kern w:val="0"/>
                <w:szCs w:val="21"/>
              </w:rPr>
            </w:pPr>
            <w:r>
              <w:rPr>
                <w:rFonts w:hint="eastAsia" w:ascii="宋体" w:hAnsi="宋体" w:cs="MingLiU"/>
                <w:kern w:val="0"/>
                <w:szCs w:val="21"/>
              </w:rPr>
              <w:t>联系方式</w:t>
            </w:r>
          </w:p>
        </w:tc>
        <w:tc>
          <w:tcPr>
            <w:tcW w:w="967" w:type="dxa"/>
            <w:vAlign w:val="center"/>
          </w:tcPr>
          <w:p w14:paraId="1AA005BC">
            <w:pPr>
              <w:autoSpaceDE w:val="0"/>
              <w:autoSpaceDN w:val="0"/>
              <w:adjustRightInd w:val="0"/>
              <w:snapToGrid w:val="0"/>
              <w:jc w:val="center"/>
              <w:rPr>
                <w:rFonts w:ascii="宋体" w:hAnsi="宋体"/>
                <w:kern w:val="0"/>
                <w:szCs w:val="21"/>
              </w:rPr>
            </w:pPr>
            <w:r>
              <w:rPr>
                <w:rFonts w:hint="eastAsia" w:ascii="宋体" w:hAnsi="宋体" w:cs="MingLiU"/>
                <w:kern w:val="0"/>
                <w:szCs w:val="21"/>
              </w:rPr>
              <w:t>联系人</w:t>
            </w:r>
          </w:p>
        </w:tc>
        <w:tc>
          <w:tcPr>
            <w:tcW w:w="2483" w:type="dxa"/>
            <w:gridSpan w:val="4"/>
            <w:vAlign w:val="center"/>
          </w:tcPr>
          <w:p w14:paraId="2657CEDD">
            <w:pPr>
              <w:autoSpaceDE w:val="0"/>
              <w:autoSpaceDN w:val="0"/>
              <w:adjustRightInd w:val="0"/>
              <w:snapToGrid w:val="0"/>
              <w:jc w:val="center"/>
              <w:rPr>
                <w:rFonts w:ascii="宋体" w:hAnsi="宋体"/>
                <w:kern w:val="0"/>
                <w:szCs w:val="21"/>
              </w:rPr>
            </w:pPr>
          </w:p>
        </w:tc>
        <w:tc>
          <w:tcPr>
            <w:tcW w:w="1392" w:type="dxa"/>
            <w:vAlign w:val="center"/>
          </w:tcPr>
          <w:p w14:paraId="74D5ED50">
            <w:pPr>
              <w:autoSpaceDE w:val="0"/>
              <w:autoSpaceDN w:val="0"/>
              <w:adjustRightInd w:val="0"/>
              <w:snapToGrid w:val="0"/>
              <w:jc w:val="center"/>
              <w:rPr>
                <w:rFonts w:ascii="宋体" w:hAnsi="宋体"/>
                <w:kern w:val="0"/>
                <w:szCs w:val="21"/>
              </w:rPr>
            </w:pPr>
            <w:r>
              <w:rPr>
                <w:rFonts w:hint="eastAsia" w:ascii="宋体" w:hAnsi="宋体" w:cs="MingLiU"/>
                <w:kern w:val="0"/>
                <w:szCs w:val="21"/>
              </w:rPr>
              <w:t>电话</w:t>
            </w:r>
          </w:p>
        </w:tc>
        <w:tc>
          <w:tcPr>
            <w:tcW w:w="2765" w:type="dxa"/>
            <w:gridSpan w:val="3"/>
            <w:vAlign w:val="center"/>
          </w:tcPr>
          <w:p w14:paraId="7A870280">
            <w:pPr>
              <w:autoSpaceDE w:val="0"/>
              <w:autoSpaceDN w:val="0"/>
              <w:adjustRightInd w:val="0"/>
              <w:snapToGrid w:val="0"/>
              <w:jc w:val="center"/>
              <w:rPr>
                <w:rFonts w:ascii="宋体" w:hAnsi="宋体"/>
                <w:kern w:val="0"/>
                <w:szCs w:val="21"/>
              </w:rPr>
            </w:pPr>
          </w:p>
        </w:tc>
      </w:tr>
      <w:tr w14:paraId="2C392AE9">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851" w:hRule="exact"/>
        </w:trPr>
        <w:tc>
          <w:tcPr>
            <w:tcW w:w="1862" w:type="dxa"/>
            <w:vMerge w:val="continue"/>
            <w:vAlign w:val="center"/>
          </w:tcPr>
          <w:p w14:paraId="59101DEF">
            <w:pPr>
              <w:autoSpaceDE w:val="0"/>
              <w:autoSpaceDN w:val="0"/>
              <w:adjustRightInd w:val="0"/>
              <w:snapToGrid w:val="0"/>
              <w:jc w:val="center"/>
              <w:rPr>
                <w:rFonts w:ascii="宋体" w:hAnsi="宋体"/>
                <w:kern w:val="0"/>
                <w:szCs w:val="21"/>
              </w:rPr>
            </w:pPr>
          </w:p>
        </w:tc>
        <w:tc>
          <w:tcPr>
            <w:tcW w:w="967" w:type="dxa"/>
            <w:vAlign w:val="center"/>
          </w:tcPr>
          <w:p w14:paraId="7E49F69F">
            <w:pPr>
              <w:tabs>
                <w:tab w:val="left" w:pos="540"/>
              </w:tabs>
              <w:autoSpaceDE w:val="0"/>
              <w:autoSpaceDN w:val="0"/>
              <w:adjustRightInd w:val="0"/>
              <w:snapToGrid w:val="0"/>
              <w:jc w:val="center"/>
              <w:rPr>
                <w:rFonts w:ascii="宋体" w:hAnsi="宋体"/>
                <w:kern w:val="0"/>
                <w:szCs w:val="21"/>
              </w:rPr>
            </w:pPr>
            <w:r>
              <w:rPr>
                <w:rFonts w:hint="eastAsia" w:ascii="宋体" w:hAnsi="宋体" w:cs="MingLiU"/>
                <w:kern w:val="0"/>
                <w:szCs w:val="21"/>
              </w:rPr>
              <w:t>传  真</w:t>
            </w:r>
          </w:p>
        </w:tc>
        <w:tc>
          <w:tcPr>
            <w:tcW w:w="2483" w:type="dxa"/>
            <w:gridSpan w:val="4"/>
            <w:vAlign w:val="center"/>
          </w:tcPr>
          <w:p w14:paraId="4C2B3733">
            <w:pPr>
              <w:autoSpaceDE w:val="0"/>
              <w:autoSpaceDN w:val="0"/>
              <w:adjustRightInd w:val="0"/>
              <w:snapToGrid w:val="0"/>
              <w:jc w:val="center"/>
              <w:rPr>
                <w:rFonts w:ascii="宋体" w:hAnsi="宋体"/>
                <w:kern w:val="0"/>
                <w:szCs w:val="21"/>
              </w:rPr>
            </w:pPr>
          </w:p>
        </w:tc>
        <w:tc>
          <w:tcPr>
            <w:tcW w:w="1392" w:type="dxa"/>
            <w:vAlign w:val="center"/>
          </w:tcPr>
          <w:p w14:paraId="7FB22A85">
            <w:pPr>
              <w:autoSpaceDE w:val="0"/>
              <w:autoSpaceDN w:val="0"/>
              <w:adjustRightInd w:val="0"/>
              <w:snapToGrid w:val="0"/>
              <w:jc w:val="center"/>
              <w:rPr>
                <w:rFonts w:ascii="宋体" w:hAnsi="宋体"/>
                <w:kern w:val="0"/>
                <w:szCs w:val="21"/>
              </w:rPr>
            </w:pPr>
            <w:r>
              <w:rPr>
                <w:rFonts w:hint="eastAsia" w:ascii="宋体" w:hAnsi="宋体" w:cs="MingLiU"/>
                <w:kern w:val="0"/>
                <w:szCs w:val="21"/>
              </w:rPr>
              <w:t>网址</w:t>
            </w:r>
          </w:p>
        </w:tc>
        <w:tc>
          <w:tcPr>
            <w:tcW w:w="2765" w:type="dxa"/>
            <w:gridSpan w:val="3"/>
            <w:vAlign w:val="center"/>
          </w:tcPr>
          <w:p w14:paraId="546A858F">
            <w:pPr>
              <w:autoSpaceDE w:val="0"/>
              <w:autoSpaceDN w:val="0"/>
              <w:adjustRightInd w:val="0"/>
              <w:snapToGrid w:val="0"/>
              <w:jc w:val="center"/>
              <w:rPr>
                <w:rFonts w:ascii="宋体" w:hAnsi="宋体"/>
                <w:kern w:val="0"/>
                <w:szCs w:val="21"/>
              </w:rPr>
            </w:pPr>
          </w:p>
        </w:tc>
      </w:tr>
      <w:tr w14:paraId="3B638F18">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851" w:hRule="exact"/>
        </w:trPr>
        <w:tc>
          <w:tcPr>
            <w:tcW w:w="1862" w:type="dxa"/>
            <w:vAlign w:val="center"/>
          </w:tcPr>
          <w:p w14:paraId="4003FE65">
            <w:pPr>
              <w:autoSpaceDE w:val="0"/>
              <w:autoSpaceDN w:val="0"/>
              <w:adjustRightInd w:val="0"/>
              <w:snapToGrid w:val="0"/>
              <w:jc w:val="center"/>
              <w:rPr>
                <w:rFonts w:ascii="宋体" w:hAnsi="宋体"/>
                <w:kern w:val="0"/>
                <w:szCs w:val="21"/>
              </w:rPr>
            </w:pPr>
            <w:r>
              <w:rPr>
                <w:rFonts w:hint="eastAsia" w:ascii="宋体" w:hAnsi="宋体" w:cs="MingLiU"/>
                <w:kern w:val="0"/>
                <w:szCs w:val="21"/>
              </w:rPr>
              <w:t>组织结构</w:t>
            </w:r>
          </w:p>
        </w:tc>
        <w:tc>
          <w:tcPr>
            <w:tcW w:w="7607" w:type="dxa"/>
            <w:gridSpan w:val="9"/>
            <w:vAlign w:val="center"/>
          </w:tcPr>
          <w:p w14:paraId="1C155BBB">
            <w:pPr>
              <w:autoSpaceDE w:val="0"/>
              <w:autoSpaceDN w:val="0"/>
              <w:adjustRightInd w:val="0"/>
              <w:snapToGrid w:val="0"/>
              <w:jc w:val="center"/>
              <w:rPr>
                <w:rFonts w:ascii="宋体" w:hAnsi="宋体"/>
                <w:kern w:val="0"/>
                <w:szCs w:val="21"/>
              </w:rPr>
            </w:pPr>
          </w:p>
        </w:tc>
      </w:tr>
      <w:tr w14:paraId="56B8A32B">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851" w:hRule="exact"/>
        </w:trPr>
        <w:tc>
          <w:tcPr>
            <w:tcW w:w="1862" w:type="dxa"/>
            <w:vAlign w:val="center"/>
          </w:tcPr>
          <w:p w14:paraId="68699DF3">
            <w:pPr>
              <w:autoSpaceDE w:val="0"/>
              <w:autoSpaceDN w:val="0"/>
              <w:adjustRightInd w:val="0"/>
              <w:snapToGrid w:val="0"/>
              <w:jc w:val="center"/>
              <w:rPr>
                <w:rFonts w:ascii="宋体" w:hAnsi="宋体"/>
                <w:kern w:val="0"/>
                <w:szCs w:val="21"/>
              </w:rPr>
            </w:pPr>
            <w:r>
              <w:rPr>
                <w:rFonts w:hint="eastAsia" w:ascii="宋体" w:hAnsi="宋体" w:cs="MingLiU"/>
                <w:kern w:val="0"/>
                <w:szCs w:val="21"/>
              </w:rPr>
              <w:t>法定代表人</w:t>
            </w:r>
          </w:p>
        </w:tc>
        <w:tc>
          <w:tcPr>
            <w:tcW w:w="967" w:type="dxa"/>
            <w:vAlign w:val="center"/>
          </w:tcPr>
          <w:p w14:paraId="15B26D93">
            <w:pPr>
              <w:autoSpaceDE w:val="0"/>
              <w:autoSpaceDN w:val="0"/>
              <w:adjustRightInd w:val="0"/>
              <w:snapToGrid w:val="0"/>
              <w:jc w:val="center"/>
              <w:rPr>
                <w:rFonts w:ascii="宋体" w:hAnsi="宋体"/>
                <w:kern w:val="0"/>
                <w:szCs w:val="21"/>
              </w:rPr>
            </w:pPr>
            <w:r>
              <w:rPr>
                <w:rFonts w:hint="eastAsia" w:ascii="宋体" w:hAnsi="宋体" w:cs="MingLiU"/>
                <w:kern w:val="0"/>
                <w:szCs w:val="21"/>
              </w:rPr>
              <w:t>姓  名</w:t>
            </w:r>
          </w:p>
        </w:tc>
        <w:tc>
          <w:tcPr>
            <w:tcW w:w="1024" w:type="dxa"/>
            <w:vAlign w:val="center"/>
          </w:tcPr>
          <w:p w14:paraId="05B90727">
            <w:pPr>
              <w:autoSpaceDE w:val="0"/>
              <w:autoSpaceDN w:val="0"/>
              <w:adjustRightInd w:val="0"/>
              <w:snapToGrid w:val="0"/>
              <w:jc w:val="center"/>
              <w:rPr>
                <w:rFonts w:ascii="宋体" w:hAnsi="宋体"/>
                <w:kern w:val="0"/>
                <w:szCs w:val="21"/>
              </w:rPr>
            </w:pPr>
          </w:p>
        </w:tc>
        <w:tc>
          <w:tcPr>
            <w:tcW w:w="1356" w:type="dxa"/>
            <w:gridSpan w:val="2"/>
            <w:vAlign w:val="center"/>
          </w:tcPr>
          <w:p w14:paraId="72560D8F">
            <w:pPr>
              <w:autoSpaceDE w:val="0"/>
              <w:autoSpaceDN w:val="0"/>
              <w:adjustRightInd w:val="0"/>
              <w:snapToGrid w:val="0"/>
              <w:jc w:val="center"/>
              <w:rPr>
                <w:rFonts w:ascii="宋体" w:hAnsi="宋体"/>
                <w:kern w:val="0"/>
                <w:szCs w:val="21"/>
              </w:rPr>
            </w:pPr>
            <w:r>
              <w:rPr>
                <w:rFonts w:hint="eastAsia" w:ascii="宋体" w:hAnsi="宋体" w:cs="MingLiU"/>
                <w:kern w:val="0"/>
                <w:szCs w:val="21"/>
              </w:rPr>
              <w:t>技术职称</w:t>
            </w:r>
          </w:p>
        </w:tc>
        <w:tc>
          <w:tcPr>
            <w:tcW w:w="2024" w:type="dxa"/>
            <w:gridSpan w:val="3"/>
            <w:vAlign w:val="center"/>
          </w:tcPr>
          <w:p w14:paraId="3894764C">
            <w:pPr>
              <w:autoSpaceDE w:val="0"/>
              <w:autoSpaceDN w:val="0"/>
              <w:adjustRightInd w:val="0"/>
              <w:snapToGrid w:val="0"/>
              <w:jc w:val="center"/>
              <w:rPr>
                <w:rFonts w:ascii="宋体" w:hAnsi="宋体"/>
                <w:kern w:val="0"/>
                <w:szCs w:val="21"/>
              </w:rPr>
            </w:pPr>
          </w:p>
        </w:tc>
        <w:tc>
          <w:tcPr>
            <w:tcW w:w="925" w:type="dxa"/>
            <w:vAlign w:val="center"/>
          </w:tcPr>
          <w:p w14:paraId="4D9D1192">
            <w:pPr>
              <w:autoSpaceDE w:val="0"/>
              <w:autoSpaceDN w:val="0"/>
              <w:adjustRightInd w:val="0"/>
              <w:snapToGrid w:val="0"/>
              <w:jc w:val="center"/>
              <w:rPr>
                <w:rFonts w:ascii="宋体" w:hAnsi="宋体"/>
                <w:kern w:val="0"/>
                <w:szCs w:val="21"/>
              </w:rPr>
            </w:pPr>
            <w:r>
              <w:rPr>
                <w:rFonts w:hint="eastAsia" w:ascii="宋体" w:hAnsi="宋体" w:cs="MingLiU"/>
                <w:kern w:val="0"/>
                <w:szCs w:val="21"/>
              </w:rPr>
              <w:t>电  话</w:t>
            </w:r>
          </w:p>
        </w:tc>
        <w:tc>
          <w:tcPr>
            <w:tcW w:w="1311" w:type="dxa"/>
            <w:vAlign w:val="center"/>
          </w:tcPr>
          <w:p w14:paraId="78A05763">
            <w:pPr>
              <w:autoSpaceDE w:val="0"/>
              <w:autoSpaceDN w:val="0"/>
              <w:adjustRightInd w:val="0"/>
              <w:snapToGrid w:val="0"/>
              <w:jc w:val="center"/>
              <w:rPr>
                <w:rFonts w:ascii="宋体" w:hAnsi="宋体"/>
                <w:kern w:val="0"/>
                <w:szCs w:val="21"/>
              </w:rPr>
            </w:pPr>
          </w:p>
        </w:tc>
      </w:tr>
      <w:tr w14:paraId="347F16BA">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851" w:hRule="exact"/>
        </w:trPr>
        <w:tc>
          <w:tcPr>
            <w:tcW w:w="1862" w:type="dxa"/>
            <w:vAlign w:val="center"/>
          </w:tcPr>
          <w:p w14:paraId="69B6CEAB">
            <w:pPr>
              <w:autoSpaceDE w:val="0"/>
              <w:autoSpaceDN w:val="0"/>
              <w:adjustRightInd w:val="0"/>
              <w:snapToGrid w:val="0"/>
              <w:jc w:val="center"/>
              <w:rPr>
                <w:rFonts w:ascii="宋体" w:hAnsi="宋体"/>
                <w:kern w:val="0"/>
                <w:szCs w:val="21"/>
              </w:rPr>
            </w:pPr>
            <w:r>
              <w:rPr>
                <w:rFonts w:hint="eastAsia" w:ascii="宋体" w:hAnsi="宋体" w:cs="MingLiU"/>
                <w:kern w:val="0"/>
                <w:szCs w:val="21"/>
              </w:rPr>
              <w:t>技术负责人</w:t>
            </w:r>
          </w:p>
        </w:tc>
        <w:tc>
          <w:tcPr>
            <w:tcW w:w="967" w:type="dxa"/>
            <w:vAlign w:val="center"/>
          </w:tcPr>
          <w:p w14:paraId="4A63EA78">
            <w:pPr>
              <w:autoSpaceDE w:val="0"/>
              <w:autoSpaceDN w:val="0"/>
              <w:adjustRightInd w:val="0"/>
              <w:snapToGrid w:val="0"/>
              <w:jc w:val="center"/>
              <w:rPr>
                <w:rFonts w:ascii="宋体" w:hAnsi="宋体"/>
                <w:kern w:val="0"/>
                <w:szCs w:val="21"/>
              </w:rPr>
            </w:pPr>
            <w:r>
              <w:rPr>
                <w:rFonts w:hint="eastAsia" w:ascii="宋体" w:hAnsi="宋体" w:cs="MingLiU"/>
                <w:kern w:val="0"/>
                <w:szCs w:val="21"/>
              </w:rPr>
              <w:t>姓  名</w:t>
            </w:r>
          </w:p>
        </w:tc>
        <w:tc>
          <w:tcPr>
            <w:tcW w:w="1024" w:type="dxa"/>
            <w:vAlign w:val="center"/>
          </w:tcPr>
          <w:p w14:paraId="48AE1578">
            <w:pPr>
              <w:autoSpaceDE w:val="0"/>
              <w:autoSpaceDN w:val="0"/>
              <w:adjustRightInd w:val="0"/>
              <w:snapToGrid w:val="0"/>
              <w:jc w:val="center"/>
              <w:rPr>
                <w:rFonts w:ascii="宋体" w:hAnsi="宋体"/>
                <w:kern w:val="0"/>
                <w:szCs w:val="21"/>
              </w:rPr>
            </w:pPr>
          </w:p>
        </w:tc>
        <w:tc>
          <w:tcPr>
            <w:tcW w:w="1356" w:type="dxa"/>
            <w:gridSpan w:val="2"/>
            <w:vAlign w:val="center"/>
          </w:tcPr>
          <w:p w14:paraId="0CDC7C2C">
            <w:pPr>
              <w:autoSpaceDE w:val="0"/>
              <w:autoSpaceDN w:val="0"/>
              <w:adjustRightInd w:val="0"/>
              <w:snapToGrid w:val="0"/>
              <w:jc w:val="center"/>
              <w:rPr>
                <w:rFonts w:ascii="宋体" w:hAnsi="宋体"/>
                <w:kern w:val="0"/>
                <w:szCs w:val="21"/>
              </w:rPr>
            </w:pPr>
            <w:r>
              <w:rPr>
                <w:rFonts w:hint="eastAsia" w:ascii="宋体" w:hAnsi="宋体" w:cs="MingLiU"/>
                <w:kern w:val="0"/>
                <w:szCs w:val="21"/>
              </w:rPr>
              <w:t>技术职称</w:t>
            </w:r>
          </w:p>
        </w:tc>
        <w:tc>
          <w:tcPr>
            <w:tcW w:w="2024" w:type="dxa"/>
            <w:gridSpan w:val="3"/>
            <w:vAlign w:val="center"/>
          </w:tcPr>
          <w:p w14:paraId="6EBD2A19">
            <w:pPr>
              <w:autoSpaceDE w:val="0"/>
              <w:autoSpaceDN w:val="0"/>
              <w:adjustRightInd w:val="0"/>
              <w:snapToGrid w:val="0"/>
              <w:jc w:val="center"/>
              <w:rPr>
                <w:rFonts w:ascii="宋体" w:hAnsi="宋体"/>
                <w:kern w:val="0"/>
                <w:szCs w:val="21"/>
              </w:rPr>
            </w:pPr>
          </w:p>
        </w:tc>
        <w:tc>
          <w:tcPr>
            <w:tcW w:w="925" w:type="dxa"/>
            <w:vAlign w:val="center"/>
          </w:tcPr>
          <w:p w14:paraId="200E1196">
            <w:pPr>
              <w:autoSpaceDE w:val="0"/>
              <w:autoSpaceDN w:val="0"/>
              <w:adjustRightInd w:val="0"/>
              <w:snapToGrid w:val="0"/>
              <w:jc w:val="center"/>
              <w:rPr>
                <w:rFonts w:ascii="宋体" w:hAnsi="宋体"/>
                <w:kern w:val="0"/>
                <w:szCs w:val="21"/>
              </w:rPr>
            </w:pPr>
            <w:r>
              <w:rPr>
                <w:rFonts w:hint="eastAsia" w:ascii="宋体" w:hAnsi="宋体" w:cs="MingLiU"/>
                <w:kern w:val="0"/>
                <w:szCs w:val="21"/>
              </w:rPr>
              <w:t>电  话</w:t>
            </w:r>
          </w:p>
        </w:tc>
        <w:tc>
          <w:tcPr>
            <w:tcW w:w="1311" w:type="dxa"/>
            <w:vAlign w:val="center"/>
          </w:tcPr>
          <w:p w14:paraId="111EBB5D">
            <w:pPr>
              <w:autoSpaceDE w:val="0"/>
              <w:autoSpaceDN w:val="0"/>
              <w:adjustRightInd w:val="0"/>
              <w:snapToGrid w:val="0"/>
              <w:jc w:val="center"/>
              <w:rPr>
                <w:rFonts w:ascii="宋体" w:hAnsi="宋体"/>
                <w:kern w:val="0"/>
                <w:szCs w:val="21"/>
              </w:rPr>
            </w:pPr>
          </w:p>
        </w:tc>
      </w:tr>
      <w:tr w14:paraId="60300052">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851" w:hRule="exact"/>
        </w:trPr>
        <w:tc>
          <w:tcPr>
            <w:tcW w:w="1862" w:type="dxa"/>
            <w:vAlign w:val="center"/>
          </w:tcPr>
          <w:p w14:paraId="19A75087">
            <w:pPr>
              <w:autoSpaceDE w:val="0"/>
              <w:autoSpaceDN w:val="0"/>
              <w:adjustRightInd w:val="0"/>
              <w:snapToGrid w:val="0"/>
              <w:jc w:val="center"/>
              <w:rPr>
                <w:rFonts w:ascii="宋体" w:hAnsi="宋体"/>
                <w:kern w:val="0"/>
                <w:szCs w:val="21"/>
              </w:rPr>
            </w:pPr>
            <w:r>
              <w:rPr>
                <w:rFonts w:hint="eastAsia" w:ascii="宋体" w:hAnsi="宋体" w:cs="MingLiU"/>
                <w:kern w:val="0"/>
                <w:szCs w:val="21"/>
              </w:rPr>
              <w:t>成立时间</w:t>
            </w:r>
          </w:p>
        </w:tc>
        <w:tc>
          <w:tcPr>
            <w:tcW w:w="1991" w:type="dxa"/>
            <w:gridSpan w:val="2"/>
            <w:vAlign w:val="center"/>
          </w:tcPr>
          <w:p w14:paraId="7B1D75B4">
            <w:pPr>
              <w:autoSpaceDE w:val="0"/>
              <w:autoSpaceDN w:val="0"/>
              <w:adjustRightInd w:val="0"/>
              <w:snapToGrid w:val="0"/>
              <w:jc w:val="center"/>
              <w:rPr>
                <w:rFonts w:ascii="宋体" w:hAnsi="宋体"/>
                <w:kern w:val="0"/>
                <w:szCs w:val="21"/>
              </w:rPr>
            </w:pPr>
          </w:p>
        </w:tc>
        <w:tc>
          <w:tcPr>
            <w:tcW w:w="5616" w:type="dxa"/>
            <w:gridSpan w:val="7"/>
            <w:vAlign w:val="center"/>
          </w:tcPr>
          <w:p w14:paraId="469FF9AD">
            <w:pPr>
              <w:autoSpaceDE w:val="0"/>
              <w:autoSpaceDN w:val="0"/>
              <w:adjustRightInd w:val="0"/>
              <w:snapToGrid w:val="0"/>
              <w:jc w:val="center"/>
              <w:rPr>
                <w:rFonts w:ascii="宋体" w:hAnsi="宋体"/>
                <w:kern w:val="0"/>
                <w:szCs w:val="21"/>
              </w:rPr>
            </w:pPr>
            <w:r>
              <w:rPr>
                <w:rFonts w:hint="eastAsia" w:ascii="宋体" w:hAnsi="宋体" w:cs="MingLiU"/>
                <w:kern w:val="0"/>
                <w:szCs w:val="21"/>
              </w:rPr>
              <w:t>员工总人数：</w:t>
            </w:r>
          </w:p>
        </w:tc>
      </w:tr>
      <w:tr w14:paraId="4AF656AD">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851" w:hRule="exact"/>
        </w:trPr>
        <w:tc>
          <w:tcPr>
            <w:tcW w:w="1862" w:type="dxa"/>
            <w:vAlign w:val="center"/>
          </w:tcPr>
          <w:p w14:paraId="605CA954">
            <w:pPr>
              <w:autoSpaceDE w:val="0"/>
              <w:autoSpaceDN w:val="0"/>
              <w:adjustRightInd w:val="0"/>
              <w:snapToGrid w:val="0"/>
              <w:jc w:val="center"/>
              <w:rPr>
                <w:rFonts w:ascii="宋体" w:hAnsi="宋体"/>
                <w:kern w:val="0"/>
                <w:szCs w:val="21"/>
              </w:rPr>
            </w:pPr>
            <w:r>
              <w:rPr>
                <w:rFonts w:hint="eastAsia" w:ascii="宋体" w:hAnsi="宋体" w:cs="MingLiU"/>
                <w:kern w:val="0"/>
                <w:szCs w:val="21"/>
              </w:rPr>
              <w:t>企业资质等级</w:t>
            </w:r>
          </w:p>
        </w:tc>
        <w:tc>
          <w:tcPr>
            <w:tcW w:w="1991" w:type="dxa"/>
            <w:gridSpan w:val="2"/>
            <w:vAlign w:val="center"/>
          </w:tcPr>
          <w:p w14:paraId="275C48E6">
            <w:pPr>
              <w:autoSpaceDE w:val="0"/>
              <w:autoSpaceDN w:val="0"/>
              <w:adjustRightInd w:val="0"/>
              <w:snapToGrid w:val="0"/>
              <w:jc w:val="center"/>
              <w:rPr>
                <w:rFonts w:ascii="宋体" w:hAnsi="宋体"/>
                <w:kern w:val="0"/>
                <w:szCs w:val="21"/>
              </w:rPr>
            </w:pPr>
          </w:p>
        </w:tc>
        <w:tc>
          <w:tcPr>
            <w:tcW w:w="904" w:type="dxa"/>
            <w:vMerge w:val="restart"/>
            <w:vAlign w:val="center"/>
          </w:tcPr>
          <w:p w14:paraId="53B1D376">
            <w:pPr>
              <w:autoSpaceDE w:val="0"/>
              <w:autoSpaceDN w:val="0"/>
              <w:adjustRightInd w:val="0"/>
              <w:snapToGrid w:val="0"/>
              <w:jc w:val="center"/>
              <w:rPr>
                <w:rFonts w:ascii="宋体" w:hAnsi="宋体"/>
                <w:kern w:val="0"/>
                <w:szCs w:val="21"/>
              </w:rPr>
            </w:pPr>
            <w:r>
              <w:rPr>
                <w:rFonts w:hint="eastAsia" w:ascii="宋体" w:hAnsi="宋体" w:cs="MingLiU"/>
                <w:kern w:val="0"/>
                <w:szCs w:val="21"/>
              </w:rPr>
              <w:t>其中</w:t>
            </w:r>
          </w:p>
        </w:tc>
        <w:tc>
          <w:tcPr>
            <w:tcW w:w="2476" w:type="dxa"/>
            <w:gridSpan w:val="4"/>
            <w:vAlign w:val="center"/>
          </w:tcPr>
          <w:p w14:paraId="6E9B95F8">
            <w:pPr>
              <w:autoSpaceDE w:val="0"/>
              <w:autoSpaceDN w:val="0"/>
              <w:adjustRightInd w:val="0"/>
              <w:snapToGrid w:val="0"/>
              <w:jc w:val="center"/>
              <w:rPr>
                <w:rFonts w:ascii="宋体" w:hAnsi="宋体"/>
                <w:kern w:val="0"/>
                <w:szCs w:val="21"/>
              </w:rPr>
            </w:pPr>
            <w:r>
              <w:rPr>
                <w:rFonts w:hint="eastAsia" w:ascii="宋体" w:hAnsi="宋体" w:cs="MingLiU"/>
                <w:kern w:val="0"/>
                <w:szCs w:val="21"/>
              </w:rPr>
              <w:t>项目经理</w:t>
            </w:r>
          </w:p>
        </w:tc>
        <w:tc>
          <w:tcPr>
            <w:tcW w:w="2236" w:type="dxa"/>
            <w:gridSpan w:val="2"/>
            <w:vAlign w:val="center"/>
          </w:tcPr>
          <w:p w14:paraId="4BF4C5A8">
            <w:pPr>
              <w:autoSpaceDE w:val="0"/>
              <w:autoSpaceDN w:val="0"/>
              <w:adjustRightInd w:val="0"/>
              <w:snapToGrid w:val="0"/>
              <w:jc w:val="center"/>
              <w:rPr>
                <w:rFonts w:ascii="宋体" w:hAnsi="宋体"/>
                <w:kern w:val="0"/>
                <w:szCs w:val="21"/>
              </w:rPr>
            </w:pPr>
          </w:p>
        </w:tc>
      </w:tr>
      <w:tr w14:paraId="11990474">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851" w:hRule="exact"/>
        </w:trPr>
        <w:tc>
          <w:tcPr>
            <w:tcW w:w="1862" w:type="dxa"/>
            <w:vAlign w:val="center"/>
          </w:tcPr>
          <w:p w14:paraId="6C56A13F">
            <w:pPr>
              <w:autoSpaceDE w:val="0"/>
              <w:autoSpaceDN w:val="0"/>
              <w:adjustRightInd w:val="0"/>
              <w:snapToGrid w:val="0"/>
              <w:jc w:val="center"/>
              <w:rPr>
                <w:rFonts w:ascii="宋体" w:hAnsi="宋体"/>
                <w:kern w:val="0"/>
                <w:szCs w:val="21"/>
              </w:rPr>
            </w:pPr>
            <w:r>
              <w:rPr>
                <w:rFonts w:hint="eastAsia" w:ascii="宋体" w:hAnsi="宋体" w:cs="MingLiU"/>
                <w:kern w:val="0"/>
                <w:szCs w:val="21"/>
              </w:rPr>
              <w:t>统一社会信用代码</w:t>
            </w:r>
          </w:p>
        </w:tc>
        <w:tc>
          <w:tcPr>
            <w:tcW w:w="1991" w:type="dxa"/>
            <w:gridSpan w:val="2"/>
            <w:vAlign w:val="center"/>
          </w:tcPr>
          <w:p w14:paraId="5EE41DEB">
            <w:pPr>
              <w:autoSpaceDE w:val="0"/>
              <w:autoSpaceDN w:val="0"/>
              <w:adjustRightInd w:val="0"/>
              <w:snapToGrid w:val="0"/>
              <w:jc w:val="center"/>
              <w:rPr>
                <w:rFonts w:ascii="宋体" w:hAnsi="宋体"/>
                <w:kern w:val="0"/>
                <w:szCs w:val="21"/>
              </w:rPr>
            </w:pPr>
          </w:p>
        </w:tc>
        <w:tc>
          <w:tcPr>
            <w:tcW w:w="904" w:type="dxa"/>
            <w:vMerge w:val="continue"/>
            <w:vAlign w:val="center"/>
          </w:tcPr>
          <w:p w14:paraId="30CFA07A">
            <w:pPr>
              <w:autoSpaceDE w:val="0"/>
              <w:autoSpaceDN w:val="0"/>
              <w:adjustRightInd w:val="0"/>
              <w:snapToGrid w:val="0"/>
              <w:jc w:val="center"/>
              <w:rPr>
                <w:rFonts w:ascii="宋体" w:hAnsi="宋体"/>
                <w:kern w:val="0"/>
                <w:szCs w:val="21"/>
              </w:rPr>
            </w:pPr>
          </w:p>
        </w:tc>
        <w:tc>
          <w:tcPr>
            <w:tcW w:w="2476" w:type="dxa"/>
            <w:gridSpan w:val="4"/>
            <w:vAlign w:val="center"/>
          </w:tcPr>
          <w:p w14:paraId="23CCE1FC">
            <w:pPr>
              <w:autoSpaceDE w:val="0"/>
              <w:autoSpaceDN w:val="0"/>
              <w:adjustRightInd w:val="0"/>
              <w:snapToGrid w:val="0"/>
              <w:jc w:val="center"/>
              <w:rPr>
                <w:rFonts w:ascii="宋体" w:hAnsi="宋体"/>
                <w:kern w:val="0"/>
                <w:szCs w:val="21"/>
              </w:rPr>
            </w:pPr>
            <w:r>
              <w:rPr>
                <w:rFonts w:hint="eastAsia" w:ascii="宋体" w:hAnsi="宋体" w:cs="MingLiU"/>
                <w:kern w:val="0"/>
                <w:szCs w:val="21"/>
              </w:rPr>
              <w:t>高级职称人员</w:t>
            </w:r>
          </w:p>
        </w:tc>
        <w:tc>
          <w:tcPr>
            <w:tcW w:w="2236" w:type="dxa"/>
            <w:gridSpan w:val="2"/>
            <w:vAlign w:val="center"/>
          </w:tcPr>
          <w:p w14:paraId="0A9283DD">
            <w:pPr>
              <w:autoSpaceDE w:val="0"/>
              <w:autoSpaceDN w:val="0"/>
              <w:adjustRightInd w:val="0"/>
              <w:snapToGrid w:val="0"/>
              <w:jc w:val="center"/>
              <w:rPr>
                <w:rFonts w:ascii="宋体" w:hAnsi="宋体"/>
                <w:kern w:val="0"/>
                <w:szCs w:val="21"/>
              </w:rPr>
            </w:pPr>
          </w:p>
        </w:tc>
      </w:tr>
      <w:tr w14:paraId="255C64F2">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851" w:hRule="exact"/>
        </w:trPr>
        <w:tc>
          <w:tcPr>
            <w:tcW w:w="1862" w:type="dxa"/>
            <w:vAlign w:val="center"/>
          </w:tcPr>
          <w:p w14:paraId="3FA264DE">
            <w:pPr>
              <w:autoSpaceDE w:val="0"/>
              <w:autoSpaceDN w:val="0"/>
              <w:adjustRightInd w:val="0"/>
              <w:snapToGrid w:val="0"/>
              <w:jc w:val="center"/>
              <w:rPr>
                <w:rFonts w:ascii="宋体" w:hAnsi="宋体"/>
                <w:kern w:val="0"/>
                <w:szCs w:val="21"/>
              </w:rPr>
            </w:pPr>
            <w:r>
              <w:rPr>
                <w:rFonts w:hint="eastAsia" w:ascii="宋体" w:hAnsi="宋体" w:cs="MingLiU"/>
                <w:kern w:val="0"/>
                <w:szCs w:val="21"/>
              </w:rPr>
              <w:t>注册资金</w:t>
            </w:r>
          </w:p>
        </w:tc>
        <w:tc>
          <w:tcPr>
            <w:tcW w:w="1991" w:type="dxa"/>
            <w:gridSpan w:val="2"/>
            <w:vAlign w:val="center"/>
          </w:tcPr>
          <w:p w14:paraId="5564F77A">
            <w:pPr>
              <w:autoSpaceDE w:val="0"/>
              <w:autoSpaceDN w:val="0"/>
              <w:adjustRightInd w:val="0"/>
              <w:snapToGrid w:val="0"/>
              <w:jc w:val="center"/>
              <w:rPr>
                <w:rFonts w:ascii="宋体" w:hAnsi="宋体"/>
                <w:kern w:val="0"/>
                <w:szCs w:val="21"/>
              </w:rPr>
            </w:pPr>
          </w:p>
        </w:tc>
        <w:tc>
          <w:tcPr>
            <w:tcW w:w="904" w:type="dxa"/>
            <w:vMerge w:val="continue"/>
            <w:vAlign w:val="center"/>
          </w:tcPr>
          <w:p w14:paraId="06A29FE9">
            <w:pPr>
              <w:autoSpaceDE w:val="0"/>
              <w:autoSpaceDN w:val="0"/>
              <w:adjustRightInd w:val="0"/>
              <w:snapToGrid w:val="0"/>
              <w:jc w:val="center"/>
              <w:rPr>
                <w:rFonts w:ascii="宋体" w:hAnsi="宋体"/>
                <w:kern w:val="0"/>
                <w:szCs w:val="21"/>
              </w:rPr>
            </w:pPr>
          </w:p>
        </w:tc>
        <w:tc>
          <w:tcPr>
            <w:tcW w:w="2476" w:type="dxa"/>
            <w:gridSpan w:val="4"/>
            <w:vAlign w:val="center"/>
          </w:tcPr>
          <w:p w14:paraId="207F28C6">
            <w:pPr>
              <w:autoSpaceDE w:val="0"/>
              <w:autoSpaceDN w:val="0"/>
              <w:adjustRightInd w:val="0"/>
              <w:snapToGrid w:val="0"/>
              <w:jc w:val="center"/>
              <w:rPr>
                <w:rFonts w:ascii="宋体" w:hAnsi="宋体"/>
                <w:kern w:val="0"/>
                <w:szCs w:val="21"/>
              </w:rPr>
            </w:pPr>
            <w:r>
              <w:rPr>
                <w:rFonts w:hint="eastAsia" w:ascii="宋体" w:hAnsi="宋体" w:cs="MingLiU"/>
                <w:kern w:val="0"/>
                <w:szCs w:val="21"/>
              </w:rPr>
              <w:t>中级职称人员</w:t>
            </w:r>
          </w:p>
        </w:tc>
        <w:tc>
          <w:tcPr>
            <w:tcW w:w="2236" w:type="dxa"/>
            <w:gridSpan w:val="2"/>
            <w:vAlign w:val="center"/>
          </w:tcPr>
          <w:p w14:paraId="05E1CD56">
            <w:pPr>
              <w:autoSpaceDE w:val="0"/>
              <w:autoSpaceDN w:val="0"/>
              <w:adjustRightInd w:val="0"/>
              <w:snapToGrid w:val="0"/>
              <w:jc w:val="center"/>
              <w:rPr>
                <w:rFonts w:ascii="宋体" w:hAnsi="宋体"/>
                <w:kern w:val="0"/>
                <w:szCs w:val="21"/>
              </w:rPr>
            </w:pPr>
          </w:p>
        </w:tc>
      </w:tr>
      <w:tr w14:paraId="195D25E4">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851" w:hRule="exact"/>
        </w:trPr>
        <w:tc>
          <w:tcPr>
            <w:tcW w:w="1862" w:type="dxa"/>
            <w:vAlign w:val="center"/>
          </w:tcPr>
          <w:p w14:paraId="290F871A">
            <w:pPr>
              <w:autoSpaceDE w:val="0"/>
              <w:autoSpaceDN w:val="0"/>
              <w:adjustRightInd w:val="0"/>
              <w:snapToGrid w:val="0"/>
              <w:jc w:val="center"/>
              <w:rPr>
                <w:rFonts w:ascii="宋体" w:hAnsi="宋体"/>
                <w:kern w:val="0"/>
                <w:szCs w:val="21"/>
              </w:rPr>
            </w:pPr>
            <w:r>
              <w:rPr>
                <w:rFonts w:hint="eastAsia" w:ascii="宋体" w:hAnsi="宋体" w:cs="MingLiU"/>
                <w:kern w:val="0"/>
                <w:szCs w:val="21"/>
              </w:rPr>
              <w:t>开户银行</w:t>
            </w:r>
          </w:p>
        </w:tc>
        <w:tc>
          <w:tcPr>
            <w:tcW w:w="1991" w:type="dxa"/>
            <w:gridSpan w:val="2"/>
            <w:vAlign w:val="center"/>
          </w:tcPr>
          <w:p w14:paraId="69B23F51">
            <w:pPr>
              <w:autoSpaceDE w:val="0"/>
              <w:autoSpaceDN w:val="0"/>
              <w:adjustRightInd w:val="0"/>
              <w:snapToGrid w:val="0"/>
              <w:jc w:val="center"/>
              <w:rPr>
                <w:rFonts w:ascii="宋体" w:hAnsi="宋体"/>
                <w:kern w:val="0"/>
                <w:szCs w:val="21"/>
              </w:rPr>
            </w:pPr>
          </w:p>
        </w:tc>
        <w:tc>
          <w:tcPr>
            <w:tcW w:w="904" w:type="dxa"/>
            <w:vMerge w:val="continue"/>
            <w:vAlign w:val="center"/>
          </w:tcPr>
          <w:p w14:paraId="79E9DD55">
            <w:pPr>
              <w:autoSpaceDE w:val="0"/>
              <w:autoSpaceDN w:val="0"/>
              <w:adjustRightInd w:val="0"/>
              <w:snapToGrid w:val="0"/>
              <w:jc w:val="center"/>
              <w:rPr>
                <w:rFonts w:ascii="宋体" w:hAnsi="宋体"/>
                <w:kern w:val="0"/>
                <w:szCs w:val="21"/>
              </w:rPr>
            </w:pPr>
          </w:p>
        </w:tc>
        <w:tc>
          <w:tcPr>
            <w:tcW w:w="2476" w:type="dxa"/>
            <w:gridSpan w:val="4"/>
            <w:vAlign w:val="center"/>
          </w:tcPr>
          <w:p w14:paraId="57106F6A">
            <w:pPr>
              <w:autoSpaceDE w:val="0"/>
              <w:autoSpaceDN w:val="0"/>
              <w:adjustRightInd w:val="0"/>
              <w:snapToGrid w:val="0"/>
              <w:jc w:val="center"/>
              <w:rPr>
                <w:rFonts w:ascii="宋体" w:hAnsi="宋体"/>
                <w:kern w:val="0"/>
                <w:szCs w:val="21"/>
              </w:rPr>
            </w:pPr>
            <w:r>
              <w:rPr>
                <w:rFonts w:hint="eastAsia" w:ascii="宋体" w:hAnsi="宋体" w:cs="MingLiU"/>
                <w:kern w:val="0"/>
                <w:szCs w:val="21"/>
              </w:rPr>
              <w:t>初级职称人员</w:t>
            </w:r>
          </w:p>
        </w:tc>
        <w:tc>
          <w:tcPr>
            <w:tcW w:w="2236" w:type="dxa"/>
            <w:gridSpan w:val="2"/>
            <w:vAlign w:val="center"/>
          </w:tcPr>
          <w:p w14:paraId="4D221FA1">
            <w:pPr>
              <w:autoSpaceDE w:val="0"/>
              <w:autoSpaceDN w:val="0"/>
              <w:adjustRightInd w:val="0"/>
              <w:snapToGrid w:val="0"/>
              <w:jc w:val="center"/>
              <w:rPr>
                <w:rFonts w:ascii="宋体" w:hAnsi="宋体"/>
                <w:kern w:val="0"/>
                <w:szCs w:val="21"/>
              </w:rPr>
            </w:pPr>
          </w:p>
        </w:tc>
      </w:tr>
      <w:tr w14:paraId="6948343F">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851" w:hRule="exact"/>
        </w:trPr>
        <w:tc>
          <w:tcPr>
            <w:tcW w:w="1862" w:type="dxa"/>
            <w:vAlign w:val="center"/>
          </w:tcPr>
          <w:p w14:paraId="00110014">
            <w:pPr>
              <w:autoSpaceDE w:val="0"/>
              <w:autoSpaceDN w:val="0"/>
              <w:adjustRightInd w:val="0"/>
              <w:snapToGrid w:val="0"/>
              <w:jc w:val="center"/>
              <w:rPr>
                <w:rFonts w:ascii="宋体" w:hAnsi="宋体"/>
                <w:kern w:val="0"/>
                <w:szCs w:val="21"/>
              </w:rPr>
            </w:pPr>
            <w:r>
              <w:rPr>
                <w:rFonts w:hint="eastAsia" w:ascii="宋体" w:hAnsi="宋体"/>
                <w:kern w:val="0"/>
                <w:szCs w:val="21"/>
              </w:rPr>
              <w:t>账号</w:t>
            </w:r>
          </w:p>
        </w:tc>
        <w:tc>
          <w:tcPr>
            <w:tcW w:w="1991" w:type="dxa"/>
            <w:gridSpan w:val="2"/>
            <w:vAlign w:val="center"/>
          </w:tcPr>
          <w:p w14:paraId="7608E772">
            <w:pPr>
              <w:autoSpaceDE w:val="0"/>
              <w:autoSpaceDN w:val="0"/>
              <w:adjustRightInd w:val="0"/>
              <w:snapToGrid w:val="0"/>
              <w:jc w:val="center"/>
              <w:rPr>
                <w:rFonts w:ascii="宋体" w:hAnsi="宋体"/>
                <w:kern w:val="0"/>
                <w:szCs w:val="21"/>
              </w:rPr>
            </w:pPr>
          </w:p>
        </w:tc>
        <w:tc>
          <w:tcPr>
            <w:tcW w:w="904" w:type="dxa"/>
            <w:vMerge w:val="continue"/>
            <w:vAlign w:val="center"/>
          </w:tcPr>
          <w:p w14:paraId="41DFF5C0">
            <w:pPr>
              <w:autoSpaceDE w:val="0"/>
              <w:autoSpaceDN w:val="0"/>
              <w:adjustRightInd w:val="0"/>
              <w:snapToGrid w:val="0"/>
              <w:jc w:val="center"/>
              <w:rPr>
                <w:rFonts w:ascii="宋体" w:hAnsi="宋体"/>
                <w:kern w:val="0"/>
                <w:szCs w:val="21"/>
              </w:rPr>
            </w:pPr>
          </w:p>
        </w:tc>
        <w:tc>
          <w:tcPr>
            <w:tcW w:w="2476" w:type="dxa"/>
            <w:gridSpan w:val="4"/>
            <w:vAlign w:val="center"/>
          </w:tcPr>
          <w:p w14:paraId="6A37A340">
            <w:pPr>
              <w:tabs>
                <w:tab w:val="left" w:pos="1240"/>
              </w:tabs>
              <w:autoSpaceDE w:val="0"/>
              <w:autoSpaceDN w:val="0"/>
              <w:adjustRightInd w:val="0"/>
              <w:snapToGrid w:val="0"/>
              <w:jc w:val="center"/>
              <w:rPr>
                <w:rFonts w:ascii="宋体" w:hAnsi="宋体"/>
                <w:kern w:val="0"/>
                <w:szCs w:val="21"/>
              </w:rPr>
            </w:pPr>
            <w:r>
              <w:rPr>
                <w:rFonts w:hint="eastAsia" w:ascii="宋体" w:hAnsi="宋体" w:cs="MingLiU"/>
                <w:kern w:val="0"/>
                <w:szCs w:val="21"/>
              </w:rPr>
              <w:t>技</w:t>
            </w:r>
            <w:r>
              <w:rPr>
                <w:rFonts w:ascii="宋体" w:hAnsi="宋体"/>
                <w:kern w:val="0"/>
                <w:szCs w:val="21"/>
              </w:rPr>
              <w:tab/>
            </w:r>
            <w:r>
              <w:rPr>
                <w:rFonts w:hint="eastAsia" w:ascii="宋体" w:hAnsi="宋体" w:cs="MingLiU"/>
                <w:kern w:val="0"/>
                <w:szCs w:val="21"/>
              </w:rPr>
              <w:t>工</w:t>
            </w:r>
          </w:p>
        </w:tc>
        <w:tc>
          <w:tcPr>
            <w:tcW w:w="2236" w:type="dxa"/>
            <w:gridSpan w:val="2"/>
            <w:vAlign w:val="center"/>
          </w:tcPr>
          <w:p w14:paraId="53352B18">
            <w:pPr>
              <w:autoSpaceDE w:val="0"/>
              <w:autoSpaceDN w:val="0"/>
              <w:adjustRightInd w:val="0"/>
              <w:snapToGrid w:val="0"/>
              <w:jc w:val="center"/>
              <w:rPr>
                <w:rFonts w:ascii="宋体" w:hAnsi="宋体"/>
                <w:kern w:val="0"/>
                <w:szCs w:val="21"/>
              </w:rPr>
            </w:pPr>
          </w:p>
        </w:tc>
      </w:tr>
      <w:tr w14:paraId="18ECC9F1">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851" w:hRule="exact"/>
        </w:trPr>
        <w:tc>
          <w:tcPr>
            <w:tcW w:w="1862" w:type="dxa"/>
            <w:vAlign w:val="center"/>
          </w:tcPr>
          <w:p w14:paraId="5EDC2669">
            <w:pPr>
              <w:autoSpaceDE w:val="0"/>
              <w:autoSpaceDN w:val="0"/>
              <w:adjustRightInd w:val="0"/>
              <w:snapToGrid w:val="0"/>
              <w:jc w:val="center"/>
              <w:rPr>
                <w:rFonts w:ascii="宋体" w:hAnsi="宋体"/>
                <w:kern w:val="0"/>
                <w:szCs w:val="21"/>
              </w:rPr>
            </w:pPr>
            <w:r>
              <w:rPr>
                <w:rFonts w:hint="eastAsia" w:ascii="宋体" w:hAnsi="宋体" w:cs="MingLiU"/>
                <w:kern w:val="0"/>
                <w:szCs w:val="21"/>
              </w:rPr>
              <w:t>经营范围</w:t>
            </w:r>
          </w:p>
        </w:tc>
        <w:tc>
          <w:tcPr>
            <w:tcW w:w="7607" w:type="dxa"/>
            <w:gridSpan w:val="9"/>
            <w:vAlign w:val="center"/>
          </w:tcPr>
          <w:p w14:paraId="1987F9BC">
            <w:pPr>
              <w:autoSpaceDE w:val="0"/>
              <w:autoSpaceDN w:val="0"/>
              <w:adjustRightInd w:val="0"/>
              <w:snapToGrid w:val="0"/>
              <w:jc w:val="center"/>
              <w:rPr>
                <w:rFonts w:ascii="宋体" w:hAnsi="宋体"/>
                <w:kern w:val="0"/>
                <w:szCs w:val="21"/>
              </w:rPr>
            </w:pPr>
          </w:p>
        </w:tc>
      </w:tr>
      <w:tr w14:paraId="5B65D96B">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851" w:hRule="exact"/>
        </w:trPr>
        <w:tc>
          <w:tcPr>
            <w:tcW w:w="1862" w:type="dxa"/>
            <w:vAlign w:val="center"/>
          </w:tcPr>
          <w:p w14:paraId="4B2FABC5">
            <w:pPr>
              <w:autoSpaceDE w:val="0"/>
              <w:autoSpaceDN w:val="0"/>
              <w:adjustRightInd w:val="0"/>
              <w:snapToGrid w:val="0"/>
              <w:jc w:val="center"/>
              <w:rPr>
                <w:rFonts w:ascii="宋体" w:hAnsi="宋体"/>
                <w:kern w:val="0"/>
                <w:szCs w:val="21"/>
              </w:rPr>
            </w:pPr>
            <w:r>
              <w:rPr>
                <w:rFonts w:hint="eastAsia" w:ascii="宋体" w:hAnsi="宋体" w:cs="MingLiU"/>
                <w:kern w:val="0"/>
                <w:szCs w:val="21"/>
              </w:rPr>
              <w:t>备注</w:t>
            </w:r>
          </w:p>
        </w:tc>
        <w:tc>
          <w:tcPr>
            <w:tcW w:w="7607" w:type="dxa"/>
            <w:gridSpan w:val="9"/>
            <w:vAlign w:val="center"/>
          </w:tcPr>
          <w:p w14:paraId="1E6493A7">
            <w:pPr>
              <w:autoSpaceDE w:val="0"/>
              <w:autoSpaceDN w:val="0"/>
              <w:adjustRightInd w:val="0"/>
              <w:snapToGrid w:val="0"/>
              <w:jc w:val="center"/>
              <w:rPr>
                <w:rFonts w:ascii="宋体" w:hAnsi="宋体"/>
                <w:kern w:val="0"/>
                <w:szCs w:val="21"/>
              </w:rPr>
            </w:pPr>
          </w:p>
        </w:tc>
      </w:tr>
    </w:tbl>
    <w:p w14:paraId="601B7F56">
      <w:pPr>
        <w:spacing w:line="360" w:lineRule="auto"/>
        <w:jc w:val="center"/>
        <w:rPr>
          <w:rFonts w:ascii="宋体" w:hAnsi="宋体"/>
          <w:szCs w:val="21"/>
        </w:rPr>
      </w:pPr>
    </w:p>
    <w:p w14:paraId="36404BF7">
      <w:pPr>
        <w:pStyle w:val="6"/>
        <w:keepNext/>
        <w:keepLines/>
        <w:pageBreakBefore w:val="0"/>
        <w:widowControl w:val="0"/>
        <w:kinsoku/>
        <w:wordWrap/>
        <w:overflowPunct/>
        <w:topLinePunct w:val="0"/>
        <w:autoSpaceDE/>
        <w:autoSpaceDN/>
        <w:bidi w:val="0"/>
        <w:adjustRightInd/>
        <w:snapToGrid/>
        <w:spacing w:before="0" w:after="0" w:line="240" w:lineRule="auto"/>
        <w:jc w:val="center"/>
        <w:textAlignment w:val="auto"/>
        <w:rPr>
          <w:rFonts w:ascii="宋体" w:hAnsi="宋体"/>
          <w:b w:val="0"/>
          <w:bCs w:val="0"/>
        </w:rPr>
      </w:pPr>
      <w:r>
        <w:rPr>
          <w:rFonts w:ascii="宋体" w:hAnsi="宋体"/>
          <w:szCs w:val="21"/>
        </w:rPr>
        <w:br w:type="page"/>
      </w:r>
      <w:bookmarkStart w:id="1528" w:name="_Toc534185840"/>
      <w:bookmarkStart w:id="1529" w:name="_Toc1465"/>
      <w:bookmarkStart w:id="1530" w:name="_Toc509218863"/>
      <w:r>
        <w:rPr>
          <w:rFonts w:hint="eastAsia" w:ascii="宋体" w:hAnsi="宋体"/>
          <w:b w:val="0"/>
          <w:bCs w:val="0"/>
        </w:rPr>
        <w:t>（</w:t>
      </w:r>
      <w:r>
        <w:rPr>
          <w:rFonts w:hint="eastAsia" w:ascii="宋体" w:hAnsi="宋体"/>
          <w:b w:val="0"/>
          <w:bCs w:val="0"/>
          <w:lang w:eastAsia="zh-CN"/>
        </w:rPr>
        <w:t>二</w:t>
      </w:r>
      <w:r>
        <w:rPr>
          <w:rFonts w:hint="eastAsia" w:ascii="宋体" w:hAnsi="宋体"/>
          <w:b w:val="0"/>
          <w:bCs w:val="0"/>
        </w:rPr>
        <w:t>）项目管理机构</w:t>
      </w:r>
      <w:bookmarkEnd w:id="1528"/>
      <w:bookmarkEnd w:id="1529"/>
      <w:bookmarkEnd w:id="1530"/>
    </w:p>
    <w:p w14:paraId="75AF141F">
      <w:pPr>
        <w:spacing w:line="360" w:lineRule="auto"/>
        <w:rPr>
          <w:rFonts w:ascii="宋体" w:hAnsi="宋体"/>
        </w:rPr>
      </w:pPr>
    </w:p>
    <w:p w14:paraId="0FFF3E3D">
      <w:pPr>
        <w:autoSpaceDE w:val="0"/>
        <w:autoSpaceDN w:val="0"/>
        <w:adjustRightInd w:val="0"/>
        <w:snapToGrid w:val="0"/>
        <w:spacing w:line="360" w:lineRule="auto"/>
        <w:jc w:val="center"/>
        <w:rPr>
          <w:rFonts w:ascii="宋体" w:hAnsi="宋体" w:cs="MingLiU"/>
          <w:kern w:val="0"/>
          <w:sz w:val="28"/>
          <w:szCs w:val="28"/>
        </w:rPr>
      </w:pPr>
      <w:r>
        <w:rPr>
          <w:rFonts w:hint="eastAsia" w:ascii="宋体" w:hAnsi="宋体" w:cs="MingLiU"/>
          <w:kern w:val="0"/>
          <w:sz w:val="28"/>
          <w:szCs w:val="28"/>
        </w:rPr>
        <w:t>项目管理机构组成表</w:t>
      </w:r>
    </w:p>
    <w:tbl>
      <w:tblPr>
        <w:tblStyle w:val="46"/>
        <w:tblW w:w="9482" w:type="dxa"/>
        <w:tblInd w:w="-5" w:type="dxa"/>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
      <w:tblGrid>
        <w:gridCol w:w="856"/>
        <w:gridCol w:w="734"/>
        <w:gridCol w:w="776"/>
        <w:gridCol w:w="1167"/>
        <w:gridCol w:w="776"/>
        <w:gridCol w:w="778"/>
        <w:gridCol w:w="776"/>
        <w:gridCol w:w="2723"/>
        <w:gridCol w:w="896"/>
      </w:tblGrid>
      <w:tr w14:paraId="46B4A345">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508" w:hRule="exact"/>
        </w:trPr>
        <w:tc>
          <w:tcPr>
            <w:tcW w:w="856" w:type="dxa"/>
            <w:vMerge w:val="restart"/>
            <w:vAlign w:val="center"/>
          </w:tcPr>
          <w:p w14:paraId="437D9198">
            <w:pPr>
              <w:autoSpaceDE w:val="0"/>
              <w:autoSpaceDN w:val="0"/>
              <w:adjustRightInd w:val="0"/>
              <w:snapToGrid w:val="0"/>
              <w:jc w:val="center"/>
              <w:rPr>
                <w:rFonts w:ascii="宋体" w:hAnsi="宋体"/>
                <w:kern w:val="0"/>
                <w:szCs w:val="21"/>
              </w:rPr>
            </w:pPr>
            <w:r>
              <w:rPr>
                <w:rFonts w:hint="eastAsia" w:ascii="宋体" w:hAnsi="宋体" w:cs="MingLiU"/>
                <w:kern w:val="0"/>
                <w:szCs w:val="21"/>
              </w:rPr>
              <w:t>职务</w:t>
            </w:r>
          </w:p>
        </w:tc>
        <w:tc>
          <w:tcPr>
            <w:tcW w:w="734" w:type="dxa"/>
            <w:vMerge w:val="restart"/>
            <w:vAlign w:val="center"/>
          </w:tcPr>
          <w:p w14:paraId="3AB4467F">
            <w:pPr>
              <w:autoSpaceDE w:val="0"/>
              <w:autoSpaceDN w:val="0"/>
              <w:adjustRightInd w:val="0"/>
              <w:snapToGrid w:val="0"/>
              <w:jc w:val="center"/>
              <w:rPr>
                <w:rFonts w:ascii="宋体" w:hAnsi="宋体"/>
                <w:kern w:val="0"/>
                <w:szCs w:val="21"/>
              </w:rPr>
            </w:pPr>
            <w:r>
              <w:rPr>
                <w:rFonts w:hint="eastAsia" w:ascii="宋体" w:hAnsi="宋体" w:cs="MingLiU"/>
                <w:kern w:val="0"/>
                <w:szCs w:val="21"/>
              </w:rPr>
              <w:t>姓名</w:t>
            </w:r>
          </w:p>
        </w:tc>
        <w:tc>
          <w:tcPr>
            <w:tcW w:w="776" w:type="dxa"/>
            <w:vMerge w:val="restart"/>
            <w:vAlign w:val="center"/>
          </w:tcPr>
          <w:p w14:paraId="5A56E8B2">
            <w:pPr>
              <w:autoSpaceDE w:val="0"/>
              <w:autoSpaceDN w:val="0"/>
              <w:adjustRightInd w:val="0"/>
              <w:snapToGrid w:val="0"/>
              <w:jc w:val="center"/>
              <w:rPr>
                <w:rFonts w:ascii="宋体" w:hAnsi="宋体"/>
                <w:kern w:val="0"/>
                <w:szCs w:val="21"/>
              </w:rPr>
            </w:pPr>
            <w:r>
              <w:rPr>
                <w:rFonts w:hint="eastAsia" w:ascii="宋体" w:hAnsi="宋体" w:cs="MingLiU"/>
                <w:kern w:val="0"/>
                <w:szCs w:val="21"/>
              </w:rPr>
              <w:t>职称</w:t>
            </w:r>
          </w:p>
        </w:tc>
        <w:tc>
          <w:tcPr>
            <w:tcW w:w="6220" w:type="dxa"/>
            <w:gridSpan w:val="5"/>
            <w:vAlign w:val="center"/>
          </w:tcPr>
          <w:p w14:paraId="2F6D5030">
            <w:pPr>
              <w:autoSpaceDE w:val="0"/>
              <w:autoSpaceDN w:val="0"/>
              <w:adjustRightInd w:val="0"/>
              <w:snapToGrid w:val="0"/>
              <w:jc w:val="center"/>
              <w:rPr>
                <w:rFonts w:ascii="宋体" w:hAnsi="宋体"/>
                <w:kern w:val="0"/>
                <w:szCs w:val="21"/>
              </w:rPr>
            </w:pPr>
            <w:r>
              <w:rPr>
                <w:rFonts w:hint="eastAsia" w:ascii="宋体" w:hAnsi="宋体" w:cs="MingLiU"/>
                <w:kern w:val="0"/>
                <w:szCs w:val="21"/>
              </w:rPr>
              <w:t>执业或职业资格证明</w:t>
            </w:r>
          </w:p>
        </w:tc>
        <w:tc>
          <w:tcPr>
            <w:tcW w:w="896" w:type="dxa"/>
            <w:vAlign w:val="center"/>
          </w:tcPr>
          <w:p w14:paraId="754C4889">
            <w:pPr>
              <w:autoSpaceDE w:val="0"/>
              <w:autoSpaceDN w:val="0"/>
              <w:adjustRightInd w:val="0"/>
              <w:snapToGrid w:val="0"/>
              <w:jc w:val="center"/>
              <w:rPr>
                <w:rFonts w:ascii="宋体" w:hAnsi="宋体"/>
                <w:kern w:val="0"/>
                <w:szCs w:val="21"/>
              </w:rPr>
            </w:pPr>
            <w:r>
              <w:rPr>
                <w:rFonts w:hint="eastAsia" w:ascii="宋体" w:hAnsi="宋体" w:cs="MingLiU"/>
                <w:kern w:val="0"/>
                <w:szCs w:val="21"/>
              </w:rPr>
              <w:t>备注</w:t>
            </w:r>
          </w:p>
        </w:tc>
      </w:tr>
      <w:tr w14:paraId="33DEB1F2">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508" w:hRule="exact"/>
        </w:trPr>
        <w:tc>
          <w:tcPr>
            <w:tcW w:w="856" w:type="dxa"/>
            <w:vMerge w:val="continue"/>
          </w:tcPr>
          <w:p w14:paraId="486F2D11">
            <w:pPr>
              <w:autoSpaceDE w:val="0"/>
              <w:autoSpaceDN w:val="0"/>
              <w:adjustRightInd w:val="0"/>
              <w:snapToGrid w:val="0"/>
              <w:jc w:val="left"/>
              <w:rPr>
                <w:rFonts w:ascii="宋体" w:hAnsi="宋体"/>
                <w:kern w:val="0"/>
                <w:szCs w:val="21"/>
              </w:rPr>
            </w:pPr>
          </w:p>
        </w:tc>
        <w:tc>
          <w:tcPr>
            <w:tcW w:w="734" w:type="dxa"/>
            <w:vMerge w:val="continue"/>
          </w:tcPr>
          <w:p w14:paraId="36E2CE78">
            <w:pPr>
              <w:autoSpaceDE w:val="0"/>
              <w:autoSpaceDN w:val="0"/>
              <w:adjustRightInd w:val="0"/>
              <w:snapToGrid w:val="0"/>
              <w:jc w:val="left"/>
              <w:rPr>
                <w:rFonts w:ascii="宋体" w:hAnsi="宋体"/>
                <w:kern w:val="0"/>
                <w:szCs w:val="21"/>
              </w:rPr>
            </w:pPr>
          </w:p>
        </w:tc>
        <w:tc>
          <w:tcPr>
            <w:tcW w:w="776" w:type="dxa"/>
            <w:vMerge w:val="continue"/>
          </w:tcPr>
          <w:p w14:paraId="73CF9D05">
            <w:pPr>
              <w:autoSpaceDE w:val="0"/>
              <w:autoSpaceDN w:val="0"/>
              <w:adjustRightInd w:val="0"/>
              <w:snapToGrid w:val="0"/>
              <w:jc w:val="left"/>
              <w:rPr>
                <w:rFonts w:ascii="宋体" w:hAnsi="宋体"/>
                <w:kern w:val="0"/>
                <w:szCs w:val="21"/>
              </w:rPr>
            </w:pPr>
          </w:p>
        </w:tc>
        <w:tc>
          <w:tcPr>
            <w:tcW w:w="1167" w:type="dxa"/>
            <w:vAlign w:val="center"/>
          </w:tcPr>
          <w:p w14:paraId="28FA3576">
            <w:pPr>
              <w:autoSpaceDE w:val="0"/>
              <w:autoSpaceDN w:val="0"/>
              <w:adjustRightInd w:val="0"/>
              <w:snapToGrid w:val="0"/>
              <w:jc w:val="center"/>
              <w:rPr>
                <w:rFonts w:ascii="宋体" w:hAnsi="宋体"/>
                <w:kern w:val="0"/>
                <w:szCs w:val="21"/>
              </w:rPr>
            </w:pPr>
            <w:r>
              <w:rPr>
                <w:rFonts w:hint="eastAsia" w:ascii="宋体" w:hAnsi="宋体" w:cs="MingLiU"/>
                <w:kern w:val="0"/>
                <w:szCs w:val="21"/>
              </w:rPr>
              <w:t>证书名称</w:t>
            </w:r>
          </w:p>
        </w:tc>
        <w:tc>
          <w:tcPr>
            <w:tcW w:w="776" w:type="dxa"/>
            <w:vAlign w:val="center"/>
          </w:tcPr>
          <w:p w14:paraId="0C5FA0DF">
            <w:pPr>
              <w:autoSpaceDE w:val="0"/>
              <w:autoSpaceDN w:val="0"/>
              <w:adjustRightInd w:val="0"/>
              <w:snapToGrid w:val="0"/>
              <w:jc w:val="center"/>
              <w:rPr>
                <w:rFonts w:ascii="宋体" w:hAnsi="宋体"/>
                <w:kern w:val="0"/>
                <w:szCs w:val="21"/>
              </w:rPr>
            </w:pPr>
            <w:r>
              <w:rPr>
                <w:rFonts w:hint="eastAsia" w:ascii="宋体" w:hAnsi="宋体" w:cs="MingLiU"/>
                <w:kern w:val="0"/>
                <w:szCs w:val="21"/>
              </w:rPr>
              <w:t>级别</w:t>
            </w:r>
          </w:p>
        </w:tc>
        <w:tc>
          <w:tcPr>
            <w:tcW w:w="778" w:type="dxa"/>
            <w:vAlign w:val="center"/>
          </w:tcPr>
          <w:p w14:paraId="16592D16">
            <w:pPr>
              <w:autoSpaceDE w:val="0"/>
              <w:autoSpaceDN w:val="0"/>
              <w:adjustRightInd w:val="0"/>
              <w:snapToGrid w:val="0"/>
              <w:jc w:val="center"/>
              <w:rPr>
                <w:rFonts w:ascii="宋体" w:hAnsi="宋体"/>
                <w:kern w:val="0"/>
                <w:szCs w:val="21"/>
              </w:rPr>
            </w:pPr>
            <w:r>
              <w:rPr>
                <w:rFonts w:hint="eastAsia" w:ascii="宋体" w:hAnsi="宋体" w:cs="MingLiU"/>
                <w:kern w:val="0"/>
                <w:szCs w:val="21"/>
              </w:rPr>
              <w:t>证号</w:t>
            </w:r>
          </w:p>
        </w:tc>
        <w:tc>
          <w:tcPr>
            <w:tcW w:w="776" w:type="dxa"/>
            <w:vAlign w:val="center"/>
          </w:tcPr>
          <w:p w14:paraId="116ECC6C">
            <w:pPr>
              <w:autoSpaceDE w:val="0"/>
              <w:autoSpaceDN w:val="0"/>
              <w:adjustRightInd w:val="0"/>
              <w:snapToGrid w:val="0"/>
              <w:jc w:val="center"/>
              <w:rPr>
                <w:rFonts w:ascii="宋体" w:hAnsi="宋体"/>
                <w:kern w:val="0"/>
                <w:szCs w:val="21"/>
              </w:rPr>
            </w:pPr>
            <w:r>
              <w:rPr>
                <w:rFonts w:hint="eastAsia" w:ascii="宋体" w:hAnsi="宋体" w:cs="MingLiU"/>
                <w:kern w:val="0"/>
                <w:szCs w:val="21"/>
              </w:rPr>
              <w:t>专业</w:t>
            </w:r>
          </w:p>
        </w:tc>
        <w:tc>
          <w:tcPr>
            <w:tcW w:w="2723" w:type="dxa"/>
            <w:vAlign w:val="center"/>
          </w:tcPr>
          <w:p w14:paraId="50D2DC3E">
            <w:pPr>
              <w:autoSpaceDE w:val="0"/>
              <w:autoSpaceDN w:val="0"/>
              <w:adjustRightInd w:val="0"/>
              <w:snapToGrid w:val="0"/>
              <w:jc w:val="center"/>
              <w:rPr>
                <w:rFonts w:ascii="宋体" w:hAnsi="宋体"/>
                <w:kern w:val="0"/>
                <w:szCs w:val="21"/>
              </w:rPr>
            </w:pPr>
            <w:r>
              <w:rPr>
                <w:rFonts w:hint="eastAsia" w:ascii="宋体" w:hAnsi="宋体" w:cs="MingLiU"/>
                <w:kern w:val="0"/>
                <w:szCs w:val="21"/>
              </w:rPr>
              <w:t>养老保险</w:t>
            </w:r>
          </w:p>
        </w:tc>
        <w:tc>
          <w:tcPr>
            <w:tcW w:w="896" w:type="dxa"/>
          </w:tcPr>
          <w:p w14:paraId="192F574D">
            <w:pPr>
              <w:autoSpaceDE w:val="0"/>
              <w:autoSpaceDN w:val="0"/>
              <w:adjustRightInd w:val="0"/>
              <w:snapToGrid w:val="0"/>
              <w:jc w:val="left"/>
              <w:rPr>
                <w:rFonts w:ascii="宋体" w:hAnsi="宋体"/>
                <w:kern w:val="0"/>
                <w:szCs w:val="21"/>
              </w:rPr>
            </w:pPr>
          </w:p>
        </w:tc>
      </w:tr>
      <w:tr w14:paraId="7A6F8879">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508" w:hRule="exact"/>
        </w:trPr>
        <w:tc>
          <w:tcPr>
            <w:tcW w:w="856" w:type="dxa"/>
            <w:vAlign w:val="center"/>
          </w:tcPr>
          <w:p w14:paraId="76B7251C">
            <w:pPr>
              <w:autoSpaceDE w:val="0"/>
              <w:autoSpaceDN w:val="0"/>
              <w:adjustRightInd w:val="0"/>
              <w:snapToGrid w:val="0"/>
              <w:jc w:val="center"/>
              <w:rPr>
                <w:rFonts w:ascii="宋体" w:hAnsi="宋体"/>
                <w:kern w:val="0"/>
                <w:szCs w:val="21"/>
              </w:rPr>
            </w:pPr>
            <w:r>
              <w:rPr>
                <w:rFonts w:hint="eastAsia" w:ascii="宋体" w:hAnsi="宋体"/>
                <w:kern w:val="0"/>
                <w:szCs w:val="21"/>
              </w:rPr>
              <w:t>项目经理</w:t>
            </w:r>
          </w:p>
        </w:tc>
        <w:tc>
          <w:tcPr>
            <w:tcW w:w="734" w:type="dxa"/>
          </w:tcPr>
          <w:p w14:paraId="04AE6D2A">
            <w:pPr>
              <w:autoSpaceDE w:val="0"/>
              <w:autoSpaceDN w:val="0"/>
              <w:adjustRightInd w:val="0"/>
              <w:snapToGrid w:val="0"/>
              <w:jc w:val="left"/>
              <w:rPr>
                <w:rFonts w:ascii="宋体" w:hAnsi="宋体"/>
                <w:kern w:val="0"/>
                <w:szCs w:val="21"/>
              </w:rPr>
            </w:pPr>
          </w:p>
        </w:tc>
        <w:tc>
          <w:tcPr>
            <w:tcW w:w="776" w:type="dxa"/>
          </w:tcPr>
          <w:p w14:paraId="5C192CDA">
            <w:pPr>
              <w:autoSpaceDE w:val="0"/>
              <w:autoSpaceDN w:val="0"/>
              <w:adjustRightInd w:val="0"/>
              <w:snapToGrid w:val="0"/>
              <w:jc w:val="left"/>
              <w:rPr>
                <w:rFonts w:ascii="宋体" w:hAnsi="宋体"/>
                <w:kern w:val="0"/>
                <w:szCs w:val="21"/>
              </w:rPr>
            </w:pPr>
          </w:p>
        </w:tc>
        <w:tc>
          <w:tcPr>
            <w:tcW w:w="1167" w:type="dxa"/>
          </w:tcPr>
          <w:p w14:paraId="4443F920">
            <w:pPr>
              <w:autoSpaceDE w:val="0"/>
              <w:autoSpaceDN w:val="0"/>
              <w:adjustRightInd w:val="0"/>
              <w:snapToGrid w:val="0"/>
              <w:jc w:val="left"/>
              <w:rPr>
                <w:rFonts w:ascii="宋体" w:hAnsi="宋体"/>
                <w:kern w:val="0"/>
                <w:szCs w:val="21"/>
              </w:rPr>
            </w:pPr>
          </w:p>
        </w:tc>
        <w:tc>
          <w:tcPr>
            <w:tcW w:w="776" w:type="dxa"/>
          </w:tcPr>
          <w:p w14:paraId="5F4051A8">
            <w:pPr>
              <w:autoSpaceDE w:val="0"/>
              <w:autoSpaceDN w:val="0"/>
              <w:adjustRightInd w:val="0"/>
              <w:snapToGrid w:val="0"/>
              <w:jc w:val="left"/>
              <w:rPr>
                <w:rFonts w:ascii="宋体" w:hAnsi="宋体"/>
                <w:kern w:val="0"/>
                <w:szCs w:val="21"/>
              </w:rPr>
            </w:pPr>
          </w:p>
        </w:tc>
        <w:tc>
          <w:tcPr>
            <w:tcW w:w="778" w:type="dxa"/>
          </w:tcPr>
          <w:p w14:paraId="3D1B33BB">
            <w:pPr>
              <w:autoSpaceDE w:val="0"/>
              <w:autoSpaceDN w:val="0"/>
              <w:adjustRightInd w:val="0"/>
              <w:snapToGrid w:val="0"/>
              <w:jc w:val="left"/>
              <w:rPr>
                <w:rFonts w:ascii="宋体" w:hAnsi="宋体"/>
                <w:kern w:val="0"/>
                <w:szCs w:val="21"/>
              </w:rPr>
            </w:pPr>
          </w:p>
        </w:tc>
        <w:tc>
          <w:tcPr>
            <w:tcW w:w="776" w:type="dxa"/>
          </w:tcPr>
          <w:p w14:paraId="10516C2E">
            <w:pPr>
              <w:autoSpaceDE w:val="0"/>
              <w:autoSpaceDN w:val="0"/>
              <w:adjustRightInd w:val="0"/>
              <w:snapToGrid w:val="0"/>
              <w:jc w:val="left"/>
              <w:rPr>
                <w:rFonts w:ascii="宋体" w:hAnsi="宋体"/>
                <w:kern w:val="0"/>
                <w:szCs w:val="21"/>
              </w:rPr>
            </w:pPr>
          </w:p>
        </w:tc>
        <w:tc>
          <w:tcPr>
            <w:tcW w:w="2723" w:type="dxa"/>
          </w:tcPr>
          <w:p w14:paraId="6E867370">
            <w:pPr>
              <w:autoSpaceDE w:val="0"/>
              <w:autoSpaceDN w:val="0"/>
              <w:adjustRightInd w:val="0"/>
              <w:snapToGrid w:val="0"/>
              <w:jc w:val="left"/>
              <w:rPr>
                <w:rFonts w:ascii="宋体" w:hAnsi="宋体"/>
                <w:kern w:val="0"/>
                <w:szCs w:val="21"/>
              </w:rPr>
            </w:pPr>
          </w:p>
        </w:tc>
        <w:tc>
          <w:tcPr>
            <w:tcW w:w="896" w:type="dxa"/>
          </w:tcPr>
          <w:p w14:paraId="32D4C441">
            <w:pPr>
              <w:autoSpaceDE w:val="0"/>
              <w:autoSpaceDN w:val="0"/>
              <w:adjustRightInd w:val="0"/>
              <w:snapToGrid w:val="0"/>
              <w:jc w:val="left"/>
              <w:rPr>
                <w:rFonts w:ascii="宋体" w:hAnsi="宋体"/>
                <w:kern w:val="0"/>
                <w:szCs w:val="21"/>
              </w:rPr>
            </w:pPr>
          </w:p>
        </w:tc>
      </w:tr>
      <w:tr w14:paraId="7337980C">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803" w:hRule="exact"/>
        </w:trPr>
        <w:tc>
          <w:tcPr>
            <w:tcW w:w="856" w:type="dxa"/>
            <w:vAlign w:val="center"/>
          </w:tcPr>
          <w:p w14:paraId="13E2E71A">
            <w:pPr>
              <w:autoSpaceDE w:val="0"/>
              <w:autoSpaceDN w:val="0"/>
              <w:adjustRightInd w:val="0"/>
              <w:snapToGrid w:val="0"/>
              <w:jc w:val="center"/>
              <w:rPr>
                <w:rFonts w:ascii="宋体" w:hAnsi="宋体"/>
                <w:kern w:val="0"/>
                <w:szCs w:val="21"/>
              </w:rPr>
            </w:pPr>
            <w:r>
              <w:rPr>
                <w:rFonts w:hint="eastAsia" w:ascii="宋体" w:hAnsi="宋体"/>
                <w:kern w:val="0"/>
                <w:szCs w:val="21"/>
              </w:rPr>
              <w:t>项目技术负责人</w:t>
            </w:r>
          </w:p>
        </w:tc>
        <w:tc>
          <w:tcPr>
            <w:tcW w:w="734" w:type="dxa"/>
          </w:tcPr>
          <w:p w14:paraId="57C4DB6A">
            <w:pPr>
              <w:autoSpaceDE w:val="0"/>
              <w:autoSpaceDN w:val="0"/>
              <w:adjustRightInd w:val="0"/>
              <w:snapToGrid w:val="0"/>
              <w:jc w:val="left"/>
              <w:rPr>
                <w:rFonts w:ascii="宋体" w:hAnsi="宋体"/>
                <w:kern w:val="0"/>
                <w:szCs w:val="21"/>
              </w:rPr>
            </w:pPr>
          </w:p>
        </w:tc>
        <w:tc>
          <w:tcPr>
            <w:tcW w:w="776" w:type="dxa"/>
          </w:tcPr>
          <w:p w14:paraId="5D637AD7">
            <w:pPr>
              <w:autoSpaceDE w:val="0"/>
              <w:autoSpaceDN w:val="0"/>
              <w:adjustRightInd w:val="0"/>
              <w:snapToGrid w:val="0"/>
              <w:jc w:val="left"/>
              <w:rPr>
                <w:rFonts w:ascii="宋体" w:hAnsi="宋体"/>
                <w:kern w:val="0"/>
                <w:szCs w:val="21"/>
              </w:rPr>
            </w:pPr>
          </w:p>
        </w:tc>
        <w:tc>
          <w:tcPr>
            <w:tcW w:w="1167" w:type="dxa"/>
          </w:tcPr>
          <w:p w14:paraId="2B2241D0">
            <w:pPr>
              <w:autoSpaceDE w:val="0"/>
              <w:autoSpaceDN w:val="0"/>
              <w:adjustRightInd w:val="0"/>
              <w:snapToGrid w:val="0"/>
              <w:jc w:val="left"/>
              <w:rPr>
                <w:rFonts w:ascii="宋体" w:hAnsi="宋体"/>
                <w:kern w:val="0"/>
                <w:szCs w:val="21"/>
              </w:rPr>
            </w:pPr>
          </w:p>
        </w:tc>
        <w:tc>
          <w:tcPr>
            <w:tcW w:w="776" w:type="dxa"/>
          </w:tcPr>
          <w:p w14:paraId="1CC71736">
            <w:pPr>
              <w:autoSpaceDE w:val="0"/>
              <w:autoSpaceDN w:val="0"/>
              <w:adjustRightInd w:val="0"/>
              <w:snapToGrid w:val="0"/>
              <w:jc w:val="left"/>
              <w:rPr>
                <w:rFonts w:ascii="宋体" w:hAnsi="宋体"/>
                <w:kern w:val="0"/>
                <w:szCs w:val="21"/>
              </w:rPr>
            </w:pPr>
          </w:p>
        </w:tc>
        <w:tc>
          <w:tcPr>
            <w:tcW w:w="778" w:type="dxa"/>
          </w:tcPr>
          <w:p w14:paraId="0598874C">
            <w:pPr>
              <w:autoSpaceDE w:val="0"/>
              <w:autoSpaceDN w:val="0"/>
              <w:adjustRightInd w:val="0"/>
              <w:snapToGrid w:val="0"/>
              <w:jc w:val="left"/>
              <w:rPr>
                <w:rFonts w:ascii="宋体" w:hAnsi="宋体"/>
                <w:kern w:val="0"/>
                <w:szCs w:val="21"/>
              </w:rPr>
            </w:pPr>
          </w:p>
        </w:tc>
        <w:tc>
          <w:tcPr>
            <w:tcW w:w="776" w:type="dxa"/>
          </w:tcPr>
          <w:p w14:paraId="01724684">
            <w:pPr>
              <w:autoSpaceDE w:val="0"/>
              <w:autoSpaceDN w:val="0"/>
              <w:adjustRightInd w:val="0"/>
              <w:snapToGrid w:val="0"/>
              <w:jc w:val="left"/>
              <w:rPr>
                <w:rFonts w:ascii="宋体" w:hAnsi="宋体"/>
                <w:kern w:val="0"/>
                <w:szCs w:val="21"/>
              </w:rPr>
            </w:pPr>
          </w:p>
        </w:tc>
        <w:tc>
          <w:tcPr>
            <w:tcW w:w="2723" w:type="dxa"/>
          </w:tcPr>
          <w:p w14:paraId="525EAB49">
            <w:pPr>
              <w:autoSpaceDE w:val="0"/>
              <w:autoSpaceDN w:val="0"/>
              <w:adjustRightInd w:val="0"/>
              <w:snapToGrid w:val="0"/>
              <w:jc w:val="left"/>
              <w:rPr>
                <w:rFonts w:ascii="宋体" w:hAnsi="宋体"/>
                <w:kern w:val="0"/>
                <w:szCs w:val="21"/>
              </w:rPr>
            </w:pPr>
          </w:p>
        </w:tc>
        <w:tc>
          <w:tcPr>
            <w:tcW w:w="896" w:type="dxa"/>
          </w:tcPr>
          <w:p w14:paraId="79CEB16D">
            <w:pPr>
              <w:autoSpaceDE w:val="0"/>
              <w:autoSpaceDN w:val="0"/>
              <w:adjustRightInd w:val="0"/>
              <w:snapToGrid w:val="0"/>
              <w:jc w:val="left"/>
              <w:rPr>
                <w:rFonts w:ascii="宋体" w:hAnsi="宋体"/>
                <w:kern w:val="0"/>
                <w:szCs w:val="21"/>
              </w:rPr>
            </w:pPr>
          </w:p>
        </w:tc>
      </w:tr>
      <w:tr w14:paraId="3519CB46">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508" w:hRule="exact"/>
        </w:trPr>
        <w:tc>
          <w:tcPr>
            <w:tcW w:w="856" w:type="dxa"/>
          </w:tcPr>
          <w:p w14:paraId="66FE3722">
            <w:pPr>
              <w:autoSpaceDE w:val="0"/>
              <w:autoSpaceDN w:val="0"/>
              <w:adjustRightInd w:val="0"/>
              <w:snapToGrid w:val="0"/>
              <w:jc w:val="left"/>
              <w:rPr>
                <w:rFonts w:ascii="宋体" w:hAnsi="宋体"/>
                <w:kern w:val="0"/>
                <w:szCs w:val="21"/>
              </w:rPr>
            </w:pPr>
          </w:p>
        </w:tc>
        <w:tc>
          <w:tcPr>
            <w:tcW w:w="734" w:type="dxa"/>
          </w:tcPr>
          <w:p w14:paraId="230A591A">
            <w:pPr>
              <w:autoSpaceDE w:val="0"/>
              <w:autoSpaceDN w:val="0"/>
              <w:adjustRightInd w:val="0"/>
              <w:snapToGrid w:val="0"/>
              <w:jc w:val="left"/>
              <w:rPr>
                <w:rFonts w:ascii="宋体" w:hAnsi="宋体"/>
                <w:kern w:val="0"/>
                <w:szCs w:val="21"/>
              </w:rPr>
            </w:pPr>
          </w:p>
        </w:tc>
        <w:tc>
          <w:tcPr>
            <w:tcW w:w="776" w:type="dxa"/>
          </w:tcPr>
          <w:p w14:paraId="78D29865">
            <w:pPr>
              <w:autoSpaceDE w:val="0"/>
              <w:autoSpaceDN w:val="0"/>
              <w:adjustRightInd w:val="0"/>
              <w:snapToGrid w:val="0"/>
              <w:jc w:val="left"/>
              <w:rPr>
                <w:rFonts w:ascii="宋体" w:hAnsi="宋体"/>
                <w:kern w:val="0"/>
                <w:szCs w:val="21"/>
              </w:rPr>
            </w:pPr>
          </w:p>
        </w:tc>
        <w:tc>
          <w:tcPr>
            <w:tcW w:w="1167" w:type="dxa"/>
          </w:tcPr>
          <w:p w14:paraId="4BF0BF0D">
            <w:pPr>
              <w:autoSpaceDE w:val="0"/>
              <w:autoSpaceDN w:val="0"/>
              <w:adjustRightInd w:val="0"/>
              <w:snapToGrid w:val="0"/>
              <w:jc w:val="left"/>
              <w:rPr>
                <w:rFonts w:ascii="宋体" w:hAnsi="宋体"/>
                <w:kern w:val="0"/>
                <w:szCs w:val="21"/>
              </w:rPr>
            </w:pPr>
          </w:p>
        </w:tc>
        <w:tc>
          <w:tcPr>
            <w:tcW w:w="776" w:type="dxa"/>
          </w:tcPr>
          <w:p w14:paraId="67E83EC2">
            <w:pPr>
              <w:autoSpaceDE w:val="0"/>
              <w:autoSpaceDN w:val="0"/>
              <w:adjustRightInd w:val="0"/>
              <w:snapToGrid w:val="0"/>
              <w:jc w:val="left"/>
              <w:rPr>
                <w:rFonts w:ascii="宋体" w:hAnsi="宋体"/>
                <w:kern w:val="0"/>
                <w:szCs w:val="21"/>
              </w:rPr>
            </w:pPr>
          </w:p>
        </w:tc>
        <w:tc>
          <w:tcPr>
            <w:tcW w:w="778" w:type="dxa"/>
          </w:tcPr>
          <w:p w14:paraId="51F5EDEB">
            <w:pPr>
              <w:autoSpaceDE w:val="0"/>
              <w:autoSpaceDN w:val="0"/>
              <w:adjustRightInd w:val="0"/>
              <w:snapToGrid w:val="0"/>
              <w:jc w:val="left"/>
              <w:rPr>
                <w:rFonts w:ascii="宋体" w:hAnsi="宋体"/>
                <w:kern w:val="0"/>
                <w:szCs w:val="21"/>
              </w:rPr>
            </w:pPr>
          </w:p>
        </w:tc>
        <w:tc>
          <w:tcPr>
            <w:tcW w:w="776" w:type="dxa"/>
          </w:tcPr>
          <w:p w14:paraId="169FC612">
            <w:pPr>
              <w:autoSpaceDE w:val="0"/>
              <w:autoSpaceDN w:val="0"/>
              <w:adjustRightInd w:val="0"/>
              <w:snapToGrid w:val="0"/>
              <w:jc w:val="left"/>
              <w:rPr>
                <w:rFonts w:ascii="宋体" w:hAnsi="宋体"/>
                <w:kern w:val="0"/>
                <w:szCs w:val="21"/>
              </w:rPr>
            </w:pPr>
          </w:p>
        </w:tc>
        <w:tc>
          <w:tcPr>
            <w:tcW w:w="2723" w:type="dxa"/>
          </w:tcPr>
          <w:p w14:paraId="26A6A4FA">
            <w:pPr>
              <w:autoSpaceDE w:val="0"/>
              <w:autoSpaceDN w:val="0"/>
              <w:adjustRightInd w:val="0"/>
              <w:snapToGrid w:val="0"/>
              <w:jc w:val="left"/>
              <w:rPr>
                <w:rFonts w:ascii="宋体" w:hAnsi="宋体"/>
                <w:kern w:val="0"/>
                <w:szCs w:val="21"/>
              </w:rPr>
            </w:pPr>
          </w:p>
        </w:tc>
        <w:tc>
          <w:tcPr>
            <w:tcW w:w="896" w:type="dxa"/>
          </w:tcPr>
          <w:p w14:paraId="29BF1331">
            <w:pPr>
              <w:autoSpaceDE w:val="0"/>
              <w:autoSpaceDN w:val="0"/>
              <w:adjustRightInd w:val="0"/>
              <w:snapToGrid w:val="0"/>
              <w:jc w:val="left"/>
              <w:rPr>
                <w:rFonts w:ascii="宋体" w:hAnsi="宋体"/>
                <w:kern w:val="0"/>
                <w:szCs w:val="21"/>
              </w:rPr>
            </w:pPr>
          </w:p>
        </w:tc>
      </w:tr>
      <w:tr w14:paraId="350B21A4">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508" w:hRule="exact"/>
        </w:trPr>
        <w:tc>
          <w:tcPr>
            <w:tcW w:w="856" w:type="dxa"/>
          </w:tcPr>
          <w:p w14:paraId="3A2EA6D2">
            <w:pPr>
              <w:autoSpaceDE w:val="0"/>
              <w:autoSpaceDN w:val="0"/>
              <w:adjustRightInd w:val="0"/>
              <w:snapToGrid w:val="0"/>
              <w:jc w:val="left"/>
              <w:rPr>
                <w:rFonts w:ascii="宋体" w:hAnsi="宋体"/>
                <w:kern w:val="0"/>
                <w:szCs w:val="21"/>
              </w:rPr>
            </w:pPr>
          </w:p>
        </w:tc>
        <w:tc>
          <w:tcPr>
            <w:tcW w:w="734" w:type="dxa"/>
          </w:tcPr>
          <w:p w14:paraId="79E1BF23">
            <w:pPr>
              <w:autoSpaceDE w:val="0"/>
              <w:autoSpaceDN w:val="0"/>
              <w:adjustRightInd w:val="0"/>
              <w:snapToGrid w:val="0"/>
              <w:jc w:val="left"/>
              <w:rPr>
                <w:rFonts w:ascii="宋体" w:hAnsi="宋体"/>
                <w:kern w:val="0"/>
                <w:szCs w:val="21"/>
              </w:rPr>
            </w:pPr>
          </w:p>
        </w:tc>
        <w:tc>
          <w:tcPr>
            <w:tcW w:w="776" w:type="dxa"/>
          </w:tcPr>
          <w:p w14:paraId="53E113B8">
            <w:pPr>
              <w:autoSpaceDE w:val="0"/>
              <w:autoSpaceDN w:val="0"/>
              <w:adjustRightInd w:val="0"/>
              <w:snapToGrid w:val="0"/>
              <w:jc w:val="left"/>
              <w:rPr>
                <w:rFonts w:ascii="宋体" w:hAnsi="宋体"/>
                <w:kern w:val="0"/>
                <w:szCs w:val="21"/>
              </w:rPr>
            </w:pPr>
          </w:p>
        </w:tc>
        <w:tc>
          <w:tcPr>
            <w:tcW w:w="1167" w:type="dxa"/>
          </w:tcPr>
          <w:p w14:paraId="5AF7ADA3">
            <w:pPr>
              <w:autoSpaceDE w:val="0"/>
              <w:autoSpaceDN w:val="0"/>
              <w:adjustRightInd w:val="0"/>
              <w:snapToGrid w:val="0"/>
              <w:jc w:val="left"/>
              <w:rPr>
                <w:rFonts w:ascii="宋体" w:hAnsi="宋体"/>
                <w:kern w:val="0"/>
                <w:szCs w:val="21"/>
              </w:rPr>
            </w:pPr>
          </w:p>
        </w:tc>
        <w:tc>
          <w:tcPr>
            <w:tcW w:w="776" w:type="dxa"/>
          </w:tcPr>
          <w:p w14:paraId="246798CA">
            <w:pPr>
              <w:autoSpaceDE w:val="0"/>
              <w:autoSpaceDN w:val="0"/>
              <w:adjustRightInd w:val="0"/>
              <w:snapToGrid w:val="0"/>
              <w:jc w:val="left"/>
              <w:rPr>
                <w:rFonts w:ascii="宋体" w:hAnsi="宋体"/>
                <w:kern w:val="0"/>
                <w:szCs w:val="21"/>
              </w:rPr>
            </w:pPr>
          </w:p>
        </w:tc>
        <w:tc>
          <w:tcPr>
            <w:tcW w:w="778" w:type="dxa"/>
          </w:tcPr>
          <w:p w14:paraId="1FE8C552">
            <w:pPr>
              <w:autoSpaceDE w:val="0"/>
              <w:autoSpaceDN w:val="0"/>
              <w:adjustRightInd w:val="0"/>
              <w:snapToGrid w:val="0"/>
              <w:jc w:val="left"/>
              <w:rPr>
                <w:rFonts w:ascii="宋体" w:hAnsi="宋体"/>
                <w:kern w:val="0"/>
                <w:szCs w:val="21"/>
              </w:rPr>
            </w:pPr>
          </w:p>
        </w:tc>
        <w:tc>
          <w:tcPr>
            <w:tcW w:w="776" w:type="dxa"/>
          </w:tcPr>
          <w:p w14:paraId="23CEB6C5">
            <w:pPr>
              <w:autoSpaceDE w:val="0"/>
              <w:autoSpaceDN w:val="0"/>
              <w:adjustRightInd w:val="0"/>
              <w:snapToGrid w:val="0"/>
              <w:jc w:val="left"/>
              <w:rPr>
                <w:rFonts w:ascii="宋体" w:hAnsi="宋体"/>
                <w:kern w:val="0"/>
                <w:szCs w:val="21"/>
              </w:rPr>
            </w:pPr>
          </w:p>
        </w:tc>
        <w:tc>
          <w:tcPr>
            <w:tcW w:w="2723" w:type="dxa"/>
          </w:tcPr>
          <w:p w14:paraId="1773DA21">
            <w:pPr>
              <w:autoSpaceDE w:val="0"/>
              <w:autoSpaceDN w:val="0"/>
              <w:adjustRightInd w:val="0"/>
              <w:snapToGrid w:val="0"/>
              <w:jc w:val="left"/>
              <w:rPr>
                <w:rFonts w:ascii="宋体" w:hAnsi="宋体"/>
                <w:kern w:val="0"/>
                <w:szCs w:val="21"/>
              </w:rPr>
            </w:pPr>
          </w:p>
        </w:tc>
        <w:tc>
          <w:tcPr>
            <w:tcW w:w="896" w:type="dxa"/>
          </w:tcPr>
          <w:p w14:paraId="182C5AD9">
            <w:pPr>
              <w:autoSpaceDE w:val="0"/>
              <w:autoSpaceDN w:val="0"/>
              <w:adjustRightInd w:val="0"/>
              <w:snapToGrid w:val="0"/>
              <w:jc w:val="left"/>
              <w:rPr>
                <w:rFonts w:ascii="宋体" w:hAnsi="宋体"/>
                <w:kern w:val="0"/>
                <w:szCs w:val="21"/>
              </w:rPr>
            </w:pPr>
          </w:p>
        </w:tc>
      </w:tr>
      <w:tr w14:paraId="5E23E4A1">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508" w:hRule="exact"/>
        </w:trPr>
        <w:tc>
          <w:tcPr>
            <w:tcW w:w="856" w:type="dxa"/>
          </w:tcPr>
          <w:p w14:paraId="166FD933">
            <w:pPr>
              <w:autoSpaceDE w:val="0"/>
              <w:autoSpaceDN w:val="0"/>
              <w:adjustRightInd w:val="0"/>
              <w:snapToGrid w:val="0"/>
              <w:jc w:val="left"/>
              <w:rPr>
                <w:rFonts w:ascii="宋体" w:hAnsi="宋体"/>
                <w:kern w:val="0"/>
                <w:szCs w:val="21"/>
              </w:rPr>
            </w:pPr>
          </w:p>
        </w:tc>
        <w:tc>
          <w:tcPr>
            <w:tcW w:w="734" w:type="dxa"/>
          </w:tcPr>
          <w:p w14:paraId="60736C4C">
            <w:pPr>
              <w:autoSpaceDE w:val="0"/>
              <w:autoSpaceDN w:val="0"/>
              <w:adjustRightInd w:val="0"/>
              <w:snapToGrid w:val="0"/>
              <w:jc w:val="left"/>
              <w:rPr>
                <w:rFonts w:ascii="宋体" w:hAnsi="宋体"/>
                <w:kern w:val="0"/>
                <w:szCs w:val="21"/>
              </w:rPr>
            </w:pPr>
          </w:p>
        </w:tc>
        <w:tc>
          <w:tcPr>
            <w:tcW w:w="776" w:type="dxa"/>
          </w:tcPr>
          <w:p w14:paraId="232C62A2">
            <w:pPr>
              <w:autoSpaceDE w:val="0"/>
              <w:autoSpaceDN w:val="0"/>
              <w:adjustRightInd w:val="0"/>
              <w:snapToGrid w:val="0"/>
              <w:jc w:val="left"/>
              <w:rPr>
                <w:rFonts w:ascii="宋体" w:hAnsi="宋体"/>
                <w:kern w:val="0"/>
                <w:szCs w:val="21"/>
              </w:rPr>
            </w:pPr>
          </w:p>
        </w:tc>
        <w:tc>
          <w:tcPr>
            <w:tcW w:w="1167" w:type="dxa"/>
          </w:tcPr>
          <w:p w14:paraId="70760C1D">
            <w:pPr>
              <w:autoSpaceDE w:val="0"/>
              <w:autoSpaceDN w:val="0"/>
              <w:adjustRightInd w:val="0"/>
              <w:snapToGrid w:val="0"/>
              <w:jc w:val="left"/>
              <w:rPr>
                <w:rFonts w:ascii="宋体" w:hAnsi="宋体"/>
                <w:kern w:val="0"/>
                <w:szCs w:val="21"/>
              </w:rPr>
            </w:pPr>
          </w:p>
        </w:tc>
        <w:tc>
          <w:tcPr>
            <w:tcW w:w="776" w:type="dxa"/>
          </w:tcPr>
          <w:p w14:paraId="7C81D1D7">
            <w:pPr>
              <w:autoSpaceDE w:val="0"/>
              <w:autoSpaceDN w:val="0"/>
              <w:adjustRightInd w:val="0"/>
              <w:snapToGrid w:val="0"/>
              <w:jc w:val="left"/>
              <w:rPr>
                <w:rFonts w:ascii="宋体" w:hAnsi="宋体"/>
                <w:kern w:val="0"/>
                <w:szCs w:val="21"/>
              </w:rPr>
            </w:pPr>
          </w:p>
        </w:tc>
        <w:tc>
          <w:tcPr>
            <w:tcW w:w="778" w:type="dxa"/>
          </w:tcPr>
          <w:p w14:paraId="7A4DC2AB">
            <w:pPr>
              <w:autoSpaceDE w:val="0"/>
              <w:autoSpaceDN w:val="0"/>
              <w:adjustRightInd w:val="0"/>
              <w:snapToGrid w:val="0"/>
              <w:jc w:val="left"/>
              <w:rPr>
                <w:rFonts w:ascii="宋体" w:hAnsi="宋体"/>
                <w:kern w:val="0"/>
                <w:szCs w:val="21"/>
              </w:rPr>
            </w:pPr>
          </w:p>
        </w:tc>
        <w:tc>
          <w:tcPr>
            <w:tcW w:w="776" w:type="dxa"/>
          </w:tcPr>
          <w:p w14:paraId="68E0CBFC">
            <w:pPr>
              <w:autoSpaceDE w:val="0"/>
              <w:autoSpaceDN w:val="0"/>
              <w:adjustRightInd w:val="0"/>
              <w:snapToGrid w:val="0"/>
              <w:jc w:val="left"/>
              <w:rPr>
                <w:rFonts w:ascii="宋体" w:hAnsi="宋体"/>
                <w:kern w:val="0"/>
                <w:szCs w:val="21"/>
              </w:rPr>
            </w:pPr>
          </w:p>
        </w:tc>
        <w:tc>
          <w:tcPr>
            <w:tcW w:w="2723" w:type="dxa"/>
          </w:tcPr>
          <w:p w14:paraId="77F96426">
            <w:pPr>
              <w:autoSpaceDE w:val="0"/>
              <w:autoSpaceDN w:val="0"/>
              <w:adjustRightInd w:val="0"/>
              <w:snapToGrid w:val="0"/>
              <w:jc w:val="left"/>
              <w:rPr>
                <w:rFonts w:ascii="宋体" w:hAnsi="宋体"/>
                <w:kern w:val="0"/>
                <w:szCs w:val="21"/>
              </w:rPr>
            </w:pPr>
          </w:p>
        </w:tc>
        <w:tc>
          <w:tcPr>
            <w:tcW w:w="896" w:type="dxa"/>
          </w:tcPr>
          <w:p w14:paraId="4DA4A8FE">
            <w:pPr>
              <w:autoSpaceDE w:val="0"/>
              <w:autoSpaceDN w:val="0"/>
              <w:adjustRightInd w:val="0"/>
              <w:snapToGrid w:val="0"/>
              <w:jc w:val="left"/>
              <w:rPr>
                <w:rFonts w:ascii="宋体" w:hAnsi="宋体"/>
                <w:kern w:val="0"/>
                <w:szCs w:val="21"/>
              </w:rPr>
            </w:pPr>
          </w:p>
        </w:tc>
      </w:tr>
      <w:tr w14:paraId="55FD4B6D">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508" w:hRule="exact"/>
        </w:trPr>
        <w:tc>
          <w:tcPr>
            <w:tcW w:w="856" w:type="dxa"/>
          </w:tcPr>
          <w:p w14:paraId="4927D089">
            <w:pPr>
              <w:autoSpaceDE w:val="0"/>
              <w:autoSpaceDN w:val="0"/>
              <w:adjustRightInd w:val="0"/>
              <w:snapToGrid w:val="0"/>
              <w:jc w:val="left"/>
              <w:rPr>
                <w:rFonts w:ascii="宋体" w:hAnsi="宋体"/>
                <w:kern w:val="0"/>
                <w:szCs w:val="21"/>
              </w:rPr>
            </w:pPr>
          </w:p>
        </w:tc>
        <w:tc>
          <w:tcPr>
            <w:tcW w:w="734" w:type="dxa"/>
          </w:tcPr>
          <w:p w14:paraId="1B03C574">
            <w:pPr>
              <w:autoSpaceDE w:val="0"/>
              <w:autoSpaceDN w:val="0"/>
              <w:adjustRightInd w:val="0"/>
              <w:snapToGrid w:val="0"/>
              <w:jc w:val="left"/>
              <w:rPr>
                <w:rFonts w:ascii="宋体" w:hAnsi="宋体"/>
                <w:kern w:val="0"/>
                <w:szCs w:val="21"/>
              </w:rPr>
            </w:pPr>
          </w:p>
        </w:tc>
        <w:tc>
          <w:tcPr>
            <w:tcW w:w="776" w:type="dxa"/>
          </w:tcPr>
          <w:p w14:paraId="0322BA48">
            <w:pPr>
              <w:autoSpaceDE w:val="0"/>
              <w:autoSpaceDN w:val="0"/>
              <w:adjustRightInd w:val="0"/>
              <w:snapToGrid w:val="0"/>
              <w:jc w:val="left"/>
              <w:rPr>
                <w:rFonts w:ascii="宋体" w:hAnsi="宋体"/>
                <w:kern w:val="0"/>
                <w:szCs w:val="21"/>
              </w:rPr>
            </w:pPr>
          </w:p>
        </w:tc>
        <w:tc>
          <w:tcPr>
            <w:tcW w:w="1167" w:type="dxa"/>
          </w:tcPr>
          <w:p w14:paraId="646D2C36">
            <w:pPr>
              <w:autoSpaceDE w:val="0"/>
              <w:autoSpaceDN w:val="0"/>
              <w:adjustRightInd w:val="0"/>
              <w:snapToGrid w:val="0"/>
              <w:jc w:val="left"/>
              <w:rPr>
                <w:rFonts w:ascii="宋体" w:hAnsi="宋体"/>
                <w:kern w:val="0"/>
                <w:szCs w:val="21"/>
              </w:rPr>
            </w:pPr>
          </w:p>
        </w:tc>
        <w:tc>
          <w:tcPr>
            <w:tcW w:w="776" w:type="dxa"/>
          </w:tcPr>
          <w:p w14:paraId="2324A532">
            <w:pPr>
              <w:autoSpaceDE w:val="0"/>
              <w:autoSpaceDN w:val="0"/>
              <w:adjustRightInd w:val="0"/>
              <w:snapToGrid w:val="0"/>
              <w:jc w:val="left"/>
              <w:rPr>
                <w:rFonts w:ascii="宋体" w:hAnsi="宋体"/>
                <w:kern w:val="0"/>
                <w:szCs w:val="21"/>
              </w:rPr>
            </w:pPr>
          </w:p>
        </w:tc>
        <w:tc>
          <w:tcPr>
            <w:tcW w:w="778" w:type="dxa"/>
          </w:tcPr>
          <w:p w14:paraId="35B91B8D">
            <w:pPr>
              <w:autoSpaceDE w:val="0"/>
              <w:autoSpaceDN w:val="0"/>
              <w:adjustRightInd w:val="0"/>
              <w:snapToGrid w:val="0"/>
              <w:jc w:val="left"/>
              <w:rPr>
                <w:rFonts w:ascii="宋体" w:hAnsi="宋体"/>
                <w:kern w:val="0"/>
                <w:szCs w:val="21"/>
              </w:rPr>
            </w:pPr>
          </w:p>
        </w:tc>
        <w:tc>
          <w:tcPr>
            <w:tcW w:w="776" w:type="dxa"/>
          </w:tcPr>
          <w:p w14:paraId="7418230C">
            <w:pPr>
              <w:autoSpaceDE w:val="0"/>
              <w:autoSpaceDN w:val="0"/>
              <w:adjustRightInd w:val="0"/>
              <w:snapToGrid w:val="0"/>
              <w:jc w:val="left"/>
              <w:rPr>
                <w:rFonts w:ascii="宋体" w:hAnsi="宋体"/>
                <w:kern w:val="0"/>
                <w:szCs w:val="21"/>
              </w:rPr>
            </w:pPr>
          </w:p>
        </w:tc>
        <w:tc>
          <w:tcPr>
            <w:tcW w:w="2723" w:type="dxa"/>
          </w:tcPr>
          <w:p w14:paraId="5BA6D012">
            <w:pPr>
              <w:autoSpaceDE w:val="0"/>
              <w:autoSpaceDN w:val="0"/>
              <w:adjustRightInd w:val="0"/>
              <w:snapToGrid w:val="0"/>
              <w:jc w:val="left"/>
              <w:rPr>
                <w:rFonts w:ascii="宋体" w:hAnsi="宋体"/>
                <w:kern w:val="0"/>
                <w:szCs w:val="21"/>
              </w:rPr>
            </w:pPr>
          </w:p>
        </w:tc>
        <w:tc>
          <w:tcPr>
            <w:tcW w:w="896" w:type="dxa"/>
          </w:tcPr>
          <w:p w14:paraId="7D10B32F">
            <w:pPr>
              <w:autoSpaceDE w:val="0"/>
              <w:autoSpaceDN w:val="0"/>
              <w:adjustRightInd w:val="0"/>
              <w:snapToGrid w:val="0"/>
              <w:jc w:val="left"/>
              <w:rPr>
                <w:rFonts w:ascii="宋体" w:hAnsi="宋体"/>
                <w:kern w:val="0"/>
                <w:szCs w:val="21"/>
              </w:rPr>
            </w:pPr>
          </w:p>
        </w:tc>
      </w:tr>
      <w:tr w14:paraId="64912D62">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508" w:hRule="exact"/>
        </w:trPr>
        <w:tc>
          <w:tcPr>
            <w:tcW w:w="856" w:type="dxa"/>
          </w:tcPr>
          <w:p w14:paraId="66873024">
            <w:pPr>
              <w:autoSpaceDE w:val="0"/>
              <w:autoSpaceDN w:val="0"/>
              <w:adjustRightInd w:val="0"/>
              <w:snapToGrid w:val="0"/>
              <w:jc w:val="left"/>
              <w:rPr>
                <w:rFonts w:ascii="宋体" w:hAnsi="宋体"/>
                <w:kern w:val="0"/>
                <w:szCs w:val="21"/>
              </w:rPr>
            </w:pPr>
          </w:p>
        </w:tc>
        <w:tc>
          <w:tcPr>
            <w:tcW w:w="734" w:type="dxa"/>
          </w:tcPr>
          <w:p w14:paraId="0B5B1E34">
            <w:pPr>
              <w:autoSpaceDE w:val="0"/>
              <w:autoSpaceDN w:val="0"/>
              <w:adjustRightInd w:val="0"/>
              <w:snapToGrid w:val="0"/>
              <w:jc w:val="left"/>
              <w:rPr>
                <w:rFonts w:ascii="宋体" w:hAnsi="宋体"/>
                <w:kern w:val="0"/>
                <w:szCs w:val="21"/>
              </w:rPr>
            </w:pPr>
          </w:p>
        </w:tc>
        <w:tc>
          <w:tcPr>
            <w:tcW w:w="776" w:type="dxa"/>
          </w:tcPr>
          <w:p w14:paraId="5310CB69">
            <w:pPr>
              <w:autoSpaceDE w:val="0"/>
              <w:autoSpaceDN w:val="0"/>
              <w:adjustRightInd w:val="0"/>
              <w:snapToGrid w:val="0"/>
              <w:jc w:val="left"/>
              <w:rPr>
                <w:rFonts w:ascii="宋体" w:hAnsi="宋体"/>
                <w:kern w:val="0"/>
                <w:szCs w:val="21"/>
              </w:rPr>
            </w:pPr>
          </w:p>
        </w:tc>
        <w:tc>
          <w:tcPr>
            <w:tcW w:w="1167" w:type="dxa"/>
          </w:tcPr>
          <w:p w14:paraId="723B49E0">
            <w:pPr>
              <w:autoSpaceDE w:val="0"/>
              <w:autoSpaceDN w:val="0"/>
              <w:adjustRightInd w:val="0"/>
              <w:snapToGrid w:val="0"/>
              <w:jc w:val="left"/>
              <w:rPr>
                <w:rFonts w:ascii="宋体" w:hAnsi="宋体"/>
                <w:kern w:val="0"/>
                <w:szCs w:val="21"/>
              </w:rPr>
            </w:pPr>
          </w:p>
        </w:tc>
        <w:tc>
          <w:tcPr>
            <w:tcW w:w="776" w:type="dxa"/>
          </w:tcPr>
          <w:p w14:paraId="37229E94">
            <w:pPr>
              <w:autoSpaceDE w:val="0"/>
              <w:autoSpaceDN w:val="0"/>
              <w:adjustRightInd w:val="0"/>
              <w:snapToGrid w:val="0"/>
              <w:jc w:val="left"/>
              <w:rPr>
                <w:rFonts w:ascii="宋体" w:hAnsi="宋体"/>
                <w:kern w:val="0"/>
                <w:szCs w:val="21"/>
              </w:rPr>
            </w:pPr>
          </w:p>
        </w:tc>
        <w:tc>
          <w:tcPr>
            <w:tcW w:w="778" w:type="dxa"/>
          </w:tcPr>
          <w:p w14:paraId="3407ADC3">
            <w:pPr>
              <w:autoSpaceDE w:val="0"/>
              <w:autoSpaceDN w:val="0"/>
              <w:adjustRightInd w:val="0"/>
              <w:snapToGrid w:val="0"/>
              <w:jc w:val="left"/>
              <w:rPr>
                <w:rFonts w:ascii="宋体" w:hAnsi="宋体"/>
                <w:kern w:val="0"/>
                <w:szCs w:val="21"/>
              </w:rPr>
            </w:pPr>
          </w:p>
        </w:tc>
        <w:tc>
          <w:tcPr>
            <w:tcW w:w="776" w:type="dxa"/>
          </w:tcPr>
          <w:p w14:paraId="7ACC3E64">
            <w:pPr>
              <w:autoSpaceDE w:val="0"/>
              <w:autoSpaceDN w:val="0"/>
              <w:adjustRightInd w:val="0"/>
              <w:snapToGrid w:val="0"/>
              <w:jc w:val="left"/>
              <w:rPr>
                <w:rFonts w:ascii="宋体" w:hAnsi="宋体"/>
                <w:kern w:val="0"/>
                <w:szCs w:val="21"/>
              </w:rPr>
            </w:pPr>
          </w:p>
        </w:tc>
        <w:tc>
          <w:tcPr>
            <w:tcW w:w="2723" w:type="dxa"/>
          </w:tcPr>
          <w:p w14:paraId="183389CA">
            <w:pPr>
              <w:autoSpaceDE w:val="0"/>
              <w:autoSpaceDN w:val="0"/>
              <w:adjustRightInd w:val="0"/>
              <w:snapToGrid w:val="0"/>
              <w:jc w:val="left"/>
              <w:rPr>
                <w:rFonts w:ascii="宋体" w:hAnsi="宋体"/>
                <w:kern w:val="0"/>
                <w:szCs w:val="21"/>
              </w:rPr>
            </w:pPr>
          </w:p>
        </w:tc>
        <w:tc>
          <w:tcPr>
            <w:tcW w:w="896" w:type="dxa"/>
          </w:tcPr>
          <w:p w14:paraId="02C4648E">
            <w:pPr>
              <w:autoSpaceDE w:val="0"/>
              <w:autoSpaceDN w:val="0"/>
              <w:adjustRightInd w:val="0"/>
              <w:snapToGrid w:val="0"/>
              <w:jc w:val="left"/>
              <w:rPr>
                <w:rFonts w:ascii="宋体" w:hAnsi="宋体"/>
                <w:kern w:val="0"/>
                <w:szCs w:val="21"/>
              </w:rPr>
            </w:pPr>
          </w:p>
        </w:tc>
      </w:tr>
      <w:tr w14:paraId="2C56E27D">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508" w:hRule="exact"/>
        </w:trPr>
        <w:tc>
          <w:tcPr>
            <w:tcW w:w="856" w:type="dxa"/>
          </w:tcPr>
          <w:p w14:paraId="3B669D5D">
            <w:pPr>
              <w:autoSpaceDE w:val="0"/>
              <w:autoSpaceDN w:val="0"/>
              <w:adjustRightInd w:val="0"/>
              <w:snapToGrid w:val="0"/>
              <w:jc w:val="left"/>
              <w:rPr>
                <w:rFonts w:ascii="宋体" w:hAnsi="宋体"/>
                <w:kern w:val="0"/>
                <w:szCs w:val="21"/>
              </w:rPr>
            </w:pPr>
          </w:p>
        </w:tc>
        <w:tc>
          <w:tcPr>
            <w:tcW w:w="734" w:type="dxa"/>
          </w:tcPr>
          <w:p w14:paraId="098C34A3">
            <w:pPr>
              <w:autoSpaceDE w:val="0"/>
              <w:autoSpaceDN w:val="0"/>
              <w:adjustRightInd w:val="0"/>
              <w:snapToGrid w:val="0"/>
              <w:jc w:val="left"/>
              <w:rPr>
                <w:rFonts w:ascii="宋体" w:hAnsi="宋体"/>
                <w:kern w:val="0"/>
                <w:szCs w:val="21"/>
              </w:rPr>
            </w:pPr>
          </w:p>
        </w:tc>
        <w:tc>
          <w:tcPr>
            <w:tcW w:w="776" w:type="dxa"/>
          </w:tcPr>
          <w:p w14:paraId="7B414C33">
            <w:pPr>
              <w:autoSpaceDE w:val="0"/>
              <w:autoSpaceDN w:val="0"/>
              <w:adjustRightInd w:val="0"/>
              <w:snapToGrid w:val="0"/>
              <w:jc w:val="left"/>
              <w:rPr>
                <w:rFonts w:ascii="宋体" w:hAnsi="宋体"/>
                <w:kern w:val="0"/>
                <w:szCs w:val="21"/>
              </w:rPr>
            </w:pPr>
          </w:p>
        </w:tc>
        <w:tc>
          <w:tcPr>
            <w:tcW w:w="1167" w:type="dxa"/>
          </w:tcPr>
          <w:p w14:paraId="57132453">
            <w:pPr>
              <w:autoSpaceDE w:val="0"/>
              <w:autoSpaceDN w:val="0"/>
              <w:adjustRightInd w:val="0"/>
              <w:snapToGrid w:val="0"/>
              <w:jc w:val="left"/>
              <w:rPr>
                <w:rFonts w:ascii="宋体" w:hAnsi="宋体"/>
                <w:kern w:val="0"/>
                <w:szCs w:val="21"/>
              </w:rPr>
            </w:pPr>
          </w:p>
        </w:tc>
        <w:tc>
          <w:tcPr>
            <w:tcW w:w="776" w:type="dxa"/>
          </w:tcPr>
          <w:p w14:paraId="4832D54A">
            <w:pPr>
              <w:autoSpaceDE w:val="0"/>
              <w:autoSpaceDN w:val="0"/>
              <w:adjustRightInd w:val="0"/>
              <w:snapToGrid w:val="0"/>
              <w:jc w:val="left"/>
              <w:rPr>
                <w:rFonts w:ascii="宋体" w:hAnsi="宋体"/>
                <w:kern w:val="0"/>
                <w:szCs w:val="21"/>
              </w:rPr>
            </w:pPr>
          </w:p>
        </w:tc>
        <w:tc>
          <w:tcPr>
            <w:tcW w:w="778" w:type="dxa"/>
          </w:tcPr>
          <w:p w14:paraId="2A275330">
            <w:pPr>
              <w:autoSpaceDE w:val="0"/>
              <w:autoSpaceDN w:val="0"/>
              <w:adjustRightInd w:val="0"/>
              <w:snapToGrid w:val="0"/>
              <w:jc w:val="left"/>
              <w:rPr>
                <w:rFonts w:ascii="宋体" w:hAnsi="宋体"/>
                <w:kern w:val="0"/>
                <w:szCs w:val="21"/>
              </w:rPr>
            </w:pPr>
          </w:p>
        </w:tc>
        <w:tc>
          <w:tcPr>
            <w:tcW w:w="776" w:type="dxa"/>
          </w:tcPr>
          <w:p w14:paraId="5A5BA0D6">
            <w:pPr>
              <w:autoSpaceDE w:val="0"/>
              <w:autoSpaceDN w:val="0"/>
              <w:adjustRightInd w:val="0"/>
              <w:snapToGrid w:val="0"/>
              <w:jc w:val="left"/>
              <w:rPr>
                <w:rFonts w:ascii="宋体" w:hAnsi="宋体"/>
                <w:kern w:val="0"/>
                <w:szCs w:val="21"/>
              </w:rPr>
            </w:pPr>
          </w:p>
        </w:tc>
        <w:tc>
          <w:tcPr>
            <w:tcW w:w="2723" w:type="dxa"/>
          </w:tcPr>
          <w:p w14:paraId="00E79770">
            <w:pPr>
              <w:autoSpaceDE w:val="0"/>
              <w:autoSpaceDN w:val="0"/>
              <w:adjustRightInd w:val="0"/>
              <w:snapToGrid w:val="0"/>
              <w:jc w:val="left"/>
              <w:rPr>
                <w:rFonts w:ascii="宋体" w:hAnsi="宋体"/>
                <w:kern w:val="0"/>
                <w:szCs w:val="21"/>
              </w:rPr>
            </w:pPr>
          </w:p>
        </w:tc>
        <w:tc>
          <w:tcPr>
            <w:tcW w:w="896" w:type="dxa"/>
          </w:tcPr>
          <w:p w14:paraId="14AD8D8B">
            <w:pPr>
              <w:autoSpaceDE w:val="0"/>
              <w:autoSpaceDN w:val="0"/>
              <w:adjustRightInd w:val="0"/>
              <w:snapToGrid w:val="0"/>
              <w:jc w:val="left"/>
              <w:rPr>
                <w:rFonts w:ascii="宋体" w:hAnsi="宋体"/>
                <w:kern w:val="0"/>
                <w:szCs w:val="21"/>
              </w:rPr>
            </w:pPr>
          </w:p>
        </w:tc>
      </w:tr>
      <w:tr w14:paraId="419E39FF">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508" w:hRule="exact"/>
        </w:trPr>
        <w:tc>
          <w:tcPr>
            <w:tcW w:w="856" w:type="dxa"/>
          </w:tcPr>
          <w:p w14:paraId="585D33AA">
            <w:pPr>
              <w:autoSpaceDE w:val="0"/>
              <w:autoSpaceDN w:val="0"/>
              <w:adjustRightInd w:val="0"/>
              <w:snapToGrid w:val="0"/>
              <w:jc w:val="left"/>
              <w:rPr>
                <w:rFonts w:ascii="宋体" w:hAnsi="宋体"/>
                <w:kern w:val="0"/>
                <w:szCs w:val="21"/>
              </w:rPr>
            </w:pPr>
          </w:p>
        </w:tc>
        <w:tc>
          <w:tcPr>
            <w:tcW w:w="734" w:type="dxa"/>
          </w:tcPr>
          <w:p w14:paraId="5B0C248E">
            <w:pPr>
              <w:autoSpaceDE w:val="0"/>
              <w:autoSpaceDN w:val="0"/>
              <w:adjustRightInd w:val="0"/>
              <w:snapToGrid w:val="0"/>
              <w:jc w:val="left"/>
              <w:rPr>
                <w:rFonts w:ascii="宋体" w:hAnsi="宋体"/>
                <w:kern w:val="0"/>
                <w:szCs w:val="21"/>
              </w:rPr>
            </w:pPr>
          </w:p>
        </w:tc>
        <w:tc>
          <w:tcPr>
            <w:tcW w:w="776" w:type="dxa"/>
          </w:tcPr>
          <w:p w14:paraId="1DDD8BDC">
            <w:pPr>
              <w:autoSpaceDE w:val="0"/>
              <w:autoSpaceDN w:val="0"/>
              <w:adjustRightInd w:val="0"/>
              <w:snapToGrid w:val="0"/>
              <w:jc w:val="left"/>
              <w:rPr>
                <w:rFonts w:ascii="宋体" w:hAnsi="宋体"/>
                <w:kern w:val="0"/>
                <w:szCs w:val="21"/>
              </w:rPr>
            </w:pPr>
          </w:p>
        </w:tc>
        <w:tc>
          <w:tcPr>
            <w:tcW w:w="1167" w:type="dxa"/>
          </w:tcPr>
          <w:p w14:paraId="0B694342">
            <w:pPr>
              <w:autoSpaceDE w:val="0"/>
              <w:autoSpaceDN w:val="0"/>
              <w:adjustRightInd w:val="0"/>
              <w:snapToGrid w:val="0"/>
              <w:jc w:val="left"/>
              <w:rPr>
                <w:rFonts w:ascii="宋体" w:hAnsi="宋体"/>
                <w:kern w:val="0"/>
                <w:szCs w:val="21"/>
              </w:rPr>
            </w:pPr>
          </w:p>
        </w:tc>
        <w:tc>
          <w:tcPr>
            <w:tcW w:w="776" w:type="dxa"/>
          </w:tcPr>
          <w:p w14:paraId="2C49551A">
            <w:pPr>
              <w:autoSpaceDE w:val="0"/>
              <w:autoSpaceDN w:val="0"/>
              <w:adjustRightInd w:val="0"/>
              <w:snapToGrid w:val="0"/>
              <w:jc w:val="left"/>
              <w:rPr>
                <w:rFonts w:ascii="宋体" w:hAnsi="宋体"/>
                <w:kern w:val="0"/>
                <w:szCs w:val="21"/>
              </w:rPr>
            </w:pPr>
          </w:p>
        </w:tc>
        <w:tc>
          <w:tcPr>
            <w:tcW w:w="778" w:type="dxa"/>
          </w:tcPr>
          <w:p w14:paraId="32784604">
            <w:pPr>
              <w:autoSpaceDE w:val="0"/>
              <w:autoSpaceDN w:val="0"/>
              <w:adjustRightInd w:val="0"/>
              <w:snapToGrid w:val="0"/>
              <w:jc w:val="left"/>
              <w:rPr>
                <w:rFonts w:ascii="宋体" w:hAnsi="宋体"/>
                <w:kern w:val="0"/>
                <w:szCs w:val="21"/>
              </w:rPr>
            </w:pPr>
          </w:p>
        </w:tc>
        <w:tc>
          <w:tcPr>
            <w:tcW w:w="776" w:type="dxa"/>
          </w:tcPr>
          <w:p w14:paraId="49DDC1DC">
            <w:pPr>
              <w:autoSpaceDE w:val="0"/>
              <w:autoSpaceDN w:val="0"/>
              <w:adjustRightInd w:val="0"/>
              <w:snapToGrid w:val="0"/>
              <w:jc w:val="left"/>
              <w:rPr>
                <w:rFonts w:ascii="宋体" w:hAnsi="宋体"/>
                <w:kern w:val="0"/>
                <w:szCs w:val="21"/>
              </w:rPr>
            </w:pPr>
          </w:p>
        </w:tc>
        <w:tc>
          <w:tcPr>
            <w:tcW w:w="2723" w:type="dxa"/>
          </w:tcPr>
          <w:p w14:paraId="5366C83A">
            <w:pPr>
              <w:autoSpaceDE w:val="0"/>
              <w:autoSpaceDN w:val="0"/>
              <w:adjustRightInd w:val="0"/>
              <w:snapToGrid w:val="0"/>
              <w:jc w:val="left"/>
              <w:rPr>
                <w:rFonts w:ascii="宋体" w:hAnsi="宋体"/>
                <w:kern w:val="0"/>
                <w:szCs w:val="21"/>
              </w:rPr>
            </w:pPr>
          </w:p>
        </w:tc>
        <w:tc>
          <w:tcPr>
            <w:tcW w:w="896" w:type="dxa"/>
          </w:tcPr>
          <w:p w14:paraId="3A762143">
            <w:pPr>
              <w:autoSpaceDE w:val="0"/>
              <w:autoSpaceDN w:val="0"/>
              <w:adjustRightInd w:val="0"/>
              <w:snapToGrid w:val="0"/>
              <w:jc w:val="left"/>
              <w:rPr>
                <w:rFonts w:ascii="宋体" w:hAnsi="宋体"/>
                <w:kern w:val="0"/>
                <w:szCs w:val="21"/>
              </w:rPr>
            </w:pPr>
          </w:p>
        </w:tc>
      </w:tr>
      <w:tr w14:paraId="6E65B0C0">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508" w:hRule="exact"/>
        </w:trPr>
        <w:tc>
          <w:tcPr>
            <w:tcW w:w="856" w:type="dxa"/>
          </w:tcPr>
          <w:p w14:paraId="75CF9504">
            <w:pPr>
              <w:autoSpaceDE w:val="0"/>
              <w:autoSpaceDN w:val="0"/>
              <w:adjustRightInd w:val="0"/>
              <w:snapToGrid w:val="0"/>
              <w:jc w:val="left"/>
              <w:rPr>
                <w:rFonts w:ascii="宋体" w:hAnsi="宋体"/>
                <w:kern w:val="0"/>
                <w:szCs w:val="21"/>
              </w:rPr>
            </w:pPr>
          </w:p>
        </w:tc>
        <w:tc>
          <w:tcPr>
            <w:tcW w:w="734" w:type="dxa"/>
          </w:tcPr>
          <w:p w14:paraId="318B570C">
            <w:pPr>
              <w:autoSpaceDE w:val="0"/>
              <w:autoSpaceDN w:val="0"/>
              <w:adjustRightInd w:val="0"/>
              <w:snapToGrid w:val="0"/>
              <w:jc w:val="left"/>
              <w:rPr>
                <w:rFonts w:ascii="宋体" w:hAnsi="宋体"/>
                <w:kern w:val="0"/>
                <w:szCs w:val="21"/>
              </w:rPr>
            </w:pPr>
          </w:p>
        </w:tc>
        <w:tc>
          <w:tcPr>
            <w:tcW w:w="776" w:type="dxa"/>
          </w:tcPr>
          <w:p w14:paraId="60D0DFD9">
            <w:pPr>
              <w:autoSpaceDE w:val="0"/>
              <w:autoSpaceDN w:val="0"/>
              <w:adjustRightInd w:val="0"/>
              <w:snapToGrid w:val="0"/>
              <w:jc w:val="left"/>
              <w:rPr>
                <w:rFonts w:ascii="宋体" w:hAnsi="宋体"/>
                <w:kern w:val="0"/>
                <w:szCs w:val="21"/>
              </w:rPr>
            </w:pPr>
          </w:p>
        </w:tc>
        <w:tc>
          <w:tcPr>
            <w:tcW w:w="1167" w:type="dxa"/>
          </w:tcPr>
          <w:p w14:paraId="0B4560C3">
            <w:pPr>
              <w:autoSpaceDE w:val="0"/>
              <w:autoSpaceDN w:val="0"/>
              <w:adjustRightInd w:val="0"/>
              <w:snapToGrid w:val="0"/>
              <w:jc w:val="left"/>
              <w:rPr>
                <w:rFonts w:ascii="宋体" w:hAnsi="宋体"/>
                <w:kern w:val="0"/>
                <w:szCs w:val="21"/>
              </w:rPr>
            </w:pPr>
          </w:p>
        </w:tc>
        <w:tc>
          <w:tcPr>
            <w:tcW w:w="776" w:type="dxa"/>
          </w:tcPr>
          <w:p w14:paraId="1C64EA99">
            <w:pPr>
              <w:autoSpaceDE w:val="0"/>
              <w:autoSpaceDN w:val="0"/>
              <w:adjustRightInd w:val="0"/>
              <w:snapToGrid w:val="0"/>
              <w:jc w:val="left"/>
              <w:rPr>
                <w:rFonts w:ascii="宋体" w:hAnsi="宋体"/>
                <w:kern w:val="0"/>
                <w:szCs w:val="21"/>
              </w:rPr>
            </w:pPr>
          </w:p>
        </w:tc>
        <w:tc>
          <w:tcPr>
            <w:tcW w:w="778" w:type="dxa"/>
          </w:tcPr>
          <w:p w14:paraId="168608CB">
            <w:pPr>
              <w:autoSpaceDE w:val="0"/>
              <w:autoSpaceDN w:val="0"/>
              <w:adjustRightInd w:val="0"/>
              <w:snapToGrid w:val="0"/>
              <w:jc w:val="left"/>
              <w:rPr>
                <w:rFonts w:ascii="宋体" w:hAnsi="宋体"/>
                <w:kern w:val="0"/>
                <w:szCs w:val="21"/>
              </w:rPr>
            </w:pPr>
          </w:p>
        </w:tc>
        <w:tc>
          <w:tcPr>
            <w:tcW w:w="776" w:type="dxa"/>
          </w:tcPr>
          <w:p w14:paraId="0D313A37">
            <w:pPr>
              <w:autoSpaceDE w:val="0"/>
              <w:autoSpaceDN w:val="0"/>
              <w:adjustRightInd w:val="0"/>
              <w:snapToGrid w:val="0"/>
              <w:jc w:val="left"/>
              <w:rPr>
                <w:rFonts w:ascii="宋体" w:hAnsi="宋体"/>
                <w:kern w:val="0"/>
                <w:szCs w:val="21"/>
              </w:rPr>
            </w:pPr>
          </w:p>
        </w:tc>
        <w:tc>
          <w:tcPr>
            <w:tcW w:w="2723" w:type="dxa"/>
          </w:tcPr>
          <w:p w14:paraId="62184B83">
            <w:pPr>
              <w:autoSpaceDE w:val="0"/>
              <w:autoSpaceDN w:val="0"/>
              <w:adjustRightInd w:val="0"/>
              <w:snapToGrid w:val="0"/>
              <w:jc w:val="left"/>
              <w:rPr>
                <w:rFonts w:ascii="宋体" w:hAnsi="宋体"/>
                <w:kern w:val="0"/>
                <w:szCs w:val="21"/>
              </w:rPr>
            </w:pPr>
          </w:p>
        </w:tc>
        <w:tc>
          <w:tcPr>
            <w:tcW w:w="896" w:type="dxa"/>
          </w:tcPr>
          <w:p w14:paraId="28300F74">
            <w:pPr>
              <w:autoSpaceDE w:val="0"/>
              <w:autoSpaceDN w:val="0"/>
              <w:adjustRightInd w:val="0"/>
              <w:snapToGrid w:val="0"/>
              <w:jc w:val="left"/>
              <w:rPr>
                <w:rFonts w:ascii="宋体" w:hAnsi="宋体"/>
                <w:kern w:val="0"/>
                <w:szCs w:val="21"/>
              </w:rPr>
            </w:pPr>
          </w:p>
        </w:tc>
      </w:tr>
      <w:tr w14:paraId="0B2AD110">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508" w:hRule="exact"/>
        </w:trPr>
        <w:tc>
          <w:tcPr>
            <w:tcW w:w="856" w:type="dxa"/>
          </w:tcPr>
          <w:p w14:paraId="55F25621">
            <w:pPr>
              <w:autoSpaceDE w:val="0"/>
              <w:autoSpaceDN w:val="0"/>
              <w:adjustRightInd w:val="0"/>
              <w:snapToGrid w:val="0"/>
              <w:jc w:val="left"/>
              <w:rPr>
                <w:rFonts w:ascii="宋体" w:hAnsi="宋体"/>
                <w:kern w:val="0"/>
                <w:szCs w:val="21"/>
              </w:rPr>
            </w:pPr>
          </w:p>
        </w:tc>
        <w:tc>
          <w:tcPr>
            <w:tcW w:w="734" w:type="dxa"/>
          </w:tcPr>
          <w:p w14:paraId="6AB88925">
            <w:pPr>
              <w:autoSpaceDE w:val="0"/>
              <w:autoSpaceDN w:val="0"/>
              <w:adjustRightInd w:val="0"/>
              <w:snapToGrid w:val="0"/>
              <w:jc w:val="left"/>
              <w:rPr>
                <w:rFonts w:ascii="宋体" w:hAnsi="宋体"/>
                <w:kern w:val="0"/>
                <w:szCs w:val="21"/>
              </w:rPr>
            </w:pPr>
          </w:p>
        </w:tc>
        <w:tc>
          <w:tcPr>
            <w:tcW w:w="776" w:type="dxa"/>
          </w:tcPr>
          <w:p w14:paraId="4513478C">
            <w:pPr>
              <w:autoSpaceDE w:val="0"/>
              <w:autoSpaceDN w:val="0"/>
              <w:adjustRightInd w:val="0"/>
              <w:snapToGrid w:val="0"/>
              <w:jc w:val="left"/>
              <w:rPr>
                <w:rFonts w:ascii="宋体" w:hAnsi="宋体"/>
                <w:kern w:val="0"/>
                <w:szCs w:val="21"/>
              </w:rPr>
            </w:pPr>
          </w:p>
        </w:tc>
        <w:tc>
          <w:tcPr>
            <w:tcW w:w="1167" w:type="dxa"/>
          </w:tcPr>
          <w:p w14:paraId="51AA7444">
            <w:pPr>
              <w:autoSpaceDE w:val="0"/>
              <w:autoSpaceDN w:val="0"/>
              <w:adjustRightInd w:val="0"/>
              <w:snapToGrid w:val="0"/>
              <w:jc w:val="left"/>
              <w:rPr>
                <w:rFonts w:ascii="宋体" w:hAnsi="宋体"/>
                <w:kern w:val="0"/>
                <w:szCs w:val="21"/>
              </w:rPr>
            </w:pPr>
          </w:p>
        </w:tc>
        <w:tc>
          <w:tcPr>
            <w:tcW w:w="776" w:type="dxa"/>
          </w:tcPr>
          <w:p w14:paraId="68BD05F0">
            <w:pPr>
              <w:autoSpaceDE w:val="0"/>
              <w:autoSpaceDN w:val="0"/>
              <w:adjustRightInd w:val="0"/>
              <w:snapToGrid w:val="0"/>
              <w:jc w:val="left"/>
              <w:rPr>
                <w:rFonts w:ascii="宋体" w:hAnsi="宋体"/>
                <w:kern w:val="0"/>
                <w:szCs w:val="21"/>
              </w:rPr>
            </w:pPr>
          </w:p>
        </w:tc>
        <w:tc>
          <w:tcPr>
            <w:tcW w:w="778" w:type="dxa"/>
          </w:tcPr>
          <w:p w14:paraId="337CF6CD">
            <w:pPr>
              <w:autoSpaceDE w:val="0"/>
              <w:autoSpaceDN w:val="0"/>
              <w:adjustRightInd w:val="0"/>
              <w:snapToGrid w:val="0"/>
              <w:jc w:val="left"/>
              <w:rPr>
                <w:rFonts w:ascii="宋体" w:hAnsi="宋体"/>
                <w:kern w:val="0"/>
                <w:szCs w:val="21"/>
              </w:rPr>
            </w:pPr>
          </w:p>
        </w:tc>
        <w:tc>
          <w:tcPr>
            <w:tcW w:w="776" w:type="dxa"/>
          </w:tcPr>
          <w:p w14:paraId="12D62F45">
            <w:pPr>
              <w:autoSpaceDE w:val="0"/>
              <w:autoSpaceDN w:val="0"/>
              <w:adjustRightInd w:val="0"/>
              <w:snapToGrid w:val="0"/>
              <w:jc w:val="left"/>
              <w:rPr>
                <w:rFonts w:ascii="宋体" w:hAnsi="宋体"/>
                <w:kern w:val="0"/>
                <w:szCs w:val="21"/>
              </w:rPr>
            </w:pPr>
          </w:p>
        </w:tc>
        <w:tc>
          <w:tcPr>
            <w:tcW w:w="2723" w:type="dxa"/>
          </w:tcPr>
          <w:p w14:paraId="64A13387">
            <w:pPr>
              <w:autoSpaceDE w:val="0"/>
              <w:autoSpaceDN w:val="0"/>
              <w:adjustRightInd w:val="0"/>
              <w:snapToGrid w:val="0"/>
              <w:jc w:val="left"/>
              <w:rPr>
                <w:rFonts w:ascii="宋体" w:hAnsi="宋体"/>
                <w:kern w:val="0"/>
                <w:szCs w:val="21"/>
              </w:rPr>
            </w:pPr>
          </w:p>
        </w:tc>
        <w:tc>
          <w:tcPr>
            <w:tcW w:w="896" w:type="dxa"/>
          </w:tcPr>
          <w:p w14:paraId="36010205">
            <w:pPr>
              <w:autoSpaceDE w:val="0"/>
              <w:autoSpaceDN w:val="0"/>
              <w:adjustRightInd w:val="0"/>
              <w:snapToGrid w:val="0"/>
              <w:jc w:val="left"/>
              <w:rPr>
                <w:rFonts w:ascii="宋体" w:hAnsi="宋体"/>
                <w:kern w:val="0"/>
                <w:szCs w:val="21"/>
              </w:rPr>
            </w:pPr>
          </w:p>
        </w:tc>
      </w:tr>
      <w:tr w14:paraId="26D889B9">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508" w:hRule="exact"/>
        </w:trPr>
        <w:tc>
          <w:tcPr>
            <w:tcW w:w="856" w:type="dxa"/>
          </w:tcPr>
          <w:p w14:paraId="73BE2DDA">
            <w:pPr>
              <w:autoSpaceDE w:val="0"/>
              <w:autoSpaceDN w:val="0"/>
              <w:adjustRightInd w:val="0"/>
              <w:snapToGrid w:val="0"/>
              <w:jc w:val="left"/>
              <w:rPr>
                <w:rFonts w:ascii="宋体" w:hAnsi="宋体"/>
                <w:kern w:val="0"/>
                <w:szCs w:val="21"/>
              </w:rPr>
            </w:pPr>
          </w:p>
        </w:tc>
        <w:tc>
          <w:tcPr>
            <w:tcW w:w="734" w:type="dxa"/>
          </w:tcPr>
          <w:p w14:paraId="44BA14D8">
            <w:pPr>
              <w:autoSpaceDE w:val="0"/>
              <w:autoSpaceDN w:val="0"/>
              <w:adjustRightInd w:val="0"/>
              <w:snapToGrid w:val="0"/>
              <w:jc w:val="left"/>
              <w:rPr>
                <w:rFonts w:ascii="宋体" w:hAnsi="宋体"/>
                <w:kern w:val="0"/>
                <w:szCs w:val="21"/>
              </w:rPr>
            </w:pPr>
          </w:p>
        </w:tc>
        <w:tc>
          <w:tcPr>
            <w:tcW w:w="776" w:type="dxa"/>
          </w:tcPr>
          <w:p w14:paraId="19EFC3D3">
            <w:pPr>
              <w:autoSpaceDE w:val="0"/>
              <w:autoSpaceDN w:val="0"/>
              <w:adjustRightInd w:val="0"/>
              <w:snapToGrid w:val="0"/>
              <w:jc w:val="left"/>
              <w:rPr>
                <w:rFonts w:ascii="宋体" w:hAnsi="宋体"/>
                <w:kern w:val="0"/>
                <w:szCs w:val="21"/>
              </w:rPr>
            </w:pPr>
          </w:p>
        </w:tc>
        <w:tc>
          <w:tcPr>
            <w:tcW w:w="1167" w:type="dxa"/>
          </w:tcPr>
          <w:p w14:paraId="085D9548">
            <w:pPr>
              <w:autoSpaceDE w:val="0"/>
              <w:autoSpaceDN w:val="0"/>
              <w:adjustRightInd w:val="0"/>
              <w:snapToGrid w:val="0"/>
              <w:jc w:val="left"/>
              <w:rPr>
                <w:rFonts w:ascii="宋体" w:hAnsi="宋体"/>
                <w:kern w:val="0"/>
                <w:szCs w:val="21"/>
              </w:rPr>
            </w:pPr>
          </w:p>
        </w:tc>
        <w:tc>
          <w:tcPr>
            <w:tcW w:w="776" w:type="dxa"/>
          </w:tcPr>
          <w:p w14:paraId="2246AE88">
            <w:pPr>
              <w:autoSpaceDE w:val="0"/>
              <w:autoSpaceDN w:val="0"/>
              <w:adjustRightInd w:val="0"/>
              <w:snapToGrid w:val="0"/>
              <w:jc w:val="left"/>
              <w:rPr>
                <w:rFonts w:ascii="宋体" w:hAnsi="宋体"/>
                <w:kern w:val="0"/>
                <w:szCs w:val="21"/>
              </w:rPr>
            </w:pPr>
          </w:p>
        </w:tc>
        <w:tc>
          <w:tcPr>
            <w:tcW w:w="778" w:type="dxa"/>
          </w:tcPr>
          <w:p w14:paraId="0F2F1B1B">
            <w:pPr>
              <w:autoSpaceDE w:val="0"/>
              <w:autoSpaceDN w:val="0"/>
              <w:adjustRightInd w:val="0"/>
              <w:snapToGrid w:val="0"/>
              <w:jc w:val="left"/>
              <w:rPr>
                <w:rFonts w:ascii="宋体" w:hAnsi="宋体"/>
                <w:kern w:val="0"/>
                <w:szCs w:val="21"/>
              </w:rPr>
            </w:pPr>
          </w:p>
        </w:tc>
        <w:tc>
          <w:tcPr>
            <w:tcW w:w="776" w:type="dxa"/>
          </w:tcPr>
          <w:p w14:paraId="7118F587">
            <w:pPr>
              <w:autoSpaceDE w:val="0"/>
              <w:autoSpaceDN w:val="0"/>
              <w:adjustRightInd w:val="0"/>
              <w:snapToGrid w:val="0"/>
              <w:jc w:val="left"/>
              <w:rPr>
                <w:rFonts w:ascii="宋体" w:hAnsi="宋体"/>
                <w:kern w:val="0"/>
                <w:szCs w:val="21"/>
              </w:rPr>
            </w:pPr>
          </w:p>
        </w:tc>
        <w:tc>
          <w:tcPr>
            <w:tcW w:w="2723" w:type="dxa"/>
          </w:tcPr>
          <w:p w14:paraId="770DC12D">
            <w:pPr>
              <w:autoSpaceDE w:val="0"/>
              <w:autoSpaceDN w:val="0"/>
              <w:adjustRightInd w:val="0"/>
              <w:snapToGrid w:val="0"/>
              <w:jc w:val="left"/>
              <w:rPr>
                <w:rFonts w:ascii="宋体" w:hAnsi="宋体"/>
                <w:kern w:val="0"/>
                <w:szCs w:val="21"/>
              </w:rPr>
            </w:pPr>
          </w:p>
        </w:tc>
        <w:tc>
          <w:tcPr>
            <w:tcW w:w="896" w:type="dxa"/>
          </w:tcPr>
          <w:p w14:paraId="1136D708">
            <w:pPr>
              <w:autoSpaceDE w:val="0"/>
              <w:autoSpaceDN w:val="0"/>
              <w:adjustRightInd w:val="0"/>
              <w:snapToGrid w:val="0"/>
              <w:jc w:val="left"/>
              <w:rPr>
                <w:rFonts w:ascii="宋体" w:hAnsi="宋体"/>
                <w:kern w:val="0"/>
                <w:szCs w:val="21"/>
              </w:rPr>
            </w:pPr>
          </w:p>
        </w:tc>
      </w:tr>
      <w:tr w14:paraId="396B14CB">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508" w:hRule="exact"/>
        </w:trPr>
        <w:tc>
          <w:tcPr>
            <w:tcW w:w="856" w:type="dxa"/>
          </w:tcPr>
          <w:p w14:paraId="1675C583">
            <w:pPr>
              <w:autoSpaceDE w:val="0"/>
              <w:autoSpaceDN w:val="0"/>
              <w:adjustRightInd w:val="0"/>
              <w:snapToGrid w:val="0"/>
              <w:jc w:val="left"/>
              <w:rPr>
                <w:rFonts w:ascii="宋体" w:hAnsi="宋体"/>
                <w:kern w:val="0"/>
                <w:szCs w:val="21"/>
              </w:rPr>
            </w:pPr>
          </w:p>
        </w:tc>
        <w:tc>
          <w:tcPr>
            <w:tcW w:w="734" w:type="dxa"/>
          </w:tcPr>
          <w:p w14:paraId="30E6E886">
            <w:pPr>
              <w:autoSpaceDE w:val="0"/>
              <w:autoSpaceDN w:val="0"/>
              <w:adjustRightInd w:val="0"/>
              <w:snapToGrid w:val="0"/>
              <w:jc w:val="left"/>
              <w:rPr>
                <w:rFonts w:ascii="宋体" w:hAnsi="宋体"/>
                <w:kern w:val="0"/>
                <w:szCs w:val="21"/>
              </w:rPr>
            </w:pPr>
          </w:p>
        </w:tc>
        <w:tc>
          <w:tcPr>
            <w:tcW w:w="776" w:type="dxa"/>
          </w:tcPr>
          <w:p w14:paraId="4C30D582">
            <w:pPr>
              <w:autoSpaceDE w:val="0"/>
              <w:autoSpaceDN w:val="0"/>
              <w:adjustRightInd w:val="0"/>
              <w:snapToGrid w:val="0"/>
              <w:jc w:val="left"/>
              <w:rPr>
                <w:rFonts w:ascii="宋体" w:hAnsi="宋体"/>
                <w:kern w:val="0"/>
                <w:szCs w:val="21"/>
              </w:rPr>
            </w:pPr>
          </w:p>
        </w:tc>
        <w:tc>
          <w:tcPr>
            <w:tcW w:w="1167" w:type="dxa"/>
          </w:tcPr>
          <w:p w14:paraId="7A6E4816">
            <w:pPr>
              <w:autoSpaceDE w:val="0"/>
              <w:autoSpaceDN w:val="0"/>
              <w:adjustRightInd w:val="0"/>
              <w:snapToGrid w:val="0"/>
              <w:jc w:val="left"/>
              <w:rPr>
                <w:rFonts w:ascii="宋体" w:hAnsi="宋体"/>
                <w:kern w:val="0"/>
                <w:szCs w:val="21"/>
              </w:rPr>
            </w:pPr>
          </w:p>
        </w:tc>
        <w:tc>
          <w:tcPr>
            <w:tcW w:w="776" w:type="dxa"/>
          </w:tcPr>
          <w:p w14:paraId="62541EB9">
            <w:pPr>
              <w:autoSpaceDE w:val="0"/>
              <w:autoSpaceDN w:val="0"/>
              <w:adjustRightInd w:val="0"/>
              <w:snapToGrid w:val="0"/>
              <w:jc w:val="left"/>
              <w:rPr>
                <w:rFonts w:ascii="宋体" w:hAnsi="宋体"/>
                <w:kern w:val="0"/>
                <w:szCs w:val="21"/>
              </w:rPr>
            </w:pPr>
          </w:p>
        </w:tc>
        <w:tc>
          <w:tcPr>
            <w:tcW w:w="778" w:type="dxa"/>
          </w:tcPr>
          <w:p w14:paraId="2FE7825C">
            <w:pPr>
              <w:autoSpaceDE w:val="0"/>
              <w:autoSpaceDN w:val="0"/>
              <w:adjustRightInd w:val="0"/>
              <w:snapToGrid w:val="0"/>
              <w:jc w:val="left"/>
              <w:rPr>
                <w:rFonts w:ascii="宋体" w:hAnsi="宋体"/>
                <w:kern w:val="0"/>
                <w:szCs w:val="21"/>
              </w:rPr>
            </w:pPr>
          </w:p>
        </w:tc>
        <w:tc>
          <w:tcPr>
            <w:tcW w:w="776" w:type="dxa"/>
          </w:tcPr>
          <w:p w14:paraId="77CFC5F3">
            <w:pPr>
              <w:autoSpaceDE w:val="0"/>
              <w:autoSpaceDN w:val="0"/>
              <w:adjustRightInd w:val="0"/>
              <w:snapToGrid w:val="0"/>
              <w:jc w:val="left"/>
              <w:rPr>
                <w:rFonts w:ascii="宋体" w:hAnsi="宋体"/>
                <w:kern w:val="0"/>
                <w:szCs w:val="21"/>
              </w:rPr>
            </w:pPr>
          </w:p>
        </w:tc>
        <w:tc>
          <w:tcPr>
            <w:tcW w:w="2723" w:type="dxa"/>
          </w:tcPr>
          <w:p w14:paraId="40879354">
            <w:pPr>
              <w:autoSpaceDE w:val="0"/>
              <w:autoSpaceDN w:val="0"/>
              <w:adjustRightInd w:val="0"/>
              <w:snapToGrid w:val="0"/>
              <w:jc w:val="left"/>
              <w:rPr>
                <w:rFonts w:ascii="宋体" w:hAnsi="宋体"/>
                <w:kern w:val="0"/>
                <w:szCs w:val="21"/>
              </w:rPr>
            </w:pPr>
          </w:p>
        </w:tc>
        <w:tc>
          <w:tcPr>
            <w:tcW w:w="896" w:type="dxa"/>
          </w:tcPr>
          <w:p w14:paraId="0D25B70F">
            <w:pPr>
              <w:autoSpaceDE w:val="0"/>
              <w:autoSpaceDN w:val="0"/>
              <w:adjustRightInd w:val="0"/>
              <w:snapToGrid w:val="0"/>
              <w:jc w:val="left"/>
              <w:rPr>
                <w:rFonts w:ascii="宋体" w:hAnsi="宋体"/>
                <w:kern w:val="0"/>
                <w:szCs w:val="21"/>
              </w:rPr>
            </w:pPr>
          </w:p>
        </w:tc>
      </w:tr>
      <w:tr w14:paraId="2E5B678D">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508" w:hRule="exact"/>
        </w:trPr>
        <w:tc>
          <w:tcPr>
            <w:tcW w:w="856" w:type="dxa"/>
          </w:tcPr>
          <w:p w14:paraId="3869EAB0">
            <w:pPr>
              <w:autoSpaceDE w:val="0"/>
              <w:autoSpaceDN w:val="0"/>
              <w:adjustRightInd w:val="0"/>
              <w:snapToGrid w:val="0"/>
              <w:jc w:val="left"/>
              <w:rPr>
                <w:rFonts w:ascii="宋体" w:hAnsi="宋体"/>
                <w:kern w:val="0"/>
                <w:szCs w:val="21"/>
              </w:rPr>
            </w:pPr>
          </w:p>
        </w:tc>
        <w:tc>
          <w:tcPr>
            <w:tcW w:w="734" w:type="dxa"/>
          </w:tcPr>
          <w:p w14:paraId="1C09A7DD">
            <w:pPr>
              <w:autoSpaceDE w:val="0"/>
              <w:autoSpaceDN w:val="0"/>
              <w:adjustRightInd w:val="0"/>
              <w:snapToGrid w:val="0"/>
              <w:jc w:val="left"/>
              <w:rPr>
                <w:rFonts w:ascii="宋体" w:hAnsi="宋体"/>
                <w:kern w:val="0"/>
                <w:szCs w:val="21"/>
              </w:rPr>
            </w:pPr>
          </w:p>
        </w:tc>
        <w:tc>
          <w:tcPr>
            <w:tcW w:w="776" w:type="dxa"/>
          </w:tcPr>
          <w:p w14:paraId="324375CC">
            <w:pPr>
              <w:autoSpaceDE w:val="0"/>
              <w:autoSpaceDN w:val="0"/>
              <w:adjustRightInd w:val="0"/>
              <w:snapToGrid w:val="0"/>
              <w:jc w:val="left"/>
              <w:rPr>
                <w:rFonts w:ascii="宋体" w:hAnsi="宋体"/>
                <w:kern w:val="0"/>
                <w:szCs w:val="21"/>
              </w:rPr>
            </w:pPr>
          </w:p>
        </w:tc>
        <w:tc>
          <w:tcPr>
            <w:tcW w:w="1167" w:type="dxa"/>
          </w:tcPr>
          <w:p w14:paraId="3B5E3189">
            <w:pPr>
              <w:autoSpaceDE w:val="0"/>
              <w:autoSpaceDN w:val="0"/>
              <w:adjustRightInd w:val="0"/>
              <w:snapToGrid w:val="0"/>
              <w:jc w:val="left"/>
              <w:rPr>
                <w:rFonts w:ascii="宋体" w:hAnsi="宋体"/>
                <w:kern w:val="0"/>
                <w:szCs w:val="21"/>
              </w:rPr>
            </w:pPr>
          </w:p>
        </w:tc>
        <w:tc>
          <w:tcPr>
            <w:tcW w:w="776" w:type="dxa"/>
          </w:tcPr>
          <w:p w14:paraId="303DF19A">
            <w:pPr>
              <w:autoSpaceDE w:val="0"/>
              <w:autoSpaceDN w:val="0"/>
              <w:adjustRightInd w:val="0"/>
              <w:snapToGrid w:val="0"/>
              <w:jc w:val="left"/>
              <w:rPr>
                <w:rFonts w:ascii="宋体" w:hAnsi="宋体"/>
                <w:kern w:val="0"/>
                <w:szCs w:val="21"/>
              </w:rPr>
            </w:pPr>
          </w:p>
        </w:tc>
        <w:tc>
          <w:tcPr>
            <w:tcW w:w="778" w:type="dxa"/>
          </w:tcPr>
          <w:p w14:paraId="2E32095F">
            <w:pPr>
              <w:autoSpaceDE w:val="0"/>
              <w:autoSpaceDN w:val="0"/>
              <w:adjustRightInd w:val="0"/>
              <w:snapToGrid w:val="0"/>
              <w:jc w:val="left"/>
              <w:rPr>
                <w:rFonts w:ascii="宋体" w:hAnsi="宋体"/>
                <w:kern w:val="0"/>
                <w:szCs w:val="21"/>
              </w:rPr>
            </w:pPr>
          </w:p>
        </w:tc>
        <w:tc>
          <w:tcPr>
            <w:tcW w:w="776" w:type="dxa"/>
          </w:tcPr>
          <w:p w14:paraId="2DFAF5DB">
            <w:pPr>
              <w:autoSpaceDE w:val="0"/>
              <w:autoSpaceDN w:val="0"/>
              <w:adjustRightInd w:val="0"/>
              <w:snapToGrid w:val="0"/>
              <w:jc w:val="left"/>
              <w:rPr>
                <w:rFonts w:ascii="宋体" w:hAnsi="宋体"/>
                <w:kern w:val="0"/>
                <w:szCs w:val="21"/>
              </w:rPr>
            </w:pPr>
          </w:p>
        </w:tc>
        <w:tc>
          <w:tcPr>
            <w:tcW w:w="2723" w:type="dxa"/>
          </w:tcPr>
          <w:p w14:paraId="0E34BA07">
            <w:pPr>
              <w:autoSpaceDE w:val="0"/>
              <w:autoSpaceDN w:val="0"/>
              <w:adjustRightInd w:val="0"/>
              <w:snapToGrid w:val="0"/>
              <w:jc w:val="left"/>
              <w:rPr>
                <w:rFonts w:ascii="宋体" w:hAnsi="宋体"/>
                <w:kern w:val="0"/>
                <w:szCs w:val="21"/>
              </w:rPr>
            </w:pPr>
          </w:p>
        </w:tc>
        <w:tc>
          <w:tcPr>
            <w:tcW w:w="896" w:type="dxa"/>
          </w:tcPr>
          <w:p w14:paraId="3007BEB3">
            <w:pPr>
              <w:autoSpaceDE w:val="0"/>
              <w:autoSpaceDN w:val="0"/>
              <w:adjustRightInd w:val="0"/>
              <w:snapToGrid w:val="0"/>
              <w:jc w:val="left"/>
              <w:rPr>
                <w:rFonts w:ascii="宋体" w:hAnsi="宋体"/>
                <w:kern w:val="0"/>
                <w:szCs w:val="21"/>
              </w:rPr>
            </w:pPr>
          </w:p>
        </w:tc>
      </w:tr>
      <w:tr w14:paraId="723CFCB3">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508" w:hRule="exact"/>
        </w:trPr>
        <w:tc>
          <w:tcPr>
            <w:tcW w:w="856" w:type="dxa"/>
          </w:tcPr>
          <w:p w14:paraId="602ED434">
            <w:pPr>
              <w:autoSpaceDE w:val="0"/>
              <w:autoSpaceDN w:val="0"/>
              <w:adjustRightInd w:val="0"/>
              <w:snapToGrid w:val="0"/>
              <w:jc w:val="left"/>
              <w:rPr>
                <w:rFonts w:ascii="宋体" w:hAnsi="宋体"/>
                <w:kern w:val="0"/>
                <w:szCs w:val="21"/>
              </w:rPr>
            </w:pPr>
          </w:p>
        </w:tc>
        <w:tc>
          <w:tcPr>
            <w:tcW w:w="734" w:type="dxa"/>
          </w:tcPr>
          <w:p w14:paraId="4B146BE9">
            <w:pPr>
              <w:autoSpaceDE w:val="0"/>
              <w:autoSpaceDN w:val="0"/>
              <w:adjustRightInd w:val="0"/>
              <w:snapToGrid w:val="0"/>
              <w:jc w:val="left"/>
              <w:rPr>
                <w:rFonts w:ascii="宋体" w:hAnsi="宋体"/>
                <w:kern w:val="0"/>
                <w:szCs w:val="21"/>
              </w:rPr>
            </w:pPr>
          </w:p>
        </w:tc>
        <w:tc>
          <w:tcPr>
            <w:tcW w:w="776" w:type="dxa"/>
          </w:tcPr>
          <w:p w14:paraId="281E660A">
            <w:pPr>
              <w:autoSpaceDE w:val="0"/>
              <w:autoSpaceDN w:val="0"/>
              <w:adjustRightInd w:val="0"/>
              <w:snapToGrid w:val="0"/>
              <w:jc w:val="left"/>
              <w:rPr>
                <w:rFonts w:ascii="宋体" w:hAnsi="宋体"/>
                <w:kern w:val="0"/>
                <w:szCs w:val="21"/>
              </w:rPr>
            </w:pPr>
          </w:p>
        </w:tc>
        <w:tc>
          <w:tcPr>
            <w:tcW w:w="1167" w:type="dxa"/>
          </w:tcPr>
          <w:p w14:paraId="1C05DF6A">
            <w:pPr>
              <w:autoSpaceDE w:val="0"/>
              <w:autoSpaceDN w:val="0"/>
              <w:adjustRightInd w:val="0"/>
              <w:snapToGrid w:val="0"/>
              <w:jc w:val="left"/>
              <w:rPr>
                <w:rFonts w:ascii="宋体" w:hAnsi="宋体"/>
                <w:kern w:val="0"/>
                <w:szCs w:val="21"/>
              </w:rPr>
            </w:pPr>
          </w:p>
        </w:tc>
        <w:tc>
          <w:tcPr>
            <w:tcW w:w="776" w:type="dxa"/>
          </w:tcPr>
          <w:p w14:paraId="1E7D5E74">
            <w:pPr>
              <w:autoSpaceDE w:val="0"/>
              <w:autoSpaceDN w:val="0"/>
              <w:adjustRightInd w:val="0"/>
              <w:snapToGrid w:val="0"/>
              <w:jc w:val="left"/>
              <w:rPr>
                <w:rFonts w:ascii="宋体" w:hAnsi="宋体"/>
                <w:kern w:val="0"/>
                <w:szCs w:val="21"/>
              </w:rPr>
            </w:pPr>
          </w:p>
        </w:tc>
        <w:tc>
          <w:tcPr>
            <w:tcW w:w="778" w:type="dxa"/>
          </w:tcPr>
          <w:p w14:paraId="42E7929D">
            <w:pPr>
              <w:autoSpaceDE w:val="0"/>
              <w:autoSpaceDN w:val="0"/>
              <w:adjustRightInd w:val="0"/>
              <w:snapToGrid w:val="0"/>
              <w:jc w:val="left"/>
              <w:rPr>
                <w:rFonts w:ascii="宋体" w:hAnsi="宋体"/>
                <w:kern w:val="0"/>
                <w:szCs w:val="21"/>
              </w:rPr>
            </w:pPr>
          </w:p>
        </w:tc>
        <w:tc>
          <w:tcPr>
            <w:tcW w:w="776" w:type="dxa"/>
          </w:tcPr>
          <w:p w14:paraId="4DCC61B3">
            <w:pPr>
              <w:autoSpaceDE w:val="0"/>
              <w:autoSpaceDN w:val="0"/>
              <w:adjustRightInd w:val="0"/>
              <w:snapToGrid w:val="0"/>
              <w:jc w:val="left"/>
              <w:rPr>
                <w:rFonts w:ascii="宋体" w:hAnsi="宋体"/>
                <w:kern w:val="0"/>
                <w:szCs w:val="21"/>
              </w:rPr>
            </w:pPr>
          </w:p>
        </w:tc>
        <w:tc>
          <w:tcPr>
            <w:tcW w:w="2723" w:type="dxa"/>
          </w:tcPr>
          <w:p w14:paraId="1712839A">
            <w:pPr>
              <w:autoSpaceDE w:val="0"/>
              <w:autoSpaceDN w:val="0"/>
              <w:adjustRightInd w:val="0"/>
              <w:snapToGrid w:val="0"/>
              <w:jc w:val="left"/>
              <w:rPr>
                <w:rFonts w:ascii="宋体" w:hAnsi="宋体"/>
                <w:kern w:val="0"/>
                <w:szCs w:val="21"/>
              </w:rPr>
            </w:pPr>
          </w:p>
        </w:tc>
        <w:tc>
          <w:tcPr>
            <w:tcW w:w="896" w:type="dxa"/>
          </w:tcPr>
          <w:p w14:paraId="13EFC586">
            <w:pPr>
              <w:autoSpaceDE w:val="0"/>
              <w:autoSpaceDN w:val="0"/>
              <w:adjustRightInd w:val="0"/>
              <w:snapToGrid w:val="0"/>
              <w:jc w:val="left"/>
              <w:rPr>
                <w:rFonts w:ascii="宋体" w:hAnsi="宋体"/>
                <w:kern w:val="0"/>
                <w:szCs w:val="21"/>
              </w:rPr>
            </w:pPr>
          </w:p>
        </w:tc>
      </w:tr>
      <w:tr w14:paraId="1B53BC6E">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508" w:hRule="exact"/>
        </w:trPr>
        <w:tc>
          <w:tcPr>
            <w:tcW w:w="856" w:type="dxa"/>
          </w:tcPr>
          <w:p w14:paraId="08190218">
            <w:pPr>
              <w:autoSpaceDE w:val="0"/>
              <w:autoSpaceDN w:val="0"/>
              <w:adjustRightInd w:val="0"/>
              <w:snapToGrid w:val="0"/>
              <w:jc w:val="left"/>
              <w:rPr>
                <w:rFonts w:ascii="宋体" w:hAnsi="宋体"/>
                <w:kern w:val="0"/>
                <w:szCs w:val="21"/>
              </w:rPr>
            </w:pPr>
          </w:p>
        </w:tc>
        <w:tc>
          <w:tcPr>
            <w:tcW w:w="734" w:type="dxa"/>
          </w:tcPr>
          <w:p w14:paraId="6C02EF10">
            <w:pPr>
              <w:autoSpaceDE w:val="0"/>
              <w:autoSpaceDN w:val="0"/>
              <w:adjustRightInd w:val="0"/>
              <w:snapToGrid w:val="0"/>
              <w:jc w:val="left"/>
              <w:rPr>
                <w:rFonts w:ascii="宋体" w:hAnsi="宋体"/>
                <w:kern w:val="0"/>
                <w:szCs w:val="21"/>
              </w:rPr>
            </w:pPr>
          </w:p>
        </w:tc>
        <w:tc>
          <w:tcPr>
            <w:tcW w:w="776" w:type="dxa"/>
          </w:tcPr>
          <w:p w14:paraId="106AF80D">
            <w:pPr>
              <w:autoSpaceDE w:val="0"/>
              <w:autoSpaceDN w:val="0"/>
              <w:adjustRightInd w:val="0"/>
              <w:snapToGrid w:val="0"/>
              <w:jc w:val="left"/>
              <w:rPr>
                <w:rFonts w:ascii="宋体" w:hAnsi="宋体"/>
                <w:kern w:val="0"/>
                <w:szCs w:val="21"/>
              </w:rPr>
            </w:pPr>
          </w:p>
        </w:tc>
        <w:tc>
          <w:tcPr>
            <w:tcW w:w="1167" w:type="dxa"/>
          </w:tcPr>
          <w:p w14:paraId="367F1E60">
            <w:pPr>
              <w:autoSpaceDE w:val="0"/>
              <w:autoSpaceDN w:val="0"/>
              <w:adjustRightInd w:val="0"/>
              <w:snapToGrid w:val="0"/>
              <w:jc w:val="left"/>
              <w:rPr>
                <w:rFonts w:ascii="宋体" w:hAnsi="宋体"/>
                <w:kern w:val="0"/>
                <w:szCs w:val="21"/>
              </w:rPr>
            </w:pPr>
          </w:p>
        </w:tc>
        <w:tc>
          <w:tcPr>
            <w:tcW w:w="776" w:type="dxa"/>
          </w:tcPr>
          <w:p w14:paraId="30645C9F">
            <w:pPr>
              <w:autoSpaceDE w:val="0"/>
              <w:autoSpaceDN w:val="0"/>
              <w:adjustRightInd w:val="0"/>
              <w:snapToGrid w:val="0"/>
              <w:jc w:val="left"/>
              <w:rPr>
                <w:rFonts w:ascii="宋体" w:hAnsi="宋体"/>
                <w:kern w:val="0"/>
                <w:szCs w:val="21"/>
              </w:rPr>
            </w:pPr>
          </w:p>
        </w:tc>
        <w:tc>
          <w:tcPr>
            <w:tcW w:w="778" w:type="dxa"/>
          </w:tcPr>
          <w:p w14:paraId="49B8FEF1">
            <w:pPr>
              <w:autoSpaceDE w:val="0"/>
              <w:autoSpaceDN w:val="0"/>
              <w:adjustRightInd w:val="0"/>
              <w:snapToGrid w:val="0"/>
              <w:jc w:val="left"/>
              <w:rPr>
                <w:rFonts w:ascii="宋体" w:hAnsi="宋体"/>
                <w:kern w:val="0"/>
                <w:szCs w:val="21"/>
              </w:rPr>
            </w:pPr>
          </w:p>
        </w:tc>
        <w:tc>
          <w:tcPr>
            <w:tcW w:w="776" w:type="dxa"/>
          </w:tcPr>
          <w:p w14:paraId="1844249B">
            <w:pPr>
              <w:autoSpaceDE w:val="0"/>
              <w:autoSpaceDN w:val="0"/>
              <w:adjustRightInd w:val="0"/>
              <w:snapToGrid w:val="0"/>
              <w:jc w:val="left"/>
              <w:rPr>
                <w:rFonts w:ascii="宋体" w:hAnsi="宋体"/>
                <w:kern w:val="0"/>
                <w:szCs w:val="21"/>
              </w:rPr>
            </w:pPr>
          </w:p>
        </w:tc>
        <w:tc>
          <w:tcPr>
            <w:tcW w:w="2723" w:type="dxa"/>
          </w:tcPr>
          <w:p w14:paraId="1EDEBAA5">
            <w:pPr>
              <w:autoSpaceDE w:val="0"/>
              <w:autoSpaceDN w:val="0"/>
              <w:adjustRightInd w:val="0"/>
              <w:snapToGrid w:val="0"/>
              <w:jc w:val="left"/>
              <w:rPr>
                <w:rFonts w:ascii="宋体" w:hAnsi="宋体"/>
                <w:kern w:val="0"/>
                <w:szCs w:val="21"/>
              </w:rPr>
            </w:pPr>
          </w:p>
        </w:tc>
        <w:tc>
          <w:tcPr>
            <w:tcW w:w="896" w:type="dxa"/>
          </w:tcPr>
          <w:p w14:paraId="27CCA71A">
            <w:pPr>
              <w:autoSpaceDE w:val="0"/>
              <w:autoSpaceDN w:val="0"/>
              <w:adjustRightInd w:val="0"/>
              <w:snapToGrid w:val="0"/>
              <w:jc w:val="left"/>
              <w:rPr>
                <w:rFonts w:ascii="宋体" w:hAnsi="宋体"/>
                <w:kern w:val="0"/>
                <w:szCs w:val="21"/>
              </w:rPr>
            </w:pPr>
          </w:p>
        </w:tc>
      </w:tr>
      <w:tr w14:paraId="2DF0C9AF">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508" w:hRule="exact"/>
        </w:trPr>
        <w:tc>
          <w:tcPr>
            <w:tcW w:w="856" w:type="dxa"/>
          </w:tcPr>
          <w:p w14:paraId="6D02494F">
            <w:pPr>
              <w:autoSpaceDE w:val="0"/>
              <w:autoSpaceDN w:val="0"/>
              <w:adjustRightInd w:val="0"/>
              <w:snapToGrid w:val="0"/>
              <w:jc w:val="left"/>
              <w:rPr>
                <w:rFonts w:ascii="宋体" w:hAnsi="宋体"/>
                <w:kern w:val="0"/>
                <w:szCs w:val="21"/>
              </w:rPr>
            </w:pPr>
          </w:p>
        </w:tc>
        <w:tc>
          <w:tcPr>
            <w:tcW w:w="734" w:type="dxa"/>
          </w:tcPr>
          <w:p w14:paraId="6A0DA051">
            <w:pPr>
              <w:autoSpaceDE w:val="0"/>
              <w:autoSpaceDN w:val="0"/>
              <w:adjustRightInd w:val="0"/>
              <w:snapToGrid w:val="0"/>
              <w:jc w:val="left"/>
              <w:rPr>
                <w:rFonts w:ascii="宋体" w:hAnsi="宋体"/>
                <w:kern w:val="0"/>
                <w:szCs w:val="21"/>
              </w:rPr>
            </w:pPr>
          </w:p>
        </w:tc>
        <w:tc>
          <w:tcPr>
            <w:tcW w:w="776" w:type="dxa"/>
          </w:tcPr>
          <w:p w14:paraId="34067B67">
            <w:pPr>
              <w:autoSpaceDE w:val="0"/>
              <w:autoSpaceDN w:val="0"/>
              <w:adjustRightInd w:val="0"/>
              <w:snapToGrid w:val="0"/>
              <w:jc w:val="left"/>
              <w:rPr>
                <w:rFonts w:ascii="宋体" w:hAnsi="宋体"/>
                <w:kern w:val="0"/>
                <w:szCs w:val="21"/>
              </w:rPr>
            </w:pPr>
          </w:p>
        </w:tc>
        <w:tc>
          <w:tcPr>
            <w:tcW w:w="1167" w:type="dxa"/>
          </w:tcPr>
          <w:p w14:paraId="089D54E8">
            <w:pPr>
              <w:autoSpaceDE w:val="0"/>
              <w:autoSpaceDN w:val="0"/>
              <w:adjustRightInd w:val="0"/>
              <w:snapToGrid w:val="0"/>
              <w:jc w:val="left"/>
              <w:rPr>
                <w:rFonts w:ascii="宋体" w:hAnsi="宋体"/>
                <w:kern w:val="0"/>
                <w:szCs w:val="21"/>
              </w:rPr>
            </w:pPr>
          </w:p>
        </w:tc>
        <w:tc>
          <w:tcPr>
            <w:tcW w:w="776" w:type="dxa"/>
          </w:tcPr>
          <w:p w14:paraId="1D7DB851">
            <w:pPr>
              <w:autoSpaceDE w:val="0"/>
              <w:autoSpaceDN w:val="0"/>
              <w:adjustRightInd w:val="0"/>
              <w:snapToGrid w:val="0"/>
              <w:jc w:val="left"/>
              <w:rPr>
                <w:rFonts w:ascii="宋体" w:hAnsi="宋体"/>
                <w:kern w:val="0"/>
                <w:szCs w:val="21"/>
              </w:rPr>
            </w:pPr>
          </w:p>
        </w:tc>
        <w:tc>
          <w:tcPr>
            <w:tcW w:w="778" w:type="dxa"/>
          </w:tcPr>
          <w:p w14:paraId="3A2DC941">
            <w:pPr>
              <w:autoSpaceDE w:val="0"/>
              <w:autoSpaceDN w:val="0"/>
              <w:adjustRightInd w:val="0"/>
              <w:snapToGrid w:val="0"/>
              <w:jc w:val="left"/>
              <w:rPr>
                <w:rFonts w:ascii="宋体" w:hAnsi="宋体"/>
                <w:kern w:val="0"/>
                <w:szCs w:val="21"/>
              </w:rPr>
            </w:pPr>
          </w:p>
        </w:tc>
        <w:tc>
          <w:tcPr>
            <w:tcW w:w="776" w:type="dxa"/>
          </w:tcPr>
          <w:p w14:paraId="72FED151">
            <w:pPr>
              <w:autoSpaceDE w:val="0"/>
              <w:autoSpaceDN w:val="0"/>
              <w:adjustRightInd w:val="0"/>
              <w:snapToGrid w:val="0"/>
              <w:jc w:val="left"/>
              <w:rPr>
                <w:rFonts w:ascii="宋体" w:hAnsi="宋体"/>
                <w:kern w:val="0"/>
                <w:szCs w:val="21"/>
              </w:rPr>
            </w:pPr>
          </w:p>
        </w:tc>
        <w:tc>
          <w:tcPr>
            <w:tcW w:w="2723" w:type="dxa"/>
          </w:tcPr>
          <w:p w14:paraId="2B804B7A">
            <w:pPr>
              <w:autoSpaceDE w:val="0"/>
              <w:autoSpaceDN w:val="0"/>
              <w:adjustRightInd w:val="0"/>
              <w:snapToGrid w:val="0"/>
              <w:jc w:val="left"/>
              <w:rPr>
                <w:rFonts w:ascii="宋体" w:hAnsi="宋体"/>
                <w:kern w:val="0"/>
                <w:szCs w:val="21"/>
              </w:rPr>
            </w:pPr>
          </w:p>
        </w:tc>
        <w:tc>
          <w:tcPr>
            <w:tcW w:w="896" w:type="dxa"/>
          </w:tcPr>
          <w:p w14:paraId="09E8F184">
            <w:pPr>
              <w:autoSpaceDE w:val="0"/>
              <w:autoSpaceDN w:val="0"/>
              <w:adjustRightInd w:val="0"/>
              <w:snapToGrid w:val="0"/>
              <w:jc w:val="left"/>
              <w:rPr>
                <w:rFonts w:ascii="宋体" w:hAnsi="宋体"/>
                <w:kern w:val="0"/>
                <w:szCs w:val="21"/>
              </w:rPr>
            </w:pPr>
          </w:p>
        </w:tc>
      </w:tr>
      <w:tr w14:paraId="1BB1DD82">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508" w:hRule="exact"/>
        </w:trPr>
        <w:tc>
          <w:tcPr>
            <w:tcW w:w="856" w:type="dxa"/>
          </w:tcPr>
          <w:p w14:paraId="745C5CEC">
            <w:pPr>
              <w:autoSpaceDE w:val="0"/>
              <w:autoSpaceDN w:val="0"/>
              <w:adjustRightInd w:val="0"/>
              <w:snapToGrid w:val="0"/>
              <w:jc w:val="left"/>
              <w:rPr>
                <w:rFonts w:ascii="宋体" w:hAnsi="宋体"/>
                <w:kern w:val="0"/>
                <w:szCs w:val="21"/>
              </w:rPr>
            </w:pPr>
          </w:p>
        </w:tc>
        <w:tc>
          <w:tcPr>
            <w:tcW w:w="734" w:type="dxa"/>
          </w:tcPr>
          <w:p w14:paraId="7F4AAA37">
            <w:pPr>
              <w:autoSpaceDE w:val="0"/>
              <w:autoSpaceDN w:val="0"/>
              <w:adjustRightInd w:val="0"/>
              <w:snapToGrid w:val="0"/>
              <w:jc w:val="left"/>
              <w:rPr>
                <w:rFonts w:ascii="宋体" w:hAnsi="宋体"/>
                <w:kern w:val="0"/>
                <w:szCs w:val="21"/>
              </w:rPr>
            </w:pPr>
          </w:p>
        </w:tc>
        <w:tc>
          <w:tcPr>
            <w:tcW w:w="776" w:type="dxa"/>
          </w:tcPr>
          <w:p w14:paraId="55808909">
            <w:pPr>
              <w:autoSpaceDE w:val="0"/>
              <w:autoSpaceDN w:val="0"/>
              <w:adjustRightInd w:val="0"/>
              <w:snapToGrid w:val="0"/>
              <w:jc w:val="left"/>
              <w:rPr>
                <w:rFonts w:ascii="宋体" w:hAnsi="宋体"/>
                <w:kern w:val="0"/>
                <w:szCs w:val="21"/>
              </w:rPr>
            </w:pPr>
          </w:p>
        </w:tc>
        <w:tc>
          <w:tcPr>
            <w:tcW w:w="1167" w:type="dxa"/>
          </w:tcPr>
          <w:p w14:paraId="029AF069">
            <w:pPr>
              <w:autoSpaceDE w:val="0"/>
              <w:autoSpaceDN w:val="0"/>
              <w:adjustRightInd w:val="0"/>
              <w:snapToGrid w:val="0"/>
              <w:jc w:val="left"/>
              <w:rPr>
                <w:rFonts w:ascii="宋体" w:hAnsi="宋体"/>
                <w:kern w:val="0"/>
                <w:szCs w:val="21"/>
              </w:rPr>
            </w:pPr>
          </w:p>
        </w:tc>
        <w:tc>
          <w:tcPr>
            <w:tcW w:w="776" w:type="dxa"/>
          </w:tcPr>
          <w:p w14:paraId="300B8A4E">
            <w:pPr>
              <w:autoSpaceDE w:val="0"/>
              <w:autoSpaceDN w:val="0"/>
              <w:adjustRightInd w:val="0"/>
              <w:snapToGrid w:val="0"/>
              <w:jc w:val="left"/>
              <w:rPr>
                <w:rFonts w:ascii="宋体" w:hAnsi="宋体"/>
                <w:kern w:val="0"/>
                <w:szCs w:val="21"/>
              </w:rPr>
            </w:pPr>
          </w:p>
        </w:tc>
        <w:tc>
          <w:tcPr>
            <w:tcW w:w="778" w:type="dxa"/>
          </w:tcPr>
          <w:p w14:paraId="645FA19C">
            <w:pPr>
              <w:autoSpaceDE w:val="0"/>
              <w:autoSpaceDN w:val="0"/>
              <w:adjustRightInd w:val="0"/>
              <w:snapToGrid w:val="0"/>
              <w:jc w:val="left"/>
              <w:rPr>
                <w:rFonts w:ascii="宋体" w:hAnsi="宋体"/>
                <w:kern w:val="0"/>
                <w:szCs w:val="21"/>
              </w:rPr>
            </w:pPr>
          </w:p>
        </w:tc>
        <w:tc>
          <w:tcPr>
            <w:tcW w:w="776" w:type="dxa"/>
          </w:tcPr>
          <w:p w14:paraId="2E5EA6E5">
            <w:pPr>
              <w:autoSpaceDE w:val="0"/>
              <w:autoSpaceDN w:val="0"/>
              <w:adjustRightInd w:val="0"/>
              <w:snapToGrid w:val="0"/>
              <w:jc w:val="left"/>
              <w:rPr>
                <w:rFonts w:ascii="宋体" w:hAnsi="宋体"/>
                <w:kern w:val="0"/>
                <w:szCs w:val="21"/>
              </w:rPr>
            </w:pPr>
          </w:p>
        </w:tc>
        <w:tc>
          <w:tcPr>
            <w:tcW w:w="2723" w:type="dxa"/>
          </w:tcPr>
          <w:p w14:paraId="17D8AFDA">
            <w:pPr>
              <w:autoSpaceDE w:val="0"/>
              <w:autoSpaceDN w:val="0"/>
              <w:adjustRightInd w:val="0"/>
              <w:snapToGrid w:val="0"/>
              <w:jc w:val="left"/>
              <w:rPr>
                <w:rFonts w:ascii="宋体" w:hAnsi="宋体"/>
                <w:kern w:val="0"/>
                <w:szCs w:val="21"/>
              </w:rPr>
            </w:pPr>
          </w:p>
        </w:tc>
        <w:tc>
          <w:tcPr>
            <w:tcW w:w="896" w:type="dxa"/>
          </w:tcPr>
          <w:p w14:paraId="58E93A3D">
            <w:pPr>
              <w:autoSpaceDE w:val="0"/>
              <w:autoSpaceDN w:val="0"/>
              <w:adjustRightInd w:val="0"/>
              <w:snapToGrid w:val="0"/>
              <w:jc w:val="left"/>
              <w:rPr>
                <w:rFonts w:ascii="宋体" w:hAnsi="宋体"/>
                <w:kern w:val="0"/>
                <w:szCs w:val="21"/>
              </w:rPr>
            </w:pPr>
          </w:p>
        </w:tc>
      </w:tr>
    </w:tbl>
    <w:p w14:paraId="63F5C543">
      <w:pPr>
        <w:spacing w:line="20" w:lineRule="exact"/>
        <w:jc w:val="center"/>
        <w:rPr>
          <w:rFonts w:ascii="宋体" w:hAnsi="宋体"/>
          <w:szCs w:val="21"/>
        </w:rPr>
      </w:pPr>
    </w:p>
    <w:p w14:paraId="78B8B8BC">
      <w:pPr>
        <w:spacing w:line="360" w:lineRule="auto"/>
        <w:ind w:firstLine="420" w:firstLineChars="200"/>
        <w:jc w:val="center"/>
        <w:rPr>
          <w:rFonts w:ascii="宋体" w:hAnsi="宋体"/>
          <w:sz w:val="32"/>
          <w:szCs w:val="32"/>
        </w:rPr>
      </w:pPr>
      <w:r>
        <w:rPr>
          <w:rFonts w:hint="eastAsia" w:ascii="宋体" w:hAnsi="宋体"/>
          <w:szCs w:val="21"/>
        </w:rPr>
        <w:t>备注：本表仅填项目经理、项目技术负责人相关信息</w:t>
      </w:r>
      <w:r>
        <w:rPr>
          <w:rFonts w:ascii="宋体" w:hAnsi="宋体"/>
          <w:sz w:val="32"/>
          <w:szCs w:val="32"/>
        </w:rPr>
        <w:br w:type="page"/>
      </w:r>
      <w:r>
        <w:rPr>
          <w:rFonts w:hint="eastAsia" w:ascii="宋体" w:hAnsi="宋体"/>
          <w:sz w:val="32"/>
          <w:szCs w:val="32"/>
        </w:rPr>
        <w:t>项目经理及项目技术负责人简历表</w:t>
      </w:r>
      <w:bookmarkEnd w:id="1526"/>
      <w:bookmarkEnd w:id="1527"/>
    </w:p>
    <w:tbl>
      <w:tblPr>
        <w:tblStyle w:val="46"/>
        <w:tblW w:w="9565" w:type="dxa"/>
        <w:tblInd w:w="-10" w:type="dxa"/>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
      <w:tblGrid>
        <w:gridCol w:w="1306"/>
        <w:gridCol w:w="397"/>
        <w:gridCol w:w="793"/>
        <w:gridCol w:w="1020"/>
        <w:gridCol w:w="1175"/>
        <w:gridCol w:w="780"/>
        <w:gridCol w:w="1388"/>
        <w:gridCol w:w="178"/>
        <w:gridCol w:w="2528"/>
      </w:tblGrid>
      <w:tr w14:paraId="7BA8BC91">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712" w:hRule="exact"/>
        </w:trPr>
        <w:tc>
          <w:tcPr>
            <w:tcW w:w="1306" w:type="dxa"/>
            <w:vAlign w:val="center"/>
          </w:tcPr>
          <w:p w14:paraId="5BCE233C">
            <w:pPr>
              <w:tabs>
                <w:tab w:val="left" w:pos="520"/>
              </w:tabs>
              <w:autoSpaceDE w:val="0"/>
              <w:autoSpaceDN w:val="0"/>
              <w:adjustRightInd w:val="0"/>
              <w:snapToGrid w:val="0"/>
              <w:jc w:val="center"/>
              <w:rPr>
                <w:rFonts w:ascii="宋体" w:hAnsi="宋体"/>
                <w:kern w:val="0"/>
                <w:szCs w:val="21"/>
              </w:rPr>
            </w:pPr>
            <w:r>
              <w:rPr>
                <w:rFonts w:ascii="宋体" w:hAnsi="宋体"/>
                <w:kern w:val="0"/>
                <w:szCs w:val="21"/>
              </w:rPr>
              <w:t>姓名</w:t>
            </w:r>
          </w:p>
        </w:tc>
        <w:tc>
          <w:tcPr>
            <w:tcW w:w="1190" w:type="dxa"/>
            <w:gridSpan w:val="2"/>
            <w:vAlign w:val="center"/>
          </w:tcPr>
          <w:p w14:paraId="60A94A1B">
            <w:pPr>
              <w:autoSpaceDE w:val="0"/>
              <w:autoSpaceDN w:val="0"/>
              <w:adjustRightInd w:val="0"/>
              <w:snapToGrid w:val="0"/>
              <w:jc w:val="center"/>
              <w:rPr>
                <w:rFonts w:ascii="宋体" w:hAnsi="宋体"/>
                <w:kern w:val="0"/>
                <w:szCs w:val="21"/>
              </w:rPr>
            </w:pPr>
          </w:p>
        </w:tc>
        <w:tc>
          <w:tcPr>
            <w:tcW w:w="1020" w:type="dxa"/>
            <w:vAlign w:val="center"/>
          </w:tcPr>
          <w:p w14:paraId="33B289C5">
            <w:pPr>
              <w:autoSpaceDE w:val="0"/>
              <w:autoSpaceDN w:val="0"/>
              <w:adjustRightInd w:val="0"/>
              <w:snapToGrid w:val="0"/>
              <w:jc w:val="center"/>
              <w:rPr>
                <w:rFonts w:ascii="宋体" w:hAnsi="宋体"/>
                <w:kern w:val="0"/>
                <w:szCs w:val="21"/>
              </w:rPr>
            </w:pPr>
            <w:r>
              <w:rPr>
                <w:rFonts w:ascii="宋体" w:hAnsi="宋体"/>
                <w:kern w:val="0"/>
                <w:szCs w:val="21"/>
              </w:rPr>
              <w:t>年龄</w:t>
            </w:r>
          </w:p>
        </w:tc>
        <w:tc>
          <w:tcPr>
            <w:tcW w:w="1175" w:type="dxa"/>
            <w:vAlign w:val="center"/>
          </w:tcPr>
          <w:p w14:paraId="1B430A89">
            <w:pPr>
              <w:autoSpaceDE w:val="0"/>
              <w:autoSpaceDN w:val="0"/>
              <w:adjustRightInd w:val="0"/>
              <w:snapToGrid w:val="0"/>
              <w:jc w:val="center"/>
              <w:rPr>
                <w:rFonts w:ascii="宋体" w:hAnsi="宋体"/>
                <w:kern w:val="0"/>
                <w:szCs w:val="21"/>
              </w:rPr>
            </w:pPr>
          </w:p>
        </w:tc>
        <w:tc>
          <w:tcPr>
            <w:tcW w:w="2346" w:type="dxa"/>
            <w:gridSpan w:val="3"/>
            <w:vAlign w:val="center"/>
          </w:tcPr>
          <w:p w14:paraId="1A2AE4F8">
            <w:pPr>
              <w:autoSpaceDE w:val="0"/>
              <w:autoSpaceDN w:val="0"/>
              <w:adjustRightInd w:val="0"/>
              <w:snapToGrid w:val="0"/>
              <w:jc w:val="center"/>
              <w:rPr>
                <w:rFonts w:ascii="宋体" w:hAnsi="宋体"/>
                <w:kern w:val="0"/>
                <w:szCs w:val="21"/>
              </w:rPr>
            </w:pPr>
            <w:r>
              <w:rPr>
                <w:rFonts w:ascii="宋体" w:hAnsi="宋体"/>
                <w:kern w:val="0"/>
                <w:szCs w:val="21"/>
              </w:rPr>
              <w:t>学历</w:t>
            </w:r>
          </w:p>
        </w:tc>
        <w:tc>
          <w:tcPr>
            <w:tcW w:w="2528" w:type="dxa"/>
            <w:vAlign w:val="center"/>
          </w:tcPr>
          <w:p w14:paraId="402DACEE">
            <w:pPr>
              <w:autoSpaceDE w:val="0"/>
              <w:autoSpaceDN w:val="0"/>
              <w:adjustRightInd w:val="0"/>
              <w:snapToGrid w:val="0"/>
              <w:jc w:val="center"/>
              <w:rPr>
                <w:rFonts w:ascii="宋体" w:hAnsi="宋体"/>
                <w:kern w:val="0"/>
                <w:szCs w:val="21"/>
              </w:rPr>
            </w:pPr>
          </w:p>
        </w:tc>
      </w:tr>
      <w:tr w14:paraId="3EE1F906">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712" w:hRule="exact"/>
        </w:trPr>
        <w:tc>
          <w:tcPr>
            <w:tcW w:w="1306" w:type="dxa"/>
            <w:vAlign w:val="center"/>
          </w:tcPr>
          <w:p w14:paraId="1E800E35">
            <w:pPr>
              <w:tabs>
                <w:tab w:val="left" w:pos="520"/>
              </w:tabs>
              <w:autoSpaceDE w:val="0"/>
              <w:autoSpaceDN w:val="0"/>
              <w:adjustRightInd w:val="0"/>
              <w:snapToGrid w:val="0"/>
              <w:jc w:val="center"/>
              <w:rPr>
                <w:rFonts w:ascii="宋体" w:hAnsi="宋体"/>
                <w:kern w:val="0"/>
                <w:szCs w:val="21"/>
              </w:rPr>
            </w:pPr>
            <w:r>
              <w:rPr>
                <w:rFonts w:ascii="宋体" w:hAnsi="宋体"/>
                <w:kern w:val="0"/>
                <w:szCs w:val="21"/>
              </w:rPr>
              <w:t>职称</w:t>
            </w:r>
          </w:p>
        </w:tc>
        <w:tc>
          <w:tcPr>
            <w:tcW w:w="1190" w:type="dxa"/>
            <w:gridSpan w:val="2"/>
            <w:vAlign w:val="center"/>
          </w:tcPr>
          <w:p w14:paraId="24B401F7">
            <w:pPr>
              <w:autoSpaceDE w:val="0"/>
              <w:autoSpaceDN w:val="0"/>
              <w:adjustRightInd w:val="0"/>
              <w:snapToGrid w:val="0"/>
              <w:jc w:val="center"/>
              <w:rPr>
                <w:rFonts w:ascii="宋体" w:hAnsi="宋体"/>
                <w:kern w:val="0"/>
                <w:szCs w:val="21"/>
              </w:rPr>
            </w:pPr>
          </w:p>
        </w:tc>
        <w:tc>
          <w:tcPr>
            <w:tcW w:w="1020" w:type="dxa"/>
            <w:vAlign w:val="center"/>
          </w:tcPr>
          <w:p w14:paraId="1C0EB314">
            <w:pPr>
              <w:autoSpaceDE w:val="0"/>
              <w:autoSpaceDN w:val="0"/>
              <w:adjustRightInd w:val="0"/>
              <w:snapToGrid w:val="0"/>
              <w:jc w:val="center"/>
              <w:rPr>
                <w:rFonts w:ascii="宋体" w:hAnsi="宋体"/>
                <w:kern w:val="0"/>
                <w:szCs w:val="21"/>
              </w:rPr>
            </w:pPr>
            <w:r>
              <w:rPr>
                <w:rFonts w:ascii="宋体" w:hAnsi="宋体"/>
                <w:kern w:val="0"/>
                <w:szCs w:val="21"/>
              </w:rPr>
              <w:t>职务</w:t>
            </w:r>
          </w:p>
        </w:tc>
        <w:tc>
          <w:tcPr>
            <w:tcW w:w="1175" w:type="dxa"/>
            <w:vAlign w:val="center"/>
          </w:tcPr>
          <w:p w14:paraId="0F5E7EC8">
            <w:pPr>
              <w:autoSpaceDE w:val="0"/>
              <w:autoSpaceDN w:val="0"/>
              <w:adjustRightInd w:val="0"/>
              <w:snapToGrid w:val="0"/>
              <w:jc w:val="center"/>
              <w:rPr>
                <w:rFonts w:ascii="宋体" w:hAnsi="宋体"/>
                <w:kern w:val="0"/>
                <w:szCs w:val="21"/>
              </w:rPr>
            </w:pPr>
          </w:p>
        </w:tc>
        <w:tc>
          <w:tcPr>
            <w:tcW w:w="2346" w:type="dxa"/>
            <w:gridSpan w:val="3"/>
            <w:vAlign w:val="center"/>
          </w:tcPr>
          <w:p w14:paraId="2C29997B">
            <w:pPr>
              <w:autoSpaceDE w:val="0"/>
              <w:autoSpaceDN w:val="0"/>
              <w:adjustRightInd w:val="0"/>
              <w:snapToGrid w:val="0"/>
              <w:jc w:val="center"/>
              <w:rPr>
                <w:rFonts w:ascii="宋体" w:hAnsi="宋体"/>
                <w:kern w:val="0"/>
                <w:szCs w:val="21"/>
              </w:rPr>
            </w:pPr>
            <w:r>
              <w:rPr>
                <w:rFonts w:ascii="宋体" w:hAnsi="宋体"/>
                <w:kern w:val="0"/>
                <w:szCs w:val="21"/>
              </w:rPr>
              <w:t>拟在本合同任职</w:t>
            </w:r>
          </w:p>
        </w:tc>
        <w:tc>
          <w:tcPr>
            <w:tcW w:w="2528" w:type="dxa"/>
            <w:vAlign w:val="center"/>
          </w:tcPr>
          <w:p w14:paraId="6FAEECA6">
            <w:pPr>
              <w:autoSpaceDE w:val="0"/>
              <w:autoSpaceDN w:val="0"/>
              <w:adjustRightInd w:val="0"/>
              <w:snapToGrid w:val="0"/>
              <w:jc w:val="center"/>
              <w:rPr>
                <w:rFonts w:ascii="宋体" w:hAnsi="宋体"/>
                <w:kern w:val="0"/>
                <w:szCs w:val="21"/>
              </w:rPr>
            </w:pPr>
          </w:p>
        </w:tc>
      </w:tr>
      <w:tr w14:paraId="3F8CE35B">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712" w:hRule="exact"/>
        </w:trPr>
        <w:tc>
          <w:tcPr>
            <w:tcW w:w="1306" w:type="dxa"/>
            <w:vAlign w:val="center"/>
          </w:tcPr>
          <w:p w14:paraId="58617DAD">
            <w:pPr>
              <w:autoSpaceDE w:val="0"/>
              <w:autoSpaceDN w:val="0"/>
              <w:adjustRightInd w:val="0"/>
              <w:snapToGrid w:val="0"/>
              <w:jc w:val="center"/>
              <w:rPr>
                <w:rFonts w:ascii="宋体" w:hAnsi="宋体"/>
                <w:kern w:val="0"/>
                <w:szCs w:val="21"/>
              </w:rPr>
            </w:pPr>
            <w:r>
              <w:rPr>
                <w:rFonts w:ascii="宋体" w:hAnsi="宋体"/>
                <w:kern w:val="0"/>
                <w:szCs w:val="21"/>
              </w:rPr>
              <w:t>毕业学校</w:t>
            </w:r>
          </w:p>
        </w:tc>
        <w:tc>
          <w:tcPr>
            <w:tcW w:w="8259" w:type="dxa"/>
            <w:gridSpan w:val="8"/>
            <w:vAlign w:val="center"/>
          </w:tcPr>
          <w:p w14:paraId="47E16478">
            <w:pPr>
              <w:tabs>
                <w:tab w:val="left" w:pos="2820"/>
                <w:tab w:val="left" w:pos="4080"/>
              </w:tabs>
              <w:autoSpaceDE w:val="0"/>
              <w:autoSpaceDN w:val="0"/>
              <w:adjustRightInd w:val="0"/>
              <w:snapToGrid w:val="0"/>
              <w:jc w:val="center"/>
              <w:rPr>
                <w:rFonts w:ascii="宋体" w:hAnsi="宋体"/>
                <w:kern w:val="0"/>
                <w:szCs w:val="21"/>
              </w:rPr>
            </w:pPr>
            <w:r>
              <w:rPr>
                <w:rFonts w:ascii="宋体" w:hAnsi="宋体"/>
                <w:kern w:val="0"/>
                <w:szCs w:val="21"/>
              </w:rPr>
              <w:t>年</w:t>
            </w:r>
            <w:r>
              <w:rPr>
                <w:rFonts w:ascii="宋体" w:hAnsi="宋体"/>
                <w:spacing w:val="-1"/>
                <w:kern w:val="0"/>
                <w:szCs w:val="21"/>
              </w:rPr>
              <w:t>毕</w:t>
            </w:r>
            <w:r>
              <w:rPr>
                <w:rFonts w:ascii="宋体" w:hAnsi="宋体"/>
                <w:kern w:val="0"/>
                <w:szCs w:val="21"/>
              </w:rPr>
              <w:t>业于</w:t>
            </w:r>
            <w:r>
              <w:rPr>
                <w:rFonts w:ascii="宋体" w:hAnsi="宋体"/>
                <w:kern w:val="0"/>
                <w:szCs w:val="21"/>
              </w:rPr>
              <w:tab/>
            </w:r>
            <w:r>
              <w:rPr>
                <w:rFonts w:ascii="宋体" w:hAnsi="宋体"/>
                <w:kern w:val="0"/>
                <w:szCs w:val="21"/>
              </w:rPr>
              <w:t>学校</w:t>
            </w:r>
            <w:r>
              <w:rPr>
                <w:rFonts w:ascii="宋体" w:hAnsi="宋体"/>
                <w:kern w:val="0"/>
                <w:szCs w:val="21"/>
              </w:rPr>
              <w:tab/>
            </w:r>
            <w:r>
              <w:rPr>
                <w:rFonts w:ascii="宋体" w:hAnsi="宋体"/>
                <w:kern w:val="0"/>
                <w:szCs w:val="21"/>
              </w:rPr>
              <w:t>专业</w:t>
            </w:r>
          </w:p>
        </w:tc>
      </w:tr>
      <w:tr w14:paraId="7A853D5C">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712" w:hRule="exact"/>
        </w:trPr>
        <w:tc>
          <w:tcPr>
            <w:tcW w:w="9565" w:type="dxa"/>
            <w:gridSpan w:val="9"/>
            <w:vAlign w:val="center"/>
          </w:tcPr>
          <w:p w14:paraId="45AC2351">
            <w:pPr>
              <w:autoSpaceDE w:val="0"/>
              <w:autoSpaceDN w:val="0"/>
              <w:adjustRightInd w:val="0"/>
              <w:snapToGrid w:val="0"/>
              <w:jc w:val="center"/>
              <w:rPr>
                <w:rFonts w:ascii="宋体" w:hAnsi="宋体"/>
                <w:kern w:val="0"/>
                <w:szCs w:val="21"/>
              </w:rPr>
            </w:pPr>
            <w:r>
              <w:rPr>
                <w:rFonts w:ascii="宋体" w:hAnsi="宋体"/>
                <w:kern w:val="0"/>
                <w:szCs w:val="21"/>
              </w:rPr>
              <w:t>主要工作经历</w:t>
            </w:r>
          </w:p>
        </w:tc>
      </w:tr>
      <w:tr w14:paraId="2915EF26">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712" w:hRule="exact"/>
        </w:trPr>
        <w:tc>
          <w:tcPr>
            <w:tcW w:w="1703" w:type="dxa"/>
            <w:gridSpan w:val="2"/>
            <w:vAlign w:val="center"/>
          </w:tcPr>
          <w:p w14:paraId="2317894B">
            <w:pPr>
              <w:tabs>
                <w:tab w:val="left" w:pos="520"/>
              </w:tabs>
              <w:autoSpaceDE w:val="0"/>
              <w:autoSpaceDN w:val="0"/>
              <w:adjustRightInd w:val="0"/>
              <w:snapToGrid w:val="0"/>
              <w:jc w:val="center"/>
              <w:rPr>
                <w:rFonts w:ascii="宋体" w:hAnsi="宋体"/>
                <w:kern w:val="0"/>
                <w:szCs w:val="21"/>
              </w:rPr>
            </w:pPr>
            <w:r>
              <w:rPr>
                <w:rFonts w:ascii="宋体" w:hAnsi="宋体"/>
                <w:kern w:val="0"/>
                <w:szCs w:val="21"/>
              </w:rPr>
              <w:t>时间</w:t>
            </w:r>
          </w:p>
        </w:tc>
        <w:tc>
          <w:tcPr>
            <w:tcW w:w="3768" w:type="dxa"/>
            <w:gridSpan w:val="4"/>
            <w:vAlign w:val="center"/>
          </w:tcPr>
          <w:p w14:paraId="0DE8823D">
            <w:pPr>
              <w:autoSpaceDE w:val="0"/>
              <w:autoSpaceDN w:val="0"/>
              <w:adjustRightInd w:val="0"/>
              <w:snapToGrid w:val="0"/>
              <w:jc w:val="center"/>
              <w:rPr>
                <w:rFonts w:ascii="宋体" w:hAnsi="宋体"/>
                <w:kern w:val="0"/>
                <w:szCs w:val="21"/>
              </w:rPr>
            </w:pPr>
            <w:r>
              <w:rPr>
                <w:rFonts w:ascii="宋体" w:hAnsi="宋体"/>
                <w:kern w:val="0"/>
                <w:szCs w:val="21"/>
              </w:rPr>
              <w:t>参加过的类似项目</w:t>
            </w:r>
          </w:p>
        </w:tc>
        <w:tc>
          <w:tcPr>
            <w:tcW w:w="1388" w:type="dxa"/>
            <w:vAlign w:val="center"/>
          </w:tcPr>
          <w:p w14:paraId="0A882FB7">
            <w:pPr>
              <w:autoSpaceDE w:val="0"/>
              <w:autoSpaceDN w:val="0"/>
              <w:adjustRightInd w:val="0"/>
              <w:snapToGrid w:val="0"/>
              <w:jc w:val="center"/>
              <w:rPr>
                <w:rFonts w:ascii="宋体" w:hAnsi="宋体"/>
                <w:kern w:val="0"/>
                <w:szCs w:val="21"/>
              </w:rPr>
            </w:pPr>
            <w:r>
              <w:rPr>
                <w:rFonts w:ascii="宋体" w:hAnsi="宋体"/>
                <w:kern w:val="0"/>
                <w:szCs w:val="21"/>
              </w:rPr>
              <w:t>担任职务</w:t>
            </w:r>
          </w:p>
        </w:tc>
        <w:tc>
          <w:tcPr>
            <w:tcW w:w="2706" w:type="dxa"/>
            <w:gridSpan w:val="2"/>
            <w:vAlign w:val="center"/>
          </w:tcPr>
          <w:p w14:paraId="438C4173">
            <w:pPr>
              <w:autoSpaceDE w:val="0"/>
              <w:autoSpaceDN w:val="0"/>
              <w:adjustRightInd w:val="0"/>
              <w:snapToGrid w:val="0"/>
              <w:jc w:val="center"/>
              <w:rPr>
                <w:rFonts w:ascii="宋体" w:hAnsi="宋体"/>
                <w:kern w:val="0"/>
                <w:szCs w:val="21"/>
              </w:rPr>
            </w:pPr>
            <w:r>
              <w:rPr>
                <w:rFonts w:hint="eastAsia" w:ascii="宋体" w:hAnsi="宋体"/>
                <w:kern w:val="0"/>
                <w:szCs w:val="21"/>
                <w:lang w:eastAsia="zh-CN"/>
              </w:rPr>
              <w:t>承包</w:t>
            </w:r>
            <w:r>
              <w:rPr>
                <w:rFonts w:ascii="宋体" w:hAnsi="宋体"/>
                <w:kern w:val="0"/>
                <w:szCs w:val="21"/>
              </w:rPr>
              <w:t>人及联系电话</w:t>
            </w:r>
          </w:p>
        </w:tc>
      </w:tr>
      <w:tr w14:paraId="34152198">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712" w:hRule="exact"/>
        </w:trPr>
        <w:tc>
          <w:tcPr>
            <w:tcW w:w="1703" w:type="dxa"/>
            <w:gridSpan w:val="2"/>
            <w:vAlign w:val="center"/>
          </w:tcPr>
          <w:p w14:paraId="41AC080D">
            <w:pPr>
              <w:autoSpaceDE w:val="0"/>
              <w:autoSpaceDN w:val="0"/>
              <w:adjustRightInd w:val="0"/>
              <w:snapToGrid w:val="0"/>
              <w:jc w:val="center"/>
              <w:rPr>
                <w:rFonts w:ascii="宋体" w:hAnsi="宋体"/>
                <w:kern w:val="0"/>
                <w:szCs w:val="21"/>
              </w:rPr>
            </w:pPr>
          </w:p>
        </w:tc>
        <w:tc>
          <w:tcPr>
            <w:tcW w:w="3768" w:type="dxa"/>
            <w:gridSpan w:val="4"/>
            <w:vAlign w:val="center"/>
          </w:tcPr>
          <w:p w14:paraId="6F066B22">
            <w:pPr>
              <w:autoSpaceDE w:val="0"/>
              <w:autoSpaceDN w:val="0"/>
              <w:adjustRightInd w:val="0"/>
              <w:snapToGrid w:val="0"/>
              <w:jc w:val="center"/>
              <w:rPr>
                <w:rFonts w:ascii="宋体" w:hAnsi="宋体"/>
                <w:kern w:val="0"/>
                <w:szCs w:val="21"/>
              </w:rPr>
            </w:pPr>
          </w:p>
        </w:tc>
        <w:tc>
          <w:tcPr>
            <w:tcW w:w="1388" w:type="dxa"/>
            <w:vAlign w:val="center"/>
          </w:tcPr>
          <w:p w14:paraId="1BB7171D">
            <w:pPr>
              <w:autoSpaceDE w:val="0"/>
              <w:autoSpaceDN w:val="0"/>
              <w:adjustRightInd w:val="0"/>
              <w:snapToGrid w:val="0"/>
              <w:jc w:val="center"/>
              <w:rPr>
                <w:rFonts w:ascii="宋体" w:hAnsi="宋体"/>
                <w:kern w:val="0"/>
                <w:szCs w:val="21"/>
              </w:rPr>
            </w:pPr>
          </w:p>
        </w:tc>
        <w:tc>
          <w:tcPr>
            <w:tcW w:w="2706" w:type="dxa"/>
            <w:gridSpan w:val="2"/>
            <w:vAlign w:val="center"/>
          </w:tcPr>
          <w:p w14:paraId="4AC2D8F7">
            <w:pPr>
              <w:autoSpaceDE w:val="0"/>
              <w:autoSpaceDN w:val="0"/>
              <w:adjustRightInd w:val="0"/>
              <w:snapToGrid w:val="0"/>
              <w:jc w:val="center"/>
              <w:rPr>
                <w:rFonts w:ascii="宋体" w:hAnsi="宋体"/>
                <w:kern w:val="0"/>
                <w:szCs w:val="21"/>
              </w:rPr>
            </w:pPr>
          </w:p>
        </w:tc>
      </w:tr>
      <w:tr w14:paraId="16A3432C">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712" w:hRule="exact"/>
        </w:trPr>
        <w:tc>
          <w:tcPr>
            <w:tcW w:w="1703" w:type="dxa"/>
            <w:gridSpan w:val="2"/>
            <w:vAlign w:val="center"/>
          </w:tcPr>
          <w:p w14:paraId="68405864">
            <w:pPr>
              <w:autoSpaceDE w:val="0"/>
              <w:autoSpaceDN w:val="0"/>
              <w:adjustRightInd w:val="0"/>
              <w:snapToGrid w:val="0"/>
              <w:jc w:val="center"/>
              <w:rPr>
                <w:rFonts w:ascii="宋体" w:hAnsi="宋体"/>
                <w:kern w:val="0"/>
                <w:szCs w:val="21"/>
              </w:rPr>
            </w:pPr>
          </w:p>
        </w:tc>
        <w:tc>
          <w:tcPr>
            <w:tcW w:w="3768" w:type="dxa"/>
            <w:gridSpan w:val="4"/>
            <w:vAlign w:val="center"/>
          </w:tcPr>
          <w:p w14:paraId="086E090E">
            <w:pPr>
              <w:autoSpaceDE w:val="0"/>
              <w:autoSpaceDN w:val="0"/>
              <w:adjustRightInd w:val="0"/>
              <w:snapToGrid w:val="0"/>
              <w:jc w:val="center"/>
              <w:rPr>
                <w:rFonts w:ascii="宋体" w:hAnsi="宋体"/>
                <w:kern w:val="0"/>
                <w:szCs w:val="21"/>
              </w:rPr>
            </w:pPr>
          </w:p>
        </w:tc>
        <w:tc>
          <w:tcPr>
            <w:tcW w:w="1388" w:type="dxa"/>
            <w:vAlign w:val="center"/>
          </w:tcPr>
          <w:p w14:paraId="31AA0945">
            <w:pPr>
              <w:autoSpaceDE w:val="0"/>
              <w:autoSpaceDN w:val="0"/>
              <w:adjustRightInd w:val="0"/>
              <w:snapToGrid w:val="0"/>
              <w:jc w:val="center"/>
              <w:rPr>
                <w:rFonts w:ascii="宋体" w:hAnsi="宋体"/>
                <w:kern w:val="0"/>
                <w:szCs w:val="21"/>
              </w:rPr>
            </w:pPr>
          </w:p>
        </w:tc>
        <w:tc>
          <w:tcPr>
            <w:tcW w:w="2706" w:type="dxa"/>
            <w:gridSpan w:val="2"/>
            <w:vAlign w:val="center"/>
          </w:tcPr>
          <w:p w14:paraId="1743C25D">
            <w:pPr>
              <w:autoSpaceDE w:val="0"/>
              <w:autoSpaceDN w:val="0"/>
              <w:adjustRightInd w:val="0"/>
              <w:snapToGrid w:val="0"/>
              <w:jc w:val="center"/>
              <w:rPr>
                <w:rFonts w:ascii="宋体" w:hAnsi="宋体"/>
                <w:kern w:val="0"/>
                <w:szCs w:val="21"/>
              </w:rPr>
            </w:pPr>
          </w:p>
        </w:tc>
      </w:tr>
      <w:tr w14:paraId="3097BC42">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712" w:hRule="exact"/>
        </w:trPr>
        <w:tc>
          <w:tcPr>
            <w:tcW w:w="1703" w:type="dxa"/>
            <w:gridSpan w:val="2"/>
            <w:vAlign w:val="center"/>
          </w:tcPr>
          <w:p w14:paraId="18383A16">
            <w:pPr>
              <w:autoSpaceDE w:val="0"/>
              <w:autoSpaceDN w:val="0"/>
              <w:adjustRightInd w:val="0"/>
              <w:snapToGrid w:val="0"/>
              <w:jc w:val="center"/>
              <w:rPr>
                <w:rFonts w:ascii="宋体" w:hAnsi="宋体"/>
                <w:kern w:val="0"/>
                <w:szCs w:val="21"/>
              </w:rPr>
            </w:pPr>
          </w:p>
        </w:tc>
        <w:tc>
          <w:tcPr>
            <w:tcW w:w="3768" w:type="dxa"/>
            <w:gridSpan w:val="4"/>
            <w:vAlign w:val="center"/>
          </w:tcPr>
          <w:p w14:paraId="665A8FAF">
            <w:pPr>
              <w:autoSpaceDE w:val="0"/>
              <w:autoSpaceDN w:val="0"/>
              <w:adjustRightInd w:val="0"/>
              <w:snapToGrid w:val="0"/>
              <w:jc w:val="center"/>
              <w:rPr>
                <w:rFonts w:ascii="宋体" w:hAnsi="宋体"/>
                <w:kern w:val="0"/>
                <w:szCs w:val="21"/>
              </w:rPr>
            </w:pPr>
          </w:p>
        </w:tc>
        <w:tc>
          <w:tcPr>
            <w:tcW w:w="1388" w:type="dxa"/>
            <w:vAlign w:val="center"/>
          </w:tcPr>
          <w:p w14:paraId="0A40F226">
            <w:pPr>
              <w:autoSpaceDE w:val="0"/>
              <w:autoSpaceDN w:val="0"/>
              <w:adjustRightInd w:val="0"/>
              <w:snapToGrid w:val="0"/>
              <w:jc w:val="center"/>
              <w:rPr>
                <w:rFonts w:ascii="宋体" w:hAnsi="宋体"/>
                <w:kern w:val="0"/>
                <w:szCs w:val="21"/>
              </w:rPr>
            </w:pPr>
          </w:p>
        </w:tc>
        <w:tc>
          <w:tcPr>
            <w:tcW w:w="2706" w:type="dxa"/>
            <w:gridSpan w:val="2"/>
            <w:vAlign w:val="center"/>
          </w:tcPr>
          <w:p w14:paraId="64AF4AEC">
            <w:pPr>
              <w:autoSpaceDE w:val="0"/>
              <w:autoSpaceDN w:val="0"/>
              <w:adjustRightInd w:val="0"/>
              <w:snapToGrid w:val="0"/>
              <w:jc w:val="center"/>
              <w:rPr>
                <w:rFonts w:ascii="宋体" w:hAnsi="宋体"/>
                <w:kern w:val="0"/>
                <w:szCs w:val="21"/>
              </w:rPr>
            </w:pPr>
          </w:p>
        </w:tc>
      </w:tr>
      <w:tr w14:paraId="03CC2E7E">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712" w:hRule="exact"/>
        </w:trPr>
        <w:tc>
          <w:tcPr>
            <w:tcW w:w="1703" w:type="dxa"/>
            <w:gridSpan w:val="2"/>
            <w:vAlign w:val="center"/>
          </w:tcPr>
          <w:p w14:paraId="4D654E11">
            <w:pPr>
              <w:autoSpaceDE w:val="0"/>
              <w:autoSpaceDN w:val="0"/>
              <w:adjustRightInd w:val="0"/>
              <w:snapToGrid w:val="0"/>
              <w:jc w:val="center"/>
              <w:rPr>
                <w:rFonts w:ascii="宋体" w:hAnsi="宋体"/>
                <w:kern w:val="0"/>
                <w:szCs w:val="21"/>
              </w:rPr>
            </w:pPr>
          </w:p>
        </w:tc>
        <w:tc>
          <w:tcPr>
            <w:tcW w:w="3768" w:type="dxa"/>
            <w:gridSpan w:val="4"/>
            <w:vAlign w:val="center"/>
          </w:tcPr>
          <w:p w14:paraId="2E3A150D">
            <w:pPr>
              <w:autoSpaceDE w:val="0"/>
              <w:autoSpaceDN w:val="0"/>
              <w:adjustRightInd w:val="0"/>
              <w:snapToGrid w:val="0"/>
              <w:jc w:val="center"/>
              <w:rPr>
                <w:rFonts w:ascii="宋体" w:hAnsi="宋体"/>
                <w:kern w:val="0"/>
                <w:szCs w:val="21"/>
              </w:rPr>
            </w:pPr>
          </w:p>
        </w:tc>
        <w:tc>
          <w:tcPr>
            <w:tcW w:w="1388" w:type="dxa"/>
            <w:vAlign w:val="center"/>
          </w:tcPr>
          <w:p w14:paraId="4972474A">
            <w:pPr>
              <w:autoSpaceDE w:val="0"/>
              <w:autoSpaceDN w:val="0"/>
              <w:adjustRightInd w:val="0"/>
              <w:snapToGrid w:val="0"/>
              <w:jc w:val="center"/>
              <w:rPr>
                <w:rFonts w:ascii="宋体" w:hAnsi="宋体"/>
                <w:kern w:val="0"/>
                <w:szCs w:val="21"/>
              </w:rPr>
            </w:pPr>
          </w:p>
        </w:tc>
        <w:tc>
          <w:tcPr>
            <w:tcW w:w="2706" w:type="dxa"/>
            <w:gridSpan w:val="2"/>
            <w:vAlign w:val="center"/>
          </w:tcPr>
          <w:p w14:paraId="3B8AF2F6">
            <w:pPr>
              <w:autoSpaceDE w:val="0"/>
              <w:autoSpaceDN w:val="0"/>
              <w:adjustRightInd w:val="0"/>
              <w:snapToGrid w:val="0"/>
              <w:jc w:val="center"/>
              <w:rPr>
                <w:rFonts w:ascii="宋体" w:hAnsi="宋体"/>
                <w:kern w:val="0"/>
                <w:szCs w:val="21"/>
              </w:rPr>
            </w:pPr>
          </w:p>
        </w:tc>
      </w:tr>
      <w:tr w14:paraId="3037E35C">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712" w:hRule="exact"/>
        </w:trPr>
        <w:tc>
          <w:tcPr>
            <w:tcW w:w="1703" w:type="dxa"/>
            <w:gridSpan w:val="2"/>
            <w:vAlign w:val="center"/>
          </w:tcPr>
          <w:p w14:paraId="48BEE308">
            <w:pPr>
              <w:autoSpaceDE w:val="0"/>
              <w:autoSpaceDN w:val="0"/>
              <w:adjustRightInd w:val="0"/>
              <w:snapToGrid w:val="0"/>
              <w:jc w:val="center"/>
              <w:rPr>
                <w:rFonts w:ascii="宋体" w:hAnsi="宋体"/>
                <w:kern w:val="0"/>
                <w:szCs w:val="21"/>
              </w:rPr>
            </w:pPr>
          </w:p>
        </w:tc>
        <w:tc>
          <w:tcPr>
            <w:tcW w:w="3768" w:type="dxa"/>
            <w:gridSpan w:val="4"/>
            <w:vAlign w:val="center"/>
          </w:tcPr>
          <w:p w14:paraId="7BDB029B">
            <w:pPr>
              <w:autoSpaceDE w:val="0"/>
              <w:autoSpaceDN w:val="0"/>
              <w:adjustRightInd w:val="0"/>
              <w:snapToGrid w:val="0"/>
              <w:jc w:val="center"/>
              <w:rPr>
                <w:rFonts w:ascii="宋体" w:hAnsi="宋体"/>
                <w:kern w:val="0"/>
                <w:szCs w:val="21"/>
              </w:rPr>
            </w:pPr>
          </w:p>
        </w:tc>
        <w:tc>
          <w:tcPr>
            <w:tcW w:w="1388" w:type="dxa"/>
            <w:vAlign w:val="center"/>
          </w:tcPr>
          <w:p w14:paraId="69C6B18D">
            <w:pPr>
              <w:autoSpaceDE w:val="0"/>
              <w:autoSpaceDN w:val="0"/>
              <w:adjustRightInd w:val="0"/>
              <w:snapToGrid w:val="0"/>
              <w:jc w:val="center"/>
              <w:rPr>
                <w:rFonts w:ascii="宋体" w:hAnsi="宋体"/>
                <w:kern w:val="0"/>
                <w:szCs w:val="21"/>
              </w:rPr>
            </w:pPr>
          </w:p>
        </w:tc>
        <w:tc>
          <w:tcPr>
            <w:tcW w:w="2706" w:type="dxa"/>
            <w:gridSpan w:val="2"/>
            <w:vAlign w:val="center"/>
          </w:tcPr>
          <w:p w14:paraId="400D3FD2">
            <w:pPr>
              <w:autoSpaceDE w:val="0"/>
              <w:autoSpaceDN w:val="0"/>
              <w:adjustRightInd w:val="0"/>
              <w:snapToGrid w:val="0"/>
              <w:jc w:val="center"/>
              <w:rPr>
                <w:rFonts w:ascii="宋体" w:hAnsi="宋体"/>
                <w:kern w:val="0"/>
                <w:szCs w:val="21"/>
              </w:rPr>
            </w:pPr>
          </w:p>
        </w:tc>
      </w:tr>
      <w:tr w14:paraId="586F7EB1">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712" w:hRule="exact"/>
        </w:trPr>
        <w:tc>
          <w:tcPr>
            <w:tcW w:w="1703" w:type="dxa"/>
            <w:gridSpan w:val="2"/>
            <w:vAlign w:val="center"/>
          </w:tcPr>
          <w:p w14:paraId="76F2D7DC">
            <w:pPr>
              <w:autoSpaceDE w:val="0"/>
              <w:autoSpaceDN w:val="0"/>
              <w:adjustRightInd w:val="0"/>
              <w:snapToGrid w:val="0"/>
              <w:jc w:val="center"/>
              <w:rPr>
                <w:rFonts w:ascii="宋体" w:hAnsi="宋体"/>
                <w:kern w:val="0"/>
                <w:szCs w:val="21"/>
              </w:rPr>
            </w:pPr>
          </w:p>
        </w:tc>
        <w:tc>
          <w:tcPr>
            <w:tcW w:w="3768" w:type="dxa"/>
            <w:gridSpan w:val="4"/>
            <w:vAlign w:val="center"/>
          </w:tcPr>
          <w:p w14:paraId="00D071EC">
            <w:pPr>
              <w:autoSpaceDE w:val="0"/>
              <w:autoSpaceDN w:val="0"/>
              <w:adjustRightInd w:val="0"/>
              <w:snapToGrid w:val="0"/>
              <w:jc w:val="center"/>
              <w:rPr>
                <w:rFonts w:ascii="宋体" w:hAnsi="宋体"/>
                <w:kern w:val="0"/>
                <w:szCs w:val="21"/>
              </w:rPr>
            </w:pPr>
          </w:p>
        </w:tc>
        <w:tc>
          <w:tcPr>
            <w:tcW w:w="1388" w:type="dxa"/>
            <w:vAlign w:val="center"/>
          </w:tcPr>
          <w:p w14:paraId="5E337589">
            <w:pPr>
              <w:autoSpaceDE w:val="0"/>
              <w:autoSpaceDN w:val="0"/>
              <w:adjustRightInd w:val="0"/>
              <w:snapToGrid w:val="0"/>
              <w:jc w:val="center"/>
              <w:rPr>
                <w:rFonts w:ascii="宋体" w:hAnsi="宋体"/>
                <w:kern w:val="0"/>
                <w:szCs w:val="21"/>
              </w:rPr>
            </w:pPr>
          </w:p>
        </w:tc>
        <w:tc>
          <w:tcPr>
            <w:tcW w:w="2706" w:type="dxa"/>
            <w:gridSpan w:val="2"/>
            <w:vAlign w:val="center"/>
          </w:tcPr>
          <w:p w14:paraId="32127C23">
            <w:pPr>
              <w:autoSpaceDE w:val="0"/>
              <w:autoSpaceDN w:val="0"/>
              <w:adjustRightInd w:val="0"/>
              <w:snapToGrid w:val="0"/>
              <w:jc w:val="center"/>
              <w:rPr>
                <w:rFonts w:ascii="宋体" w:hAnsi="宋体"/>
                <w:kern w:val="0"/>
                <w:szCs w:val="21"/>
              </w:rPr>
            </w:pPr>
          </w:p>
        </w:tc>
      </w:tr>
      <w:tr w14:paraId="38B44A04">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712" w:hRule="exact"/>
        </w:trPr>
        <w:tc>
          <w:tcPr>
            <w:tcW w:w="1703" w:type="dxa"/>
            <w:gridSpan w:val="2"/>
            <w:vAlign w:val="center"/>
          </w:tcPr>
          <w:p w14:paraId="657B5DAC">
            <w:pPr>
              <w:autoSpaceDE w:val="0"/>
              <w:autoSpaceDN w:val="0"/>
              <w:adjustRightInd w:val="0"/>
              <w:snapToGrid w:val="0"/>
              <w:jc w:val="center"/>
              <w:rPr>
                <w:rFonts w:ascii="宋体" w:hAnsi="宋体"/>
                <w:kern w:val="0"/>
                <w:szCs w:val="21"/>
              </w:rPr>
            </w:pPr>
          </w:p>
        </w:tc>
        <w:tc>
          <w:tcPr>
            <w:tcW w:w="3768" w:type="dxa"/>
            <w:gridSpan w:val="4"/>
            <w:vAlign w:val="center"/>
          </w:tcPr>
          <w:p w14:paraId="1AB242C2">
            <w:pPr>
              <w:autoSpaceDE w:val="0"/>
              <w:autoSpaceDN w:val="0"/>
              <w:adjustRightInd w:val="0"/>
              <w:snapToGrid w:val="0"/>
              <w:jc w:val="center"/>
              <w:rPr>
                <w:rFonts w:ascii="宋体" w:hAnsi="宋体"/>
                <w:kern w:val="0"/>
                <w:szCs w:val="21"/>
              </w:rPr>
            </w:pPr>
          </w:p>
        </w:tc>
        <w:tc>
          <w:tcPr>
            <w:tcW w:w="1388" w:type="dxa"/>
            <w:vAlign w:val="center"/>
          </w:tcPr>
          <w:p w14:paraId="4B8AB3A2">
            <w:pPr>
              <w:autoSpaceDE w:val="0"/>
              <w:autoSpaceDN w:val="0"/>
              <w:adjustRightInd w:val="0"/>
              <w:snapToGrid w:val="0"/>
              <w:jc w:val="center"/>
              <w:rPr>
                <w:rFonts w:ascii="宋体" w:hAnsi="宋体"/>
                <w:kern w:val="0"/>
                <w:szCs w:val="21"/>
              </w:rPr>
            </w:pPr>
          </w:p>
        </w:tc>
        <w:tc>
          <w:tcPr>
            <w:tcW w:w="2706" w:type="dxa"/>
            <w:gridSpan w:val="2"/>
            <w:vAlign w:val="center"/>
          </w:tcPr>
          <w:p w14:paraId="4FB2DF68">
            <w:pPr>
              <w:autoSpaceDE w:val="0"/>
              <w:autoSpaceDN w:val="0"/>
              <w:adjustRightInd w:val="0"/>
              <w:snapToGrid w:val="0"/>
              <w:jc w:val="center"/>
              <w:rPr>
                <w:rFonts w:ascii="宋体" w:hAnsi="宋体"/>
                <w:kern w:val="0"/>
                <w:szCs w:val="21"/>
              </w:rPr>
            </w:pPr>
          </w:p>
        </w:tc>
      </w:tr>
      <w:tr w14:paraId="7D9C05CB">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712" w:hRule="exact"/>
        </w:trPr>
        <w:tc>
          <w:tcPr>
            <w:tcW w:w="1703" w:type="dxa"/>
            <w:gridSpan w:val="2"/>
            <w:vAlign w:val="center"/>
          </w:tcPr>
          <w:p w14:paraId="557525E1">
            <w:pPr>
              <w:autoSpaceDE w:val="0"/>
              <w:autoSpaceDN w:val="0"/>
              <w:adjustRightInd w:val="0"/>
              <w:snapToGrid w:val="0"/>
              <w:jc w:val="center"/>
              <w:rPr>
                <w:rFonts w:ascii="宋体" w:hAnsi="宋体"/>
                <w:kern w:val="0"/>
                <w:szCs w:val="21"/>
              </w:rPr>
            </w:pPr>
          </w:p>
        </w:tc>
        <w:tc>
          <w:tcPr>
            <w:tcW w:w="3768" w:type="dxa"/>
            <w:gridSpan w:val="4"/>
            <w:vAlign w:val="center"/>
          </w:tcPr>
          <w:p w14:paraId="734D4CD3">
            <w:pPr>
              <w:autoSpaceDE w:val="0"/>
              <w:autoSpaceDN w:val="0"/>
              <w:adjustRightInd w:val="0"/>
              <w:snapToGrid w:val="0"/>
              <w:jc w:val="center"/>
              <w:rPr>
                <w:rFonts w:ascii="宋体" w:hAnsi="宋体"/>
                <w:kern w:val="0"/>
                <w:szCs w:val="21"/>
              </w:rPr>
            </w:pPr>
          </w:p>
        </w:tc>
        <w:tc>
          <w:tcPr>
            <w:tcW w:w="1388" w:type="dxa"/>
            <w:vAlign w:val="center"/>
          </w:tcPr>
          <w:p w14:paraId="7801BEE3">
            <w:pPr>
              <w:autoSpaceDE w:val="0"/>
              <w:autoSpaceDN w:val="0"/>
              <w:adjustRightInd w:val="0"/>
              <w:snapToGrid w:val="0"/>
              <w:jc w:val="center"/>
              <w:rPr>
                <w:rFonts w:ascii="宋体" w:hAnsi="宋体"/>
                <w:kern w:val="0"/>
                <w:szCs w:val="21"/>
              </w:rPr>
            </w:pPr>
          </w:p>
        </w:tc>
        <w:tc>
          <w:tcPr>
            <w:tcW w:w="2706" w:type="dxa"/>
            <w:gridSpan w:val="2"/>
            <w:vAlign w:val="center"/>
          </w:tcPr>
          <w:p w14:paraId="3CBAF54D">
            <w:pPr>
              <w:autoSpaceDE w:val="0"/>
              <w:autoSpaceDN w:val="0"/>
              <w:adjustRightInd w:val="0"/>
              <w:snapToGrid w:val="0"/>
              <w:jc w:val="center"/>
              <w:rPr>
                <w:rFonts w:ascii="宋体" w:hAnsi="宋体"/>
                <w:kern w:val="0"/>
                <w:szCs w:val="21"/>
              </w:rPr>
            </w:pPr>
          </w:p>
        </w:tc>
      </w:tr>
      <w:tr w14:paraId="697711DD">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712" w:hRule="exact"/>
        </w:trPr>
        <w:tc>
          <w:tcPr>
            <w:tcW w:w="1703" w:type="dxa"/>
            <w:gridSpan w:val="2"/>
            <w:vAlign w:val="center"/>
          </w:tcPr>
          <w:p w14:paraId="305AC8F0">
            <w:pPr>
              <w:autoSpaceDE w:val="0"/>
              <w:autoSpaceDN w:val="0"/>
              <w:adjustRightInd w:val="0"/>
              <w:snapToGrid w:val="0"/>
              <w:jc w:val="center"/>
              <w:rPr>
                <w:rFonts w:ascii="宋体" w:hAnsi="宋体"/>
                <w:kern w:val="0"/>
                <w:szCs w:val="21"/>
              </w:rPr>
            </w:pPr>
          </w:p>
        </w:tc>
        <w:tc>
          <w:tcPr>
            <w:tcW w:w="3768" w:type="dxa"/>
            <w:gridSpan w:val="4"/>
            <w:vAlign w:val="center"/>
          </w:tcPr>
          <w:p w14:paraId="39B7CE8C">
            <w:pPr>
              <w:autoSpaceDE w:val="0"/>
              <w:autoSpaceDN w:val="0"/>
              <w:adjustRightInd w:val="0"/>
              <w:snapToGrid w:val="0"/>
              <w:jc w:val="center"/>
              <w:rPr>
                <w:rFonts w:ascii="宋体" w:hAnsi="宋体"/>
                <w:kern w:val="0"/>
                <w:szCs w:val="21"/>
              </w:rPr>
            </w:pPr>
          </w:p>
        </w:tc>
        <w:tc>
          <w:tcPr>
            <w:tcW w:w="1388" w:type="dxa"/>
            <w:vAlign w:val="center"/>
          </w:tcPr>
          <w:p w14:paraId="030086E7">
            <w:pPr>
              <w:autoSpaceDE w:val="0"/>
              <w:autoSpaceDN w:val="0"/>
              <w:adjustRightInd w:val="0"/>
              <w:snapToGrid w:val="0"/>
              <w:jc w:val="center"/>
              <w:rPr>
                <w:rFonts w:ascii="宋体" w:hAnsi="宋体"/>
                <w:kern w:val="0"/>
                <w:szCs w:val="21"/>
              </w:rPr>
            </w:pPr>
          </w:p>
        </w:tc>
        <w:tc>
          <w:tcPr>
            <w:tcW w:w="2706" w:type="dxa"/>
            <w:gridSpan w:val="2"/>
            <w:vAlign w:val="center"/>
          </w:tcPr>
          <w:p w14:paraId="285057A2">
            <w:pPr>
              <w:autoSpaceDE w:val="0"/>
              <w:autoSpaceDN w:val="0"/>
              <w:adjustRightInd w:val="0"/>
              <w:snapToGrid w:val="0"/>
              <w:jc w:val="center"/>
              <w:rPr>
                <w:rFonts w:ascii="宋体" w:hAnsi="宋体"/>
                <w:kern w:val="0"/>
                <w:szCs w:val="21"/>
              </w:rPr>
            </w:pPr>
          </w:p>
        </w:tc>
      </w:tr>
      <w:tr w14:paraId="37A7D260">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712" w:hRule="exact"/>
        </w:trPr>
        <w:tc>
          <w:tcPr>
            <w:tcW w:w="1703" w:type="dxa"/>
            <w:gridSpan w:val="2"/>
            <w:vAlign w:val="center"/>
          </w:tcPr>
          <w:p w14:paraId="4B9FDF0B">
            <w:pPr>
              <w:autoSpaceDE w:val="0"/>
              <w:autoSpaceDN w:val="0"/>
              <w:adjustRightInd w:val="0"/>
              <w:snapToGrid w:val="0"/>
              <w:jc w:val="center"/>
              <w:rPr>
                <w:rFonts w:ascii="宋体" w:hAnsi="宋体"/>
                <w:kern w:val="0"/>
                <w:szCs w:val="21"/>
              </w:rPr>
            </w:pPr>
          </w:p>
        </w:tc>
        <w:tc>
          <w:tcPr>
            <w:tcW w:w="3768" w:type="dxa"/>
            <w:gridSpan w:val="4"/>
            <w:vAlign w:val="center"/>
          </w:tcPr>
          <w:p w14:paraId="2BFC62E1">
            <w:pPr>
              <w:autoSpaceDE w:val="0"/>
              <w:autoSpaceDN w:val="0"/>
              <w:adjustRightInd w:val="0"/>
              <w:snapToGrid w:val="0"/>
              <w:jc w:val="center"/>
              <w:rPr>
                <w:rFonts w:ascii="宋体" w:hAnsi="宋体"/>
                <w:kern w:val="0"/>
                <w:szCs w:val="21"/>
              </w:rPr>
            </w:pPr>
          </w:p>
        </w:tc>
        <w:tc>
          <w:tcPr>
            <w:tcW w:w="1388" w:type="dxa"/>
            <w:vAlign w:val="center"/>
          </w:tcPr>
          <w:p w14:paraId="7E845F88">
            <w:pPr>
              <w:autoSpaceDE w:val="0"/>
              <w:autoSpaceDN w:val="0"/>
              <w:adjustRightInd w:val="0"/>
              <w:snapToGrid w:val="0"/>
              <w:jc w:val="center"/>
              <w:rPr>
                <w:rFonts w:ascii="宋体" w:hAnsi="宋体"/>
                <w:kern w:val="0"/>
                <w:szCs w:val="21"/>
              </w:rPr>
            </w:pPr>
          </w:p>
        </w:tc>
        <w:tc>
          <w:tcPr>
            <w:tcW w:w="2706" w:type="dxa"/>
            <w:gridSpan w:val="2"/>
            <w:vAlign w:val="center"/>
          </w:tcPr>
          <w:p w14:paraId="4A6AB421">
            <w:pPr>
              <w:autoSpaceDE w:val="0"/>
              <w:autoSpaceDN w:val="0"/>
              <w:adjustRightInd w:val="0"/>
              <w:snapToGrid w:val="0"/>
              <w:jc w:val="center"/>
              <w:rPr>
                <w:rFonts w:ascii="宋体" w:hAnsi="宋体"/>
                <w:kern w:val="0"/>
                <w:szCs w:val="21"/>
              </w:rPr>
            </w:pPr>
          </w:p>
        </w:tc>
      </w:tr>
      <w:tr w14:paraId="0FA39388">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712" w:hRule="exact"/>
        </w:trPr>
        <w:tc>
          <w:tcPr>
            <w:tcW w:w="1703" w:type="dxa"/>
            <w:gridSpan w:val="2"/>
            <w:vAlign w:val="center"/>
          </w:tcPr>
          <w:p w14:paraId="1171DEB4">
            <w:pPr>
              <w:autoSpaceDE w:val="0"/>
              <w:autoSpaceDN w:val="0"/>
              <w:adjustRightInd w:val="0"/>
              <w:snapToGrid w:val="0"/>
              <w:jc w:val="center"/>
              <w:rPr>
                <w:rFonts w:ascii="宋体" w:hAnsi="宋体"/>
                <w:kern w:val="0"/>
                <w:szCs w:val="21"/>
              </w:rPr>
            </w:pPr>
          </w:p>
        </w:tc>
        <w:tc>
          <w:tcPr>
            <w:tcW w:w="3768" w:type="dxa"/>
            <w:gridSpan w:val="4"/>
            <w:vAlign w:val="center"/>
          </w:tcPr>
          <w:p w14:paraId="2FBD06DA">
            <w:pPr>
              <w:autoSpaceDE w:val="0"/>
              <w:autoSpaceDN w:val="0"/>
              <w:adjustRightInd w:val="0"/>
              <w:snapToGrid w:val="0"/>
              <w:jc w:val="center"/>
              <w:rPr>
                <w:rFonts w:ascii="宋体" w:hAnsi="宋体"/>
                <w:kern w:val="0"/>
                <w:szCs w:val="21"/>
              </w:rPr>
            </w:pPr>
          </w:p>
        </w:tc>
        <w:tc>
          <w:tcPr>
            <w:tcW w:w="1388" w:type="dxa"/>
            <w:vAlign w:val="center"/>
          </w:tcPr>
          <w:p w14:paraId="63B92674">
            <w:pPr>
              <w:autoSpaceDE w:val="0"/>
              <w:autoSpaceDN w:val="0"/>
              <w:adjustRightInd w:val="0"/>
              <w:snapToGrid w:val="0"/>
              <w:jc w:val="center"/>
              <w:rPr>
                <w:rFonts w:ascii="宋体" w:hAnsi="宋体"/>
                <w:kern w:val="0"/>
                <w:szCs w:val="21"/>
              </w:rPr>
            </w:pPr>
          </w:p>
        </w:tc>
        <w:tc>
          <w:tcPr>
            <w:tcW w:w="2706" w:type="dxa"/>
            <w:gridSpan w:val="2"/>
            <w:vAlign w:val="center"/>
          </w:tcPr>
          <w:p w14:paraId="5179C1EB">
            <w:pPr>
              <w:autoSpaceDE w:val="0"/>
              <w:autoSpaceDN w:val="0"/>
              <w:adjustRightInd w:val="0"/>
              <w:snapToGrid w:val="0"/>
              <w:jc w:val="center"/>
              <w:rPr>
                <w:rFonts w:ascii="宋体" w:hAnsi="宋体"/>
                <w:kern w:val="0"/>
                <w:szCs w:val="21"/>
              </w:rPr>
            </w:pPr>
          </w:p>
        </w:tc>
      </w:tr>
      <w:tr w14:paraId="567312A7">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712" w:hRule="exact"/>
        </w:trPr>
        <w:tc>
          <w:tcPr>
            <w:tcW w:w="1703" w:type="dxa"/>
            <w:gridSpan w:val="2"/>
            <w:vAlign w:val="center"/>
          </w:tcPr>
          <w:p w14:paraId="0AFE6274">
            <w:pPr>
              <w:autoSpaceDE w:val="0"/>
              <w:autoSpaceDN w:val="0"/>
              <w:adjustRightInd w:val="0"/>
              <w:snapToGrid w:val="0"/>
              <w:jc w:val="center"/>
              <w:rPr>
                <w:rFonts w:ascii="宋体" w:hAnsi="宋体"/>
                <w:kern w:val="0"/>
                <w:szCs w:val="21"/>
              </w:rPr>
            </w:pPr>
          </w:p>
        </w:tc>
        <w:tc>
          <w:tcPr>
            <w:tcW w:w="3768" w:type="dxa"/>
            <w:gridSpan w:val="4"/>
            <w:vAlign w:val="center"/>
          </w:tcPr>
          <w:p w14:paraId="03CC0B6F">
            <w:pPr>
              <w:autoSpaceDE w:val="0"/>
              <w:autoSpaceDN w:val="0"/>
              <w:adjustRightInd w:val="0"/>
              <w:snapToGrid w:val="0"/>
              <w:jc w:val="center"/>
              <w:rPr>
                <w:rFonts w:ascii="宋体" w:hAnsi="宋体"/>
                <w:kern w:val="0"/>
                <w:szCs w:val="21"/>
              </w:rPr>
            </w:pPr>
          </w:p>
        </w:tc>
        <w:tc>
          <w:tcPr>
            <w:tcW w:w="1388" w:type="dxa"/>
            <w:vAlign w:val="center"/>
          </w:tcPr>
          <w:p w14:paraId="454CC80C">
            <w:pPr>
              <w:autoSpaceDE w:val="0"/>
              <w:autoSpaceDN w:val="0"/>
              <w:adjustRightInd w:val="0"/>
              <w:snapToGrid w:val="0"/>
              <w:jc w:val="center"/>
              <w:rPr>
                <w:rFonts w:ascii="宋体" w:hAnsi="宋体"/>
                <w:kern w:val="0"/>
                <w:szCs w:val="21"/>
              </w:rPr>
            </w:pPr>
          </w:p>
        </w:tc>
        <w:tc>
          <w:tcPr>
            <w:tcW w:w="2706" w:type="dxa"/>
            <w:gridSpan w:val="2"/>
            <w:vAlign w:val="center"/>
          </w:tcPr>
          <w:p w14:paraId="0BAC74CF">
            <w:pPr>
              <w:autoSpaceDE w:val="0"/>
              <w:autoSpaceDN w:val="0"/>
              <w:adjustRightInd w:val="0"/>
              <w:snapToGrid w:val="0"/>
              <w:jc w:val="center"/>
              <w:rPr>
                <w:rFonts w:ascii="宋体" w:hAnsi="宋体"/>
                <w:kern w:val="0"/>
                <w:szCs w:val="21"/>
              </w:rPr>
            </w:pPr>
          </w:p>
        </w:tc>
      </w:tr>
      <w:tr w14:paraId="009E3544">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712" w:hRule="exact"/>
        </w:trPr>
        <w:tc>
          <w:tcPr>
            <w:tcW w:w="1703" w:type="dxa"/>
            <w:gridSpan w:val="2"/>
            <w:vAlign w:val="center"/>
          </w:tcPr>
          <w:p w14:paraId="6B5E9D09">
            <w:pPr>
              <w:autoSpaceDE w:val="0"/>
              <w:autoSpaceDN w:val="0"/>
              <w:adjustRightInd w:val="0"/>
              <w:snapToGrid w:val="0"/>
              <w:jc w:val="center"/>
              <w:rPr>
                <w:rFonts w:ascii="宋体" w:hAnsi="宋体"/>
                <w:kern w:val="0"/>
                <w:szCs w:val="21"/>
              </w:rPr>
            </w:pPr>
          </w:p>
        </w:tc>
        <w:tc>
          <w:tcPr>
            <w:tcW w:w="3768" w:type="dxa"/>
            <w:gridSpan w:val="4"/>
            <w:vAlign w:val="center"/>
          </w:tcPr>
          <w:p w14:paraId="1EAD135E">
            <w:pPr>
              <w:autoSpaceDE w:val="0"/>
              <w:autoSpaceDN w:val="0"/>
              <w:adjustRightInd w:val="0"/>
              <w:snapToGrid w:val="0"/>
              <w:jc w:val="center"/>
              <w:rPr>
                <w:rFonts w:ascii="宋体" w:hAnsi="宋体"/>
                <w:kern w:val="0"/>
                <w:szCs w:val="21"/>
              </w:rPr>
            </w:pPr>
          </w:p>
        </w:tc>
        <w:tc>
          <w:tcPr>
            <w:tcW w:w="1388" w:type="dxa"/>
            <w:vAlign w:val="center"/>
          </w:tcPr>
          <w:p w14:paraId="60BD16F2">
            <w:pPr>
              <w:autoSpaceDE w:val="0"/>
              <w:autoSpaceDN w:val="0"/>
              <w:adjustRightInd w:val="0"/>
              <w:snapToGrid w:val="0"/>
              <w:jc w:val="center"/>
              <w:rPr>
                <w:rFonts w:ascii="宋体" w:hAnsi="宋体"/>
                <w:kern w:val="0"/>
                <w:szCs w:val="21"/>
              </w:rPr>
            </w:pPr>
          </w:p>
        </w:tc>
        <w:tc>
          <w:tcPr>
            <w:tcW w:w="2706" w:type="dxa"/>
            <w:gridSpan w:val="2"/>
            <w:vAlign w:val="center"/>
          </w:tcPr>
          <w:p w14:paraId="1B7A63AD">
            <w:pPr>
              <w:autoSpaceDE w:val="0"/>
              <w:autoSpaceDN w:val="0"/>
              <w:adjustRightInd w:val="0"/>
              <w:snapToGrid w:val="0"/>
              <w:jc w:val="center"/>
              <w:rPr>
                <w:rFonts w:ascii="宋体" w:hAnsi="宋体"/>
                <w:kern w:val="0"/>
                <w:szCs w:val="21"/>
              </w:rPr>
            </w:pPr>
          </w:p>
        </w:tc>
      </w:tr>
    </w:tbl>
    <w:p w14:paraId="4562E212">
      <w:pPr>
        <w:spacing w:line="360" w:lineRule="auto"/>
        <w:rPr>
          <w:rFonts w:ascii="宋体" w:hAnsi="宋体"/>
        </w:rPr>
      </w:pPr>
      <w:bookmarkStart w:id="1531" w:name="_Toc224103515"/>
    </w:p>
    <w:bookmarkEnd w:id="1531"/>
    <w:p w14:paraId="43D9F8CB">
      <w:pPr>
        <w:rPr>
          <w:rFonts w:ascii="宋体" w:hAnsi="宋体"/>
        </w:rPr>
      </w:pPr>
      <w:bookmarkStart w:id="1532" w:name="_Toc277082661"/>
      <w:bookmarkStart w:id="1533" w:name="_Toc430530551"/>
      <w:bookmarkStart w:id="1534" w:name="_Toc287607889"/>
      <w:bookmarkStart w:id="1535" w:name="_Toc287620835"/>
      <w:bookmarkStart w:id="1536" w:name="_Toc224103516"/>
      <w:r>
        <w:rPr>
          <w:rFonts w:ascii="宋体" w:hAnsi="宋体"/>
        </w:rPr>
        <w:br w:type="page"/>
      </w:r>
      <w:bookmarkEnd w:id="1532"/>
      <w:bookmarkEnd w:id="1533"/>
      <w:bookmarkEnd w:id="1534"/>
      <w:bookmarkEnd w:id="1535"/>
      <w:bookmarkEnd w:id="1536"/>
      <w:bookmarkStart w:id="1537" w:name="_Toc287607893"/>
      <w:bookmarkStart w:id="1538" w:name="_Toc277082663"/>
      <w:bookmarkStart w:id="1539" w:name="_Toc224103520"/>
      <w:bookmarkStart w:id="1540" w:name="_Toc287620839"/>
      <w:bookmarkStart w:id="1541" w:name="_Toc430530552"/>
      <w:bookmarkStart w:id="1542" w:name="_Toc509218866"/>
      <w:bookmarkStart w:id="1543" w:name="_Toc534185843"/>
    </w:p>
    <w:p w14:paraId="4ACD947F">
      <w:pPr>
        <w:pStyle w:val="6"/>
        <w:spacing w:before="0" w:after="0" w:line="360" w:lineRule="auto"/>
        <w:jc w:val="center"/>
        <w:rPr>
          <w:rFonts w:ascii="宋体" w:hAnsi="宋体"/>
          <w:b w:val="0"/>
        </w:rPr>
      </w:pPr>
      <w:bookmarkStart w:id="1544" w:name="_Toc11175"/>
      <w:r>
        <w:rPr>
          <w:rFonts w:ascii="宋体" w:hAnsi="宋体"/>
          <w:b w:val="0"/>
        </w:rPr>
        <w:t>（</w:t>
      </w:r>
      <w:r>
        <w:rPr>
          <w:rFonts w:hint="eastAsia" w:ascii="宋体" w:hAnsi="宋体"/>
          <w:b w:val="0"/>
          <w:lang w:eastAsia="zh-CN"/>
        </w:rPr>
        <w:t>三</w:t>
      </w:r>
      <w:r>
        <w:rPr>
          <w:rFonts w:ascii="宋体" w:hAnsi="宋体"/>
          <w:b w:val="0"/>
        </w:rPr>
        <w:t>）</w:t>
      </w:r>
      <w:bookmarkEnd w:id="1537"/>
      <w:bookmarkEnd w:id="1538"/>
      <w:bookmarkEnd w:id="1539"/>
      <w:bookmarkEnd w:id="1540"/>
      <w:bookmarkEnd w:id="1541"/>
      <w:r>
        <w:rPr>
          <w:rFonts w:hint="eastAsia" w:ascii="宋体" w:hAnsi="宋体"/>
          <w:b w:val="0"/>
        </w:rPr>
        <w:t>承诺</w:t>
      </w:r>
      <w:bookmarkEnd w:id="1544"/>
    </w:p>
    <w:p w14:paraId="1054A68B">
      <w:pPr>
        <w:snapToGrid w:val="0"/>
        <w:spacing w:line="380" w:lineRule="exact"/>
        <w:rPr>
          <w:rFonts w:ascii="宋体" w:hAnsi="宋体"/>
          <w:szCs w:val="21"/>
          <w:u w:val="single"/>
        </w:rPr>
      </w:pPr>
      <w:r>
        <w:rPr>
          <w:rFonts w:hint="eastAsia" w:ascii="宋体" w:hAnsi="宋体"/>
          <w:szCs w:val="21"/>
          <w:u w:val="single"/>
        </w:rPr>
        <w:t xml:space="preserve">        （比选人名称）</w:t>
      </w:r>
      <w:r>
        <w:rPr>
          <w:rFonts w:hint="eastAsia" w:ascii="宋体" w:hAnsi="宋体"/>
          <w:szCs w:val="21"/>
        </w:rPr>
        <w:t>：</w:t>
      </w:r>
    </w:p>
    <w:p w14:paraId="78472728">
      <w:pPr>
        <w:snapToGrid w:val="0"/>
        <w:spacing w:line="380" w:lineRule="exact"/>
        <w:ind w:firstLine="420" w:firstLineChars="200"/>
        <w:rPr>
          <w:rFonts w:ascii="宋体" w:hAnsi="宋体"/>
          <w:szCs w:val="21"/>
        </w:rPr>
      </w:pPr>
      <w:r>
        <w:rPr>
          <w:rFonts w:hint="eastAsia" w:ascii="宋体" w:hAnsi="宋体"/>
          <w:szCs w:val="21"/>
        </w:rPr>
        <w:t>我公司</w:t>
      </w:r>
      <w:r>
        <w:rPr>
          <w:rFonts w:hint="eastAsia" w:ascii="宋体" w:hAnsi="宋体"/>
          <w:szCs w:val="21"/>
          <w:u w:val="single"/>
        </w:rPr>
        <w:t xml:space="preserve">        （</w:t>
      </w:r>
      <w:r>
        <w:rPr>
          <w:rFonts w:hint="eastAsia" w:ascii="宋体" w:hAnsi="宋体"/>
          <w:szCs w:val="21"/>
          <w:u w:val="single"/>
          <w:lang w:eastAsia="zh-CN"/>
        </w:rPr>
        <w:t>竞选</w:t>
      </w:r>
      <w:r>
        <w:rPr>
          <w:rFonts w:hint="eastAsia" w:ascii="宋体" w:hAnsi="宋体"/>
          <w:szCs w:val="21"/>
          <w:u w:val="single"/>
        </w:rPr>
        <w:t>人名称）</w:t>
      </w:r>
      <w:r>
        <w:rPr>
          <w:rFonts w:hint="eastAsia" w:ascii="宋体" w:hAnsi="宋体"/>
          <w:szCs w:val="21"/>
        </w:rPr>
        <w:t>参加了贵单位</w:t>
      </w:r>
      <w:r>
        <w:rPr>
          <w:rFonts w:hint="eastAsia" w:ascii="宋体" w:hAnsi="宋体"/>
          <w:szCs w:val="21"/>
          <w:u w:val="single"/>
        </w:rPr>
        <w:t xml:space="preserve">        （项目名称）</w:t>
      </w:r>
      <w:r>
        <w:rPr>
          <w:rFonts w:hint="eastAsia" w:ascii="宋体" w:hAnsi="宋体"/>
          <w:szCs w:val="21"/>
        </w:rPr>
        <w:t>的</w:t>
      </w:r>
      <w:r>
        <w:rPr>
          <w:rFonts w:hint="eastAsia" w:ascii="宋体" w:hAnsi="宋体"/>
          <w:szCs w:val="21"/>
          <w:lang w:eastAsia="zh-CN"/>
        </w:rPr>
        <w:t>竞选</w:t>
      </w:r>
      <w:r>
        <w:rPr>
          <w:rFonts w:hint="eastAsia" w:ascii="宋体" w:hAnsi="宋体"/>
          <w:szCs w:val="21"/>
        </w:rPr>
        <w:t>，自愿作出以下承诺：</w:t>
      </w:r>
    </w:p>
    <w:p w14:paraId="5048ECC0">
      <w:pPr>
        <w:snapToGrid w:val="0"/>
        <w:spacing w:line="380" w:lineRule="exact"/>
        <w:ind w:firstLine="420" w:firstLineChars="200"/>
        <w:rPr>
          <w:rFonts w:ascii="宋体" w:hAnsi="宋体"/>
          <w:szCs w:val="21"/>
        </w:rPr>
      </w:pPr>
      <w:r>
        <w:rPr>
          <w:rFonts w:hint="eastAsia" w:ascii="宋体" w:hAnsi="宋体"/>
          <w:szCs w:val="21"/>
        </w:rPr>
        <w:t>1、我公司</w:t>
      </w:r>
      <w:r>
        <w:rPr>
          <w:rFonts w:hint="eastAsia" w:ascii="宋体" w:hAnsi="宋体"/>
          <w:szCs w:val="21"/>
          <w:lang w:eastAsia="zh-CN"/>
        </w:rPr>
        <w:t>竞选</w:t>
      </w:r>
      <w:r>
        <w:rPr>
          <w:rFonts w:hint="eastAsia" w:ascii="宋体" w:hAnsi="宋体"/>
          <w:szCs w:val="21"/>
        </w:rPr>
        <w:t>截止日</w:t>
      </w:r>
      <w:r>
        <w:rPr>
          <w:rFonts w:hint="eastAsia" w:ascii="宋体" w:hAnsi="宋体"/>
          <w:szCs w:val="21"/>
          <w:lang w:eastAsia="zh-CN"/>
        </w:rPr>
        <w:t>竞选</w:t>
      </w:r>
      <w:r>
        <w:rPr>
          <w:rFonts w:hint="eastAsia" w:ascii="宋体" w:hAnsi="宋体"/>
          <w:szCs w:val="21"/>
        </w:rPr>
        <w:t>资格情况不存在下列情形之一：</w:t>
      </w:r>
    </w:p>
    <w:p w14:paraId="559E3D72">
      <w:pPr>
        <w:snapToGrid w:val="0"/>
        <w:spacing w:line="380" w:lineRule="exact"/>
        <w:ind w:firstLine="420" w:firstLineChars="200"/>
        <w:jc w:val="left"/>
        <w:rPr>
          <w:rFonts w:ascii="宋体" w:hAnsi="宋体"/>
          <w:szCs w:val="21"/>
        </w:rPr>
      </w:pPr>
      <w:r>
        <w:rPr>
          <w:rFonts w:hint="eastAsia" w:ascii="宋体" w:hAnsi="宋体"/>
          <w:szCs w:val="21"/>
        </w:rPr>
        <w:t>（1）被人民法院列入失信被执行人名单且在被执行期内；</w:t>
      </w:r>
    </w:p>
    <w:p w14:paraId="428AE92A">
      <w:pPr>
        <w:snapToGrid w:val="0"/>
        <w:spacing w:line="380" w:lineRule="exact"/>
        <w:ind w:firstLine="420" w:firstLineChars="200"/>
        <w:rPr>
          <w:rFonts w:ascii="宋体" w:hAnsi="宋体"/>
          <w:szCs w:val="21"/>
        </w:rPr>
      </w:pPr>
      <w:r>
        <w:rPr>
          <w:rFonts w:hint="eastAsia" w:ascii="宋体" w:hAnsi="宋体"/>
          <w:szCs w:val="21"/>
        </w:rPr>
        <w:t>（2）被列入《重庆市工程建设领域招标</w:t>
      </w:r>
      <w:r>
        <w:rPr>
          <w:rFonts w:hint="eastAsia" w:ascii="宋体" w:hAnsi="宋体"/>
          <w:szCs w:val="21"/>
          <w:lang w:eastAsia="zh-CN"/>
        </w:rPr>
        <w:t>投标</w:t>
      </w:r>
      <w:r>
        <w:rPr>
          <w:rFonts w:hint="eastAsia" w:ascii="宋体" w:hAnsi="宋体"/>
          <w:szCs w:val="21"/>
        </w:rPr>
        <w:t>信用管理暂行办法》规定的重点关注名单且记分达到12分且在记分有效期内；</w:t>
      </w:r>
    </w:p>
    <w:p w14:paraId="070F7E57">
      <w:pPr>
        <w:snapToGrid w:val="0"/>
        <w:spacing w:line="380" w:lineRule="exact"/>
        <w:ind w:firstLine="420" w:firstLineChars="200"/>
        <w:rPr>
          <w:rFonts w:ascii="宋体" w:hAnsi="宋体"/>
          <w:szCs w:val="21"/>
        </w:rPr>
      </w:pPr>
      <w:r>
        <w:rPr>
          <w:rFonts w:hint="eastAsia" w:ascii="宋体" w:hAnsi="宋体"/>
          <w:szCs w:val="21"/>
        </w:rPr>
        <w:t>（3）被列入《重庆市工程建设领域招标</w:t>
      </w:r>
      <w:r>
        <w:rPr>
          <w:rFonts w:hint="eastAsia" w:ascii="宋体" w:hAnsi="宋体"/>
          <w:szCs w:val="21"/>
          <w:lang w:eastAsia="zh-CN"/>
        </w:rPr>
        <w:t>投标</w:t>
      </w:r>
      <w:r>
        <w:rPr>
          <w:rFonts w:hint="eastAsia" w:ascii="宋体" w:hAnsi="宋体"/>
          <w:szCs w:val="21"/>
        </w:rPr>
        <w:t>信用管理暂行办法》规定的黑名单且在记分有效期内；</w:t>
      </w:r>
    </w:p>
    <w:p w14:paraId="59DA4C4A">
      <w:pPr>
        <w:snapToGrid w:val="0"/>
        <w:spacing w:line="380" w:lineRule="exact"/>
        <w:ind w:firstLine="420" w:firstLineChars="200"/>
        <w:rPr>
          <w:rFonts w:ascii="宋体" w:hAnsi="宋体"/>
          <w:szCs w:val="21"/>
        </w:rPr>
      </w:pPr>
      <w:r>
        <w:rPr>
          <w:rFonts w:hint="eastAsia" w:ascii="宋体" w:hAnsi="宋体"/>
          <w:szCs w:val="21"/>
        </w:rPr>
        <w:t>（4）被国家、重庆市（含市或任意区县）有关行政部门处以暂停</w:t>
      </w:r>
      <w:r>
        <w:rPr>
          <w:rFonts w:hint="eastAsia" w:ascii="宋体" w:hAnsi="宋体"/>
          <w:szCs w:val="21"/>
          <w:lang w:eastAsia="zh-CN"/>
        </w:rPr>
        <w:t>竞选</w:t>
      </w:r>
      <w:r>
        <w:rPr>
          <w:rFonts w:hint="eastAsia" w:ascii="宋体" w:hAnsi="宋体"/>
          <w:szCs w:val="21"/>
        </w:rPr>
        <w:t>资格行政处罚，且在处罚期限内；</w:t>
      </w:r>
    </w:p>
    <w:p w14:paraId="4F332A28">
      <w:pPr>
        <w:snapToGrid w:val="0"/>
        <w:spacing w:line="380" w:lineRule="exact"/>
        <w:ind w:firstLine="420" w:firstLineChars="200"/>
        <w:rPr>
          <w:rFonts w:ascii="宋体" w:hAnsi="宋体"/>
          <w:szCs w:val="21"/>
        </w:rPr>
      </w:pPr>
      <w:r>
        <w:rPr>
          <w:rFonts w:hint="eastAsia" w:ascii="宋体" w:hAnsi="宋体"/>
          <w:szCs w:val="21"/>
        </w:rPr>
        <w:t>（5）被重庆市市级有关行业主管部门暂停在渝承揽新业务且在暂停期内。</w:t>
      </w:r>
    </w:p>
    <w:p w14:paraId="1311EEE6">
      <w:pPr>
        <w:snapToGrid w:val="0"/>
        <w:spacing w:line="380" w:lineRule="exact"/>
        <w:ind w:firstLine="420" w:firstLineChars="200"/>
        <w:rPr>
          <w:rFonts w:ascii="宋体" w:hAnsi="宋体"/>
          <w:szCs w:val="21"/>
        </w:rPr>
      </w:pPr>
      <w:r>
        <w:rPr>
          <w:rFonts w:hint="eastAsia" w:ascii="宋体" w:hAnsi="宋体"/>
          <w:szCs w:val="21"/>
        </w:rPr>
        <w:t>2、我公司拟派的项目经理按注册建造师的相关规定到岗履职和未被禁止参与</w:t>
      </w:r>
      <w:r>
        <w:rPr>
          <w:rFonts w:hint="eastAsia" w:ascii="宋体" w:hAnsi="宋体"/>
          <w:szCs w:val="21"/>
          <w:lang w:eastAsia="zh-CN"/>
        </w:rPr>
        <w:t>竞选</w:t>
      </w:r>
      <w:r>
        <w:rPr>
          <w:rFonts w:hint="eastAsia" w:ascii="宋体" w:hAnsi="宋体"/>
          <w:szCs w:val="21"/>
        </w:rPr>
        <w:t>。</w:t>
      </w:r>
    </w:p>
    <w:p w14:paraId="43F120FF">
      <w:pPr>
        <w:snapToGrid w:val="0"/>
        <w:spacing w:line="380" w:lineRule="exact"/>
        <w:ind w:firstLine="420" w:firstLineChars="200"/>
        <w:rPr>
          <w:rFonts w:ascii="宋体" w:hAnsi="宋体"/>
          <w:szCs w:val="21"/>
        </w:rPr>
      </w:pPr>
      <w:r>
        <w:rPr>
          <w:rFonts w:hint="eastAsia" w:ascii="宋体" w:hAnsi="宋体"/>
          <w:szCs w:val="21"/>
        </w:rPr>
        <w:t>2.1拟派的项目经理中标后在本项目任职，签订合同时拟派的项目经理必须与</w:t>
      </w:r>
      <w:r>
        <w:rPr>
          <w:rFonts w:hint="eastAsia" w:ascii="宋体" w:hAnsi="宋体"/>
          <w:szCs w:val="21"/>
          <w:lang w:eastAsia="zh-CN"/>
        </w:rPr>
        <w:t>竞选</w:t>
      </w:r>
      <w:r>
        <w:rPr>
          <w:rFonts w:hint="eastAsia" w:ascii="宋体" w:hAnsi="宋体"/>
          <w:szCs w:val="21"/>
        </w:rPr>
        <w:t>文件中的项目经理一致，并满足办理施工许可手续的相关要求。不能按承诺到岗履约的，按合同相关条款处罚并上报行政主管部门，给贵单位造成损失的，我公司依法承担违约赔偿责任。拟派的项目经理中标后不得随意更换。</w:t>
      </w:r>
    </w:p>
    <w:p w14:paraId="1BE0D6C7">
      <w:pPr>
        <w:snapToGrid w:val="0"/>
        <w:spacing w:line="380" w:lineRule="exact"/>
        <w:ind w:firstLine="420" w:firstLineChars="200"/>
        <w:rPr>
          <w:rFonts w:ascii="宋体" w:hAnsi="宋体"/>
          <w:szCs w:val="21"/>
        </w:rPr>
      </w:pPr>
      <w:r>
        <w:rPr>
          <w:rFonts w:hint="eastAsia" w:ascii="宋体" w:hAnsi="宋体"/>
          <w:szCs w:val="21"/>
        </w:rPr>
        <w:t>2.2拟派的项目经理未被重庆市市级有关行业主管部门暂停在渝承揽新业务，若被暂停且参加</w:t>
      </w:r>
      <w:r>
        <w:rPr>
          <w:rFonts w:hint="eastAsia" w:ascii="宋体" w:hAnsi="宋体"/>
          <w:szCs w:val="21"/>
          <w:lang w:eastAsia="zh-CN"/>
        </w:rPr>
        <w:t>竞选</w:t>
      </w:r>
      <w:r>
        <w:rPr>
          <w:rFonts w:hint="eastAsia" w:ascii="宋体" w:hAnsi="宋体"/>
          <w:szCs w:val="21"/>
        </w:rPr>
        <w:t>的</w:t>
      </w:r>
      <w:r>
        <w:rPr>
          <w:rFonts w:hint="eastAsia" w:ascii="宋体" w:hAnsi="宋体"/>
          <w:szCs w:val="21"/>
          <w:lang w:eastAsia="zh-CN"/>
        </w:rPr>
        <w:t>竞选</w:t>
      </w:r>
      <w:r>
        <w:rPr>
          <w:rFonts w:hint="eastAsia" w:ascii="宋体" w:hAnsi="宋体"/>
          <w:szCs w:val="21"/>
        </w:rPr>
        <w:t>将被否决；已取得中标候选人资格或中标资格的，贵单位有权取消我公司中标候选人资格或中标资格；给贵单位造成损失的，我公司依法承担违约赔偿责任。</w:t>
      </w:r>
    </w:p>
    <w:p w14:paraId="14F4C0C2">
      <w:pPr>
        <w:numPr>
          <w:ilvl w:val="0"/>
          <w:numId w:val="8"/>
        </w:numPr>
        <w:snapToGrid w:val="0"/>
        <w:spacing w:line="380" w:lineRule="exact"/>
        <w:ind w:firstLine="420" w:firstLineChars="200"/>
        <w:rPr>
          <w:rFonts w:ascii="宋体" w:hAnsi="宋体"/>
          <w:szCs w:val="21"/>
        </w:rPr>
      </w:pPr>
      <w:r>
        <w:rPr>
          <w:rFonts w:hint="eastAsia" w:ascii="宋体" w:hAnsi="宋体"/>
          <w:szCs w:val="21"/>
        </w:rPr>
        <w:t>我公司若中标，在签订合同之前，将按照建设行政主管部门的要求组建施工项目部，配置项目管理班子，出具任命文件。任命文件应当明确施工项目部的职责、岗位设置、人员配备，并书面通知贵单位。相关岗位管理人员应持有建设行政主管部门要求的岗位证书，并提供我公司为其缴纳的养老保险证明材料。中标后不能满足该要求的，取消我公司中标资格，给贵单位造成损失的，我公司依法承担违约赔偿责任。</w:t>
      </w:r>
    </w:p>
    <w:p w14:paraId="60C61AEB">
      <w:pPr>
        <w:numPr>
          <w:ilvl w:val="0"/>
          <w:numId w:val="8"/>
        </w:numPr>
        <w:snapToGrid w:val="0"/>
        <w:spacing w:line="380" w:lineRule="exact"/>
        <w:ind w:firstLine="420" w:firstLineChars="200"/>
        <w:rPr>
          <w:rFonts w:ascii="宋体" w:hAnsi="宋体"/>
          <w:szCs w:val="21"/>
        </w:rPr>
      </w:pPr>
      <w:r>
        <w:rPr>
          <w:rFonts w:hint="eastAsia" w:ascii="宋体" w:hAnsi="宋体"/>
          <w:szCs w:val="21"/>
        </w:rPr>
        <w:t>我公司承诺：已标价工程量清单符合第五章“工程量清单”给出的范围及数量，</w:t>
      </w:r>
      <w:r>
        <w:rPr>
          <w:rFonts w:hint="eastAsia" w:ascii="宋体" w:hAnsi="宋体"/>
          <w:szCs w:val="21"/>
          <w:lang w:eastAsia="zh-CN"/>
        </w:rPr>
        <w:t>比选文件</w:t>
      </w:r>
      <w:r>
        <w:rPr>
          <w:rFonts w:hint="eastAsia" w:ascii="宋体" w:hAnsi="宋体"/>
          <w:szCs w:val="21"/>
        </w:rPr>
        <w:t>中规定工程量清单不允许修改的内容不得修改，每项工程量清单综合单价报价不得高于对应工程量清单综合单价最高限价。贵单位可在合同签订前对我公司已标价工程量清单进行清标。若发现我公司的工程量清单综合单价报价超过招标时给出的工程量清单综合单价最高限价的，在工程结算时贵单位以发出的工程量清单综合单价最高限价为基础，按照我公司的中标总报价与本工程的总价最高限价的下浮比例进行同比例下调，我公司无条件接受，否则按我公司违约处理。</w:t>
      </w:r>
    </w:p>
    <w:p w14:paraId="65A45FB2">
      <w:pPr>
        <w:snapToGrid w:val="0"/>
        <w:spacing w:line="380" w:lineRule="exact"/>
        <w:ind w:firstLine="420" w:firstLineChars="200"/>
        <w:rPr>
          <w:rFonts w:ascii="宋体" w:hAnsi="宋体"/>
          <w:szCs w:val="21"/>
        </w:rPr>
      </w:pPr>
      <w:r>
        <w:rPr>
          <w:rFonts w:hint="eastAsia" w:ascii="宋体" w:hAnsi="宋体"/>
          <w:szCs w:val="21"/>
        </w:rPr>
        <w:t>5、我公司在</w:t>
      </w:r>
      <w:r>
        <w:rPr>
          <w:rFonts w:hint="eastAsia" w:ascii="宋体" w:hAnsi="宋体"/>
          <w:szCs w:val="21"/>
          <w:lang w:eastAsia="zh-CN"/>
        </w:rPr>
        <w:t>竞选</w:t>
      </w:r>
      <w:r>
        <w:rPr>
          <w:rFonts w:hint="eastAsia" w:ascii="宋体" w:hAnsi="宋体"/>
          <w:szCs w:val="21"/>
        </w:rPr>
        <w:t>文件中提供的相关证明材料真实有效，不存在弄虚作假情形。</w:t>
      </w:r>
      <w:r>
        <w:rPr>
          <w:rFonts w:hint="eastAsia" w:ascii="宋体" w:hAnsi="宋体"/>
          <w:szCs w:val="21"/>
          <w:u w:val="single"/>
        </w:rPr>
        <w:t>贵单位在合同签订前均有权对我公司提供的资料进行核实，若发现弄虚作假，按相关规定取消我公司</w:t>
      </w:r>
      <w:r>
        <w:rPr>
          <w:rFonts w:hint="eastAsia" w:ascii="宋体" w:hAnsi="宋体"/>
          <w:szCs w:val="21"/>
          <w:u w:val="single"/>
          <w:lang w:eastAsia="zh-CN"/>
        </w:rPr>
        <w:t>中选</w:t>
      </w:r>
      <w:r>
        <w:rPr>
          <w:rFonts w:hint="eastAsia" w:ascii="宋体" w:hAnsi="宋体"/>
          <w:szCs w:val="21"/>
          <w:u w:val="single"/>
        </w:rPr>
        <w:t>资格，并按相关法律法规报招标</w:t>
      </w:r>
      <w:r>
        <w:rPr>
          <w:rFonts w:hint="eastAsia" w:ascii="宋体" w:hAnsi="宋体"/>
          <w:szCs w:val="21"/>
          <w:u w:val="single"/>
          <w:lang w:eastAsia="zh-CN"/>
        </w:rPr>
        <w:t>投标</w:t>
      </w:r>
      <w:r>
        <w:rPr>
          <w:rFonts w:hint="eastAsia" w:ascii="宋体" w:hAnsi="宋体"/>
          <w:szCs w:val="21"/>
          <w:u w:val="single"/>
        </w:rPr>
        <w:t>监督部门，</w:t>
      </w:r>
      <w:r>
        <w:rPr>
          <w:rFonts w:hint="eastAsia" w:ascii="宋体" w:hAnsi="宋体"/>
          <w:szCs w:val="21"/>
          <w:u w:val="single"/>
          <w:lang w:eastAsia="zh-CN"/>
        </w:rPr>
        <w:t>竞选</w:t>
      </w:r>
      <w:r>
        <w:rPr>
          <w:rFonts w:hint="eastAsia" w:ascii="宋体" w:hAnsi="宋体"/>
          <w:szCs w:val="21"/>
          <w:u w:val="single"/>
        </w:rPr>
        <w:t>保证金不予退还，我公司自愿承担因此造成的相关责任并赔偿相应损失</w:t>
      </w:r>
      <w:r>
        <w:rPr>
          <w:rFonts w:hint="eastAsia" w:ascii="宋体" w:hAnsi="宋体"/>
          <w:szCs w:val="21"/>
        </w:rPr>
        <w:t>。</w:t>
      </w:r>
    </w:p>
    <w:p w14:paraId="7F59F233">
      <w:pPr>
        <w:snapToGrid w:val="0"/>
        <w:spacing w:line="380" w:lineRule="exact"/>
        <w:ind w:firstLine="420" w:firstLineChars="200"/>
        <w:rPr>
          <w:rFonts w:ascii="宋体" w:hAnsi="宋体"/>
          <w:szCs w:val="21"/>
        </w:rPr>
      </w:pPr>
      <w:r>
        <w:rPr>
          <w:rFonts w:hint="eastAsia" w:ascii="宋体" w:hAnsi="宋体"/>
          <w:szCs w:val="21"/>
        </w:rPr>
        <w:t xml:space="preserve">6、我公司不存在第二章 </w:t>
      </w:r>
      <w:r>
        <w:rPr>
          <w:rFonts w:hint="eastAsia" w:ascii="宋体" w:hAnsi="宋体"/>
          <w:szCs w:val="21"/>
          <w:lang w:eastAsia="zh-CN"/>
        </w:rPr>
        <w:t>竞选</w:t>
      </w:r>
      <w:r>
        <w:rPr>
          <w:rFonts w:hint="eastAsia" w:ascii="宋体" w:hAnsi="宋体"/>
          <w:szCs w:val="21"/>
        </w:rPr>
        <w:t>人须知第 1.4.3 项规定的任何一种情形。</w:t>
      </w:r>
    </w:p>
    <w:p w14:paraId="1153BBE2">
      <w:pPr>
        <w:snapToGrid w:val="0"/>
        <w:spacing w:line="380" w:lineRule="exact"/>
        <w:ind w:firstLine="420" w:firstLineChars="200"/>
        <w:rPr>
          <w:rFonts w:ascii="宋体" w:hAnsi="宋体"/>
          <w:szCs w:val="21"/>
        </w:rPr>
      </w:pPr>
      <w:r>
        <w:rPr>
          <w:rFonts w:hint="eastAsia" w:ascii="宋体" w:hAnsi="宋体"/>
          <w:szCs w:val="21"/>
        </w:rPr>
        <w:t>7、我公司的</w:t>
      </w:r>
      <w:r>
        <w:rPr>
          <w:rFonts w:hint="eastAsia" w:ascii="宋体" w:hAnsi="宋体"/>
          <w:szCs w:val="21"/>
          <w:lang w:eastAsia="zh-CN"/>
        </w:rPr>
        <w:t>竞选</w:t>
      </w:r>
      <w:r>
        <w:rPr>
          <w:rFonts w:hint="eastAsia" w:ascii="宋体" w:hAnsi="宋体"/>
          <w:szCs w:val="21"/>
        </w:rPr>
        <w:t xml:space="preserve">文件符合第二章 </w:t>
      </w:r>
      <w:r>
        <w:rPr>
          <w:rFonts w:hint="eastAsia" w:ascii="宋体" w:hAnsi="宋体"/>
          <w:szCs w:val="21"/>
          <w:lang w:eastAsia="zh-CN"/>
        </w:rPr>
        <w:t>竞选</w:t>
      </w:r>
      <w:r>
        <w:rPr>
          <w:rFonts w:hint="eastAsia" w:ascii="宋体" w:hAnsi="宋体"/>
          <w:szCs w:val="21"/>
        </w:rPr>
        <w:t>人须知第 1.3.1 项的规定。</w:t>
      </w:r>
    </w:p>
    <w:p w14:paraId="50E7A727">
      <w:pPr>
        <w:snapToGrid w:val="0"/>
        <w:spacing w:line="380" w:lineRule="exact"/>
        <w:ind w:firstLine="420" w:firstLineChars="200"/>
        <w:rPr>
          <w:rFonts w:ascii="宋体" w:hAnsi="宋体"/>
          <w:szCs w:val="21"/>
        </w:rPr>
      </w:pPr>
      <w:r>
        <w:rPr>
          <w:rFonts w:hint="eastAsia" w:ascii="宋体" w:hAnsi="宋体"/>
          <w:szCs w:val="21"/>
        </w:rPr>
        <w:t>8、我公司的</w:t>
      </w:r>
      <w:r>
        <w:rPr>
          <w:rFonts w:hint="eastAsia" w:ascii="宋体" w:hAnsi="宋体"/>
          <w:szCs w:val="21"/>
          <w:lang w:eastAsia="zh-CN"/>
        </w:rPr>
        <w:t>竞选</w:t>
      </w:r>
      <w:r>
        <w:rPr>
          <w:rFonts w:hint="eastAsia" w:ascii="宋体" w:hAnsi="宋体"/>
          <w:szCs w:val="21"/>
        </w:rPr>
        <w:t>文件符合第四章 合同条款及格式规定，</w:t>
      </w:r>
      <w:r>
        <w:rPr>
          <w:rFonts w:hint="eastAsia" w:ascii="宋体" w:hAnsi="宋体"/>
          <w:szCs w:val="21"/>
          <w:lang w:eastAsia="zh-CN"/>
        </w:rPr>
        <w:t>竞选</w:t>
      </w:r>
      <w:r>
        <w:rPr>
          <w:rFonts w:hint="eastAsia" w:ascii="宋体" w:hAnsi="宋体"/>
          <w:szCs w:val="21"/>
        </w:rPr>
        <w:t>文件中没有贵单位不能接受的条件。</w:t>
      </w:r>
    </w:p>
    <w:p w14:paraId="4DAF1DC2">
      <w:pPr>
        <w:tabs>
          <w:tab w:val="left" w:pos="4200"/>
          <w:tab w:val="left" w:pos="4620"/>
        </w:tabs>
        <w:autoSpaceDE w:val="0"/>
        <w:autoSpaceDN w:val="0"/>
        <w:adjustRightInd w:val="0"/>
        <w:snapToGrid w:val="0"/>
        <w:spacing w:line="360" w:lineRule="auto"/>
        <w:jc w:val="left"/>
        <w:rPr>
          <w:rFonts w:ascii="宋体" w:hAnsi="宋体"/>
          <w:kern w:val="0"/>
          <w:szCs w:val="21"/>
        </w:rPr>
      </w:pPr>
    </w:p>
    <w:bookmarkEnd w:id="1542"/>
    <w:bookmarkEnd w:id="1543"/>
    <w:p w14:paraId="27E98D21">
      <w:pPr>
        <w:tabs>
          <w:tab w:val="left" w:pos="4200"/>
          <w:tab w:val="left" w:pos="4620"/>
        </w:tabs>
        <w:autoSpaceDE w:val="0"/>
        <w:autoSpaceDN w:val="0"/>
        <w:adjustRightInd w:val="0"/>
        <w:snapToGrid w:val="0"/>
        <w:spacing w:line="360" w:lineRule="auto"/>
        <w:ind w:firstLine="420" w:firstLineChars="200"/>
        <w:jc w:val="left"/>
        <w:rPr>
          <w:rFonts w:ascii="宋体" w:hAnsi="宋体"/>
          <w:kern w:val="0"/>
          <w:szCs w:val="21"/>
        </w:rPr>
      </w:pPr>
      <w:r>
        <w:rPr>
          <w:rFonts w:ascii="宋体" w:hAnsi="宋体"/>
          <w:kern w:val="0"/>
          <w:szCs w:val="21"/>
        </w:rPr>
        <w:t>投  标  人：</w:t>
      </w:r>
      <w:r>
        <w:rPr>
          <w:rFonts w:ascii="宋体" w:hAnsi="宋体"/>
          <w:w w:val="200"/>
          <w:kern w:val="0"/>
          <w:szCs w:val="21"/>
          <w:u w:val="single"/>
        </w:rPr>
        <w:t xml:space="preserve">     </w:t>
      </w:r>
      <w:r>
        <w:rPr>
          <w:rFonts w:hint="eastAsia" w:ascii="宋体" w:hAnsi="宋体"/>
          <w:w w:val="200"/>
          <w:kern w:val="0"/>
          <w:szCs w:val="21"/>
          <w:u w:val="single"/>
        </w:rPr>
        <w:t xml:space="preserve">           </w:t>
      </w:r>
      <w:r>
        <w:rPr>
          <w:rFonts w:ascii="宋体" w:hAnsi="宋体"/>
          <w:w w:val="200"/>
          <w:kern w:val="0"/>
          <w:szCs w:val="21"/>
          <w:u w:val="single"/>
        </w:rPr>
        <w:t xml:space="preserve">      </w:t>
      </w:r>
      <w:r>
        <w:rPr>
          <w:rFonts w:hint="eastAsia" w:ascii="宋体" w:hAnsi="宋体"/>
          <w:w w:val="200"/>
          <w:kern w:val="0"/>
          <w:szCs w:val="21"/>
          <w:u w:val="single"/>
        </w:rPr>
        <w:t xml:space="preserve">  </w:t>
      </w:r>
      <w:r>
        <w:rPr>
          <w:rFonts w:ascii="宋体" w:hAnsi="宋体"/>
          <w:w w:val="200"/>
          <w:kern w:val="0"/>
          <w:szCs w:val="21"/>
          <w:u w:val="single"/>
        </w:rPr>
        <w:t xml:space="preserve">   </w:t>
      </w:r>
      <w:r>
        <w:rPr>
          <w:rFonts w:ascii="宋体" w:hAnsi="宋体"/>
          <w:kern w:val="0"/>
          <w:szCs w:val="21"/>
        </w:rPr>
        <w:t>（</w:t>
      </w:r>
      <w:r>
        <w:rPr>
          <w:rFonts w:ascii="宋体" w:hAnsi="宋体"/>
          <w:spacing w:val="-1"/>
          <w:kern w:val="0"/>
          <w:szCs w:val="21"/>
        </w:rPr>
        <w:t>盖单位法人章</w:t>
      </w:r>
      <w:r>
        <w:rPr>
          <w:rFonts w:ascii="宋体" w:hAnsi="宋体"/>
          <w:kern w:val="0"/>
          <w:szCs w:val="21"/>
        </w:rPr>
        <w:t>）</w:t>
      </w:r>
    </w:p>
    <w:p w14:paraId="053CB1DA">
      <w:pPr>
        <w:tabs>
          <w:tab w:val="left" w:pos="6300"/>
        </w:tabs>
        <w:autoSpaceDE w:val="0"/>
        <w:autoSpaceDN w:val="0"/>
        <w:adjustRightInd w:val="0"/>
        <w:snapToGrid w:val="0"/>
        <w:spacing w:line="360" w:lineRule="auto"/>
        <w:ind w:firstLine="420" w:firstLineChars="200"/>
        <w:jc w:val="left"/>
        <w:rPr>
          <w:rFonts w:ascii="宋体" w:hAnsi="宋体"/>
          <w:kern w:val="0"/>
          <w:szCs w:val="21"/>
        </w:rPr>
      </w:pPr>
      <w:r>
        <w:rPr>
          <w:rFonts w:ascii="宋体" w:hAnsi="宋体"/>
          <w:kern w:val="0"/>
          <w:szCs w:val="21"/>
        </w:rPr>
        <w:t>法定代表人：</w:t>
      </w:r>
      <w:r>
        <w:rPr>
          <w:rFonts w:ascii="宋体" w:hAnsi="宋体"/>
          <w:w w:val="200"/>
          <w:kern w:val="0"/>
          <w:szCs w:val="21"/>
          <w:u w:val="single"/>
        </w:rPr>
        <w:t xml:space="preserve">     </w:t>
      </w:r>
      <w:r>
        <w:rPr>
          <w:rFonts w:hint="eastAsia" w:ascii="宋体" w:hAnsi="宋体"/>
          <w:w w:val="200"/>
          <w:kern w:val="0"/>
          <w:szCs w:val="21"/>
          <w:u w:val="single"/>
        </w:rPr>
        <w:t xml:space="preserve">           </w:t>
      </w:r>
      <w:r>
        <w:rPr>
          <w:rFonts w:ascii="宋体" w:hAnsi="宋体"/>
          <w:w w:val="200"/>
          <w:kern w:val="0"/>
          <w:szCs w:val="21"/>
          <w:u w:val="single"/>
        </w:rPr>
        <w:t xml:space="preserve">     </w:t>
      </w:r>
      <w:r>
        <w:rPr>
          <w:rFonts w:hint="eastAsia" w:ascii="宋体" w:hAnsi="宋体"/>
          <w:w w:val="200"/>
          <w:kern w:val="0"/>
          <w:szCs w:val="21"/>
          <w:u w:val="single"/>
        </w:rPr>
        <w:t xml:space="preserve">  </w:t>
      </w:r>
      <w:r>
        <w:rPr>
          <w:rFonts w:ascii="宋体" w:hAnsi="宋体"/>
          <w:w w:val="200"/>
          <w:kern w:val="0"/>
          <w:szCs w:val="21"/>
          <w:u w:val="single"/>
        </w:rPr>
        <w:t xml:space="preserve">   </w:t>
      </w:r>
      <w:r>
        <w:rPr>
          <w:rFonts w:hint="eastAsia" w:ascii="宋体" w:hAnsi="宋体"/>
          <w:w w:val="200"/>
          <w:kern w:val="0"/>
          <w:szCs w:val="21"/>
          <w:u w:val="single"/>
        </w:rPr>
        <w:t xml:space="preserve"> </w:t>
      </w:r>
      <w:r>
        <w:rPr>
          <w:rFonts w:ascii="宋体" w:hAnsi="宋体"/>
          <w:kern w:val="0"/>
          <w:szCs w:val="21"/>
        </w:rPr>
        <w:t>（</w:t>
      </w:r>
      <w:r>
        <w:rPr>
          <w:rFonts w:hint="eastAsia" w:ascii="宋体" w:hAnsi="宋体"/>
          <w:kern w:val="0"/>
          <w:szCs w:val="21"/>
        </w:rPr>
        <w:t>签名</w:t>
      </w:r>
      <w:r>
        <w:rPr>
          <w:rFonts w:ascii="宋体" w:hAnsi="宋体"/>
          <w:kern w:val="0"/>
          <w:szCs w:val="21"/>
        </w:rPr>
        <w:t>或盖章）</w:t>
      </w:r>
    </w:p>
    <w:p w14:paraId="599C60F6">
      <w:pPr>
        <w:tabs>
          <w:tab w:val="left" w:pos="6300"/>
        </w:tabs>
        <w:autoSpaceDE w:val="0"/>
        <w:autoSpaceDN w:val="0"/>
        <w:adjustRightInd w:val="0"/>
        <w:snapToGrid w:val="0"/>
        <w:spacing w:line="360" w:lineRule="auto"/>
        <w:ind w:firstLine="420" w:firstLineChars="200"/>
        <w:jc w:val="left"/>
        <w:rPr>
          <w:rFonts w:ascii="宋体" w:hAnsi="宋体"/>
          <w:kern w:val="0"/>
          <w:szCs w:val="21"/>
        </w:rPr>
      </w:pPr>
    </w:p>
    <w:p w14:paraId="1B0F0FEA">
      <w:pPr>
        <w:tabs>
          <w:tab w:val="left" w:pos="6300"/>
        </w:tabs>
        <w:autoSpaceDE w:val="0"/>
        <w:autoSpaceDN w:val="0"/>
        <w:adjustRightInd w:val="0"/>
        <w:snapToGrid w:val="0"/>
        <w:ind w:firstLine="420" w:firstLineChars="200"/>
        <w:jc w:val="right"/>
        <w:rPr>
          <w:rFonts w:ascii="宋体" w:hAnsi="宋体"/>
          <w:b/>
        </w:rPr>
      </w:pPr>
      <w:r>
        <w:rPr>
          <w:rFonts w:hint="eastAsia" w:ascii="宋体" w:hAnsi="宋体"/>
          <w:kern w:val="0"/>
          <w:szCs w:val="21"/>
          <w:u w:val="single"/>
        </w:rPr>
        <w:t xml:space="preserve">    </w:t>
      </w:r>
      <w:r>
        <w:rPr>
          <w:rFonts w:ascii="宋体" w:hAnsi="宋体"/>
          <w:kern w:val="0"/>
          <w:szCs w:val="21"/>
        </w:rPr>
        <w:t>年</w:t>
      </w:r>
      <w:r>
        <w:rPr>
          <w:rFonts w:hint="eastAsia" w:ascii="宋体" w:hAnsi="宋体"/>
          <w:kern w:val="0"/>
          <w:szCs w:val="21"/>
          <w:u w:val="single"/>
        </w:rPr>
        <w:t xml:space="preserve">    </w:t>
      </w:r>
      <w:r>
        <w:rPr>
          <w:rFonts w:ascii="宋体" w:hAnsi="宋体"/>
          <w:kern w:val="0"/>
          <w:szCs w:val="21"/>
        </w:rPr>
        <w:t>月</w:t>
      </w:r>
      <w:r>
        <w:rPr>
          <w:rFonts w:hint="eastAsia" w:ascii="宋体" w:hAnsi="宋体"/>
          <w:kern w:val="0"/>
          <w:szCs w:val="21"/>
          <w:u w:val="single"/>
        </w:rPr>
        <w:t xml:space="preserve">    日</w:t>
      </w:r>
    </w:p>
    <w:p w14:paraId="4527520C">
      <w:r>
        <w:br w:type="page"/>
      </w:r>
    </w:p>
    <w:p w14:paraId="6341C57A">
      <w:pPr>
        <w:pStyle w:val="6"/>
        <w:spacing w:before="0" w:line="360" w:lineRule="auto"/>
        <w:jc w:val="center"/>
        <w:rPr>
          <w:rFonts w:ascii="宋体" w:hAnsi="宋体"/>
          <w:b w:val="0"/>
        </w:rPr>
      </w:pPr>
      <w:bookmarkStart w:id="1545" w:name="_Toc23849"/>
      <w:r>
        <w:rPr>
          <w:rFonts w:hint="eastAsia" w:ascii="宋体" w:hAnsi="宋体"/>
          <w:b w:val="0"/>
        </w:rPr>
        <w:t>（</w:t>
      </w:r>
      <w:r>
        <w:rPr>
          <w:rFonts w:hint="eastAsia" w:ascii="宋体" w:hAnsi="宋体"/>
          <w:b w:val="0"/>
          <w:lang w:eastAsia="zh-CN"/>
        </w:rPr>
        <w:t>四</w:t>
      </w:r>
      <w:r>
        <w:rPr>
          <w:rFonts w:hint="eastAsia" w:ascii="宋体" w:hAnsi="宋体"/>
          <w:b w:val="0"/>
        </w:rPr>
        <w:t>）其他资料</w:t>
      </w:r>
      <w:bookmarkEnd w:id="1545"/>
    </w:p>
    <w:p w14:paraId="4B1D5141">
      <w:pPr>
        <w:spacing w:line="360" w:lineRule="auto"/>
        <w:ind w:firstLine="420" w:firstLineChars="200"/>
        <w:rPr>
          <w:rFonts w:ascii="宋体" w:hAnsi="宋体"/>
          <w:szCs w:val="21"/>
        </w:rPr>
      </w:pPr>
      <w:r>
        <w:rPr>
          <w:rFonts w:hint="eastAsia" w:ascii="宋体" w:hAnsi="宋体"/>
          <w:szCs w:val="21"/>
        </w:rPr>
        <w:t xml:space="preserve">1. </w:t>
      </w:r>
      <w:r>
        <w:rPr>
          <w:rFonts w:hint="eastAsia" w:ascii="宋体" w:hAnsi="宋体"/>
          <w:szCs w:val="21"/>
          <w:lang w:eastAsia="zh-CN"/>
        </w:rPr>
        <w:t>竞选</w:t>
      </w:r>
      <w:r>
        <w:rPr>
          <w:rFonts w:hint="eastAsia" w:ascii="宋体" w:hAnsi="宋体"/>
          <w:szCs w:val="21"/>
        </w:rPr>
        <w:t>保证金</w:t>
      </w:r>
    </w:p>
    <w:p w14:paraId="2A1F1604">
      <w:pPr>
        <w:spacing w:line="360" w:lineRule="auto"/>
        <w:ind w:firstLine="420" w:firstLineChars="200"/>
        <w:rPr>
          <w:rFonts w:ascii="宋体" w:hAnsi="宋体"/>
          <w:szCs w:val="21"/>
        </w:rPr>
      </w:pPr>
      <w:r>
        <w:rPr>
          <w:rFonts w:hint="eastAsia" w:ascii="宋体" w:hAnsi="宋体"/>
          <w:szCs w:val="21"/>
        </w:rPr>
        <w:t>企业基本账户开户证明文件复印件。</w:t>
      </w:r>
    </w:p>
    <w:p w14:paraId="232DE696">
      <w:pPr>
        <w:rPr>
          <w:rFonts w:ascii="宋体" w:hAnsi="宋体"/>
          <w:szCs w:val="21"/>
        </w:rPr>
      </w:pPr>
    </w:p>
    <w:p w14:paraId="705836B4">
      <w:pPr>
        <w:spacing w:line="360" w:lineRule="auto"/>
        <w:ind w:firstLine="420" w:firstLineChars="200"/>
        <w:rPr>
          <w:rFonts w:ascii="宋体" w:hAnsi="宋体"/>
          <w:szCs w:val="21"/>
        </w:rPr>
      </w:pPr>
      <w:r>
        <w:rPr>
          <w:rFonts w:hint="eastAsia" w:ascii="宋体" w:hAnsi="宋体"/>
          <w:szCs w:val="21"/>
        </w:rPr>
        <w:t xml:space="preserve">2. </w:t>
      </w:r>
    </w:p>
    <w:p w14:paraId="09B3AA78">
      <w:pPr>
        <w:spacing w:line="360" w:lineRule="auto"/>
        <w:ind w:firstLine="420" w:firstLineChars="200"/>
        <w:rPr>
          <w:rFonts w:ascii="宋体" w:hAnsi="宋体"/>
          <w:szCs w:val="21"/>
        </w:rPr>
      </w:pPr>
      <w:r>
        <w:rPr>
          <w:rFonts w:ascii="宋体" w:hAnsi="宋体"/>
          <w:szCs w:val="21"/>
        </w:rPr>
        <w:t>……</w:t>
      </w:r>
      <w:bookmarkEnd w:id="565"/>
      <w:bookmarkEnd w:id="566"/>
      <w:bookmarkEnd w:id="567"/>
    </w:p>
    <w:p w14:paraId="4B295874">
      <w:pPr>
        <w:rPr>
          <w:rFonts w:ascii="宋体" w:hAnsi="宋体"/>
          <w:szCs w:val="21"/>
        </w:rPr>
      </w:pPr>
      <w:r>
        <w:rPr>
          <w:rFonts w:ascii="宋体" w:hAnsi="宋体"/>
          <w:szCs w:val="21"/>
        </w:rPr>
        <w:br w:type="page"/>
      </w:r>
    </w:p>
    <w:p w14:paraId="1CA08E38">
      <w:pPr>
        <w:pStyle w:val="5"/>
        <w:ind w:firstLine="320" w:firstLineChars="100"/>
        <w:rPr>
          <w:rFonts w:hint="eastAsia" w:ascii="宋体" w:hAnsi="宋体" w:eastAsia="宋体" w:cs="宋体"/>
          <w:sz w:val="24"/>
          <w:szCs w:val="24"/>
          <w:lang w:eastAsia="zh-CN"/>
        </w:rPr>
      </w:pPr>
      <w:bookmarkStart w:id="1546" w:name="_Toc113094938"/>
      <w:bookmarkStart w:id="1547" w:name="_Toc1533"/>
      <w:bookmarkStart w:id="1548" w:name="_Toc32441"/>
      <w:bookmarkStart w:id="1549" w:name="_Toc127864921"/>
      <w:bookmarkStart w:id="1550" w:name="_Toc20512"/>
      <w:bookmarkStart w:id="1551" w:name="_Toc21667"/>
      <w:bookmarkStart w:id="1552" w:name="_Toc9850"/>
      <w:bookmarkStart w:id="1553" w:name="_Toc4218"/>
      <w:r>
        <w:rPr>
          <w:rFonts w:hint="eastAsia" w:ascii="宋体" w:hAnsi="宋体" w:cs="宋体"/>
          <w:b w:val="0"/>
          <w:szCs w:val="30"/>
        </w:rPr>
        <w:t>附件：</w:t>
      </w:r>
      <w:r>
        <w:rPr>
          <w:rFonts w:hint="eastAsia" w:ascii="宋体" w:hAnsi="宋体" w:cs="宋体"/>
          <w:b w:val="0"/>
          <w:szCs w:val="30"/>
          <w:lang w:eastAsia="zh-CN"/>
        </w:rPr>
        <w:t>重庆小蓬工程咨询有限责任公司</w:t>
      </w:r>
      <w:bookmarkEnd w:id="1546"/>
      <w:bookmarkEnd w:id="1547"/>
      <w:bookmarkEnd w:id="1548"/>
      <w:bookmarkEnd w:id="1549"/>
      <w:bookmarkEnd w:id="1550"/>
      <w:bookmarkEnd w:id="1551"/>
      <w:bookmarkEnd w:id="1552"/>
      <w:bookmarkEnd w:id="1553"/>
      <w:r>
        <w:rPr>
          <w:rFonts w:hint="eastAsia" w:ascii="宋体" w:hAnsi="宋体" w:cs="宋体"/>
          <w:b w:val="0"/>
          <w:szCs w:val="30"/>
          <w:lang w:eastAsia="zh-CN"/>
        </w:rPr>
        <w:t>采购文件发售登记表</w:t>
      </w:r>
    </w:p>
    <w:tbl>
      <w:tblPr>
        <w:tblStyle w:val="46"/>
        <w:tblW w:w="8999"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85"/>
        <w:gridCol w:w="2328"/>
        <w:gridCol w:w="1025"/>
        <w:gridCol w:w="3861"/>
      </w:tblGrid>
      <w:tr w14:paraId="6783BE8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1785" w:type="dxa"/>
            <w:noWrap w:val="0"/>
            <w:vAlign w:val="center"/>
          </w:tcPr>
          <w:p w14:paraId="2C21D093">
            <w:pPr>
              <w:jc w:val="center"/>
              <w:rPr>
                <w:rFonts w:hint="eastAsia" w:ascii="宋体" w:hAnsi="宋体" w:cs="宋体"/>
                <w:sz w:val="24"/>
                <w:szCs w:val="24"/>
              </w:rPr>
            </w:pPr>
            <w:r>
              <w:rPr>
                <w:rFonts w:hint="eastAsia" w:ascii="宋体" w:hAnsi="宋体" w:cs="宋体"/>
                <w:sz w:val="24"/>
                <w:szCs w:val="24"/>
              </w:rPr>
              <w:t>项目名称</w:t>
            </w:r>
          </w:p>
        </w:tc>
        <w:tc>
          <w:tcPr>
            <w:tcW w:w="7214" w:type="dxa"/>
            <w:gridSpan w:val="3"/>
            <w:noWrap w:val="0"/>
            <w:vAlign w:val="center"/>
          </w:tcPr>
          <w:p w14:paraId="6D3EF31E">
            <w:pPr>
              <w:jc w:val="center"/>
              <w:rPr>
                <w:rFonts w:hint="eastAsia" w:ascii="宋体" w:hAnsi="宋体" w:eastAsia="宋体" w:cs="宋体"/>
                <w:sz w:val="24"/>
                <w:szCs w:val="24"/>
                <w:lang w:eastAsia="zh-CN"/>
              </w:rPr>
            </w:pPr>
            <w:r>
              <w:rPr>
                <w:rFonts w:hint="eastAsia" w:ascii="宋体" w:hAnsi="宋体" w:cs="宋体"/>
                <w:snapToGrid w:val="0"/>
                <w:kern w:val="0"/>
                <w:sz w:val="24"/>
                <w:u w:val="single"/>
                <w:lang w:eastAsia="zh-CN"/>
              </w:rPr>
              <w:t>荣昌区宝城初级中学2025年校舍维修工程（第二次）</w:t>
            </w:r>
          </w:p>
        </w:tc>
      </w:tr>
      <w:tr w14:paraId="42A2C87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891" w:hRule="atLeast"/>
          <w:jc w:val="center"/>
        </w:trPr>
        <w:tc>
          <w:tcPr>
            <w:tcW w:w="1785" w:type="dxa"/>
            <w:noWrap w:val="0"/>
            <w:vAlign w:val="center"/>
          </w:tcPr>
          <w:p w14:paraId="3E3FC831">
            <w:pPr>
              <w:jc w:val="center"/>
              <w:rPr>
                <w:rFonts w:hint="eastAsia" w:ascii="宋体" w:hAnsi="宋体" w:cs="宋体"/>
                <w:sz w:val="24"/>
                <w:szCs w:val="24"/>
              </w:rPr>
            </w:pPr>
            <w:r>
              <w:rPr>
                <w:rFonts w:hint="eastAsia" w:ascii="宋体" w:hAnsi="宋体" w:cs="宋体"/>
                <w:sz w:val="24"/>
                <w:szCs w:val="24"/>
              </w:rPr>
              <w:t>项目编号</w:t>
            </w:r>
          </w:p>
        </w:tc>
        <w:tc>
          <w:tcPr>
            <w:tcW w:w="7214" w:type="dxa"/>
            <w:gridSpan w:val="3"/>
            <w:noWrap w:val="0"/>
            <w:vAlign w:val="center"/>
          </w:tcPr>
          <w:p w14:paraId="0DA1D215">
            <w:pPr>
              <w:jc w:val="center"/>
              <w:rPr>
                <w:rFonts w:hint="default" w:ascii="宋体" w:hAnsi="宋体" w:cs="宋体"/>
                <w:sz w:val="24"/>
                <w:szCs w:val="24"/>
                <w:lang w:val="en-US"/>
              </w:rPr>
            </w:pPr>
            <w:r>
              <w:rPr>
                <w:rFonts w:hint="eastAsia" w:ascii="宋体" w:hAnsi="宋体" w:cs="宋体"/>
                <w:sz w:val="24"/>
                <w:szCs w:val="24"/>
                <w:lang w:eastAsia="zh-CN"/>
              </w:rPr>
              <w:t>XPZB25023</w:t>
            </w:r>
          </w:p>
        </w:tc>
      </w:tr>
      <w:tr w14:paraId="6A02D28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885" w:hRule="atLeast"/>
          <w:jc w:val="center"/>
        </w:trPr>
        <w:tc>
          <w:tcPr>
            <w:tcW w:w="1785" w:type="dxa"/>
            <w:noWrap w:val="0"/>
            <w:vAlign w:val="center"/>
          </w:tcPr>
          <w:p w14:paraId="3BC03E2F">
            <w:pPr>
              <w:jc w:val="center"/>
              <w:rPr>
                <w:rFonts w:hint="eastAsia" w:ascii="宋体" w:hAnsi="宋体" w:cs="宋体"/>
                <w:sz w:val="24"/>
                <w:szCs w:val="24"/>
              </w:rPr>
            </w:pPr>
            <w:r>
              <w:rPr>
                <w:rFonts w:hint="eastAsia" w:ascii="宋体" w:hAnsi="宋体" w:cs="宋体"/>
                <w:sz w:val="24"/>
                <w:szCs w:val="24"/>
              </w:rPr>
              <w:t>供应商名称</w:t>
            </w:r>
          </w:p>
        </w:tc>
        <w:tc>
          <w:tcPr>
            <w:tcW w:w="7214" w:type="dxa"/>
            <w:gridSpan w:val="3"/>
            <w:noWrap w:val="0"/>
            <w:vAlign w:val="center"/>
          </w:tcPr>
          <w:p w14:paraId="5D36C670">
            <w:pPr>
              <w:ind w:firstLine="4320" w:firstLineChars="1800"/>
              <w:jc w:val="left"/>
              <w:rPr>
                <w:rFonts w:hint="eastAsia" w:ascii="宋体" w:hAnsi="宋体" w:cs="宋体"/>
                <w:sz w:val="24"/>
                <w:szCs w:val="24"/>
              </w:rPr>
            </w:pPr>
            <w:r>
              <w:rPr>
                <w:rFonts w:hint="eastAsia" w:ascii="宋体" w:hAnsi="宋体" w:cs="宋体"/>
                <w:sz w:val="24"/>
                <w:szCs w:val="24"/>
              </w:rPr>
              <w:t>（供应商公章）</w:t>
            </w:r>
          </w:p>
        </w:tc>
      </w:tr>
      <w:tr w14:paraId="4116D82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845" w:hRule="atLeast"/>
          <w:jc w:val="center"/>
        </w:trPr>
        <w:tc>
          <w:tcPr>
            <w:tcW w:w="1785" w:type="dxa"/>
            <w:noWrap w:val="0"/>
            <w:vAlign w:val="center"/>
          </w:tcPr>
          <w:p w14:paraId="6CC8C2FB">
            <w:pPr>
              <w:jc w:val="center"/>
              <w:rPr>
                <w:rFonts w:hint="eastAsia" w:ascii="宋体" w:hAnsi="宋体" w:cs="宋体"/>
                <w:sz w:val="24"/>
                <w:szCs w:val="24"/>
              </w:rPr>
            </w:pPr>
            <w:r>
              <w:rPr>
                <w:rFonts w:hint="eastAsia" w:ascii="宋体" w:hAnsi="宋体" w:cs="宋体"/>
                <w:sz w:val="24"/>
                <w:szCs w:val="24"/>
              </w:rPr>
              <w:t>联系人</w:t>
            </w:r>
          </w:p>
        </w:tc>
        <w:tc>
          <w:tcPr>
            <w:tcW w:w="2328" w:type="dxa"/>
            <w:noWrap w:val="0"/>
            <w:vAlign w:val="center"/>
          </w:tcPr>
          <w:p w14:paraId="4645E1AD">
            <w:pPr>
              <w:jc w:val="left"/>
              <w:rPr>
                <w:rFonts w:hint="eastAsia" w:ascii="宋体" w:hAnsi="宋体" w:cs="宋体"/>
                <w:sz w:val="24"/>
                <w:szCs w:val="24"/>
              </w:rPr>
            </w:pPr>
          </w:p>
        </w:tc>
        <w:tc>
          <w:tcPr>
            <w:tcW w:w="1025" w:type="dxa"/>
            <w:noWrap w:val="0"/>
            <w:vAlign w:val="center"/>
          </w:tcPr>
          <w:p w14:paraId="3F47DC4E">
            <w:pPr>
              <w:jc w:val="left"/>
              <w:rPr>
                <w:rFonts w:hint="eastAsia" w:ascii="宋体" w:hAnsi="宋体" w:cs="宋体"/>
                <w:sz w:val="24"/>
                <w:szCs w:val="24"/>
              </w:rPr>
            </w:pPr>
            <w:r>
              <w:rPr>
                <w:rFonts w:hint="eastAsia" w:ascii="宋体" w:hAnsi="宋体" w:cs="宋体"/>
                <w:sz w:val="24"/>
                <w:szCs w:val="24"/>
              </w:rPr>
              <w:t>手机</w:t>
            </w:r>
          </w:p>
        </w:tc>
        <w:tc>
          <w:tcPr>
            <w:tcW w:w="3861" w:type="dxa"/>
            <w:noWrap w:val="0"/>
            <w:vAlign w:val="center"/>
          </w:tcPr>
          <w:p w14:paraId="2AF3A1B7">
            <w:pPr>
              <w:jc w:val="left"/>
              <w:rPr>
                <w:rFonts w:hint="eastAsia" w:ascii="宋体" w:hAnsi="宋体" w:cs="宋体"/>
                <w:sz w:val="24"/>
                <w:szCs w:val="24"/>
              </w:rPr>
            </w:pPr>
          </w:p>
        </w:tc>
      </w:tr>
      <w:tr w14:paraId="33A10EF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783" w:hRule="atLeast"/>
          <w:jc w:val="center"/>
        </w:trPr>
        <w:tc>
          <w:tcPr>
            <w:tcW w:w="1785" w:type="dxa"/>
            <w:noWrap w:val="0"/>
            <w:vAlign w:val="center"/>
          </w:tcPr>
          <w:p w14:paraId="51623C06">
            <w:pPr>
              <w:jc w:val="center"/>
              <w:rPr>
                <w:rFonts w:hint="eastAsia" w:ascii="宋体" w:hAnsi="宋体" w:cs="宋体"/>
                <w:sz w:val="24"/>
                <w:szCs w:val="24"/>
              </w:rPr>
            </w:pPr>
            <w:r>
              <w:rPr>
                <w:rFonts w:hint="eastAsia" w:ascii="宋体" w:hAnsi="宋体" w:cs="宋体"/>
                <w:sz w:val="24"/>
                <w:szCs w:val="24"/>
              </w:rPr>
              <w:t>办公电话</w:t>
            </w:r>
          </w:p>
        </w:tc>
        <w:tc>
          <w:tcPr>
            <w:tcW w:w="2328" w:type="dxa"/>
            <w:noWrap w:val="0"/>
            <w:vAlign w:val="center"/>
          </w:tcPr>
          <w:p w14:paraId="20765D59">
            <w:pPr>
              <w:jc w:val="left"/>
              <w:rPr>
                <w:rFonts w:hint="eastAsia" w:ascii="宋体" w:hAnsi="宋体" w:cs="宋体"/>
                <w:sz w:val="24"/>
                <w:szCs w:val="24"/>
              </w:rPr>
            </w:pPr>
          </w:p>
        </w:tc>
        <w:tc>
          <w:tcPr>
            <w:tcW w:w="1025" w:type="dxa"/>
            <w:noWrap w:val="0"/>
            <w:vAlign w:val="center"/>
          </w:tcPr>
          <w:p w14:paraId="5CE52962">
            <w:pPr>
              <w:jc w:val="left"/>
              <w:rPr>
                <w:rFonts w:hint="eastAsia" w:ascii="宋体" w:hAnsi="宋体" w:cs="宋体"/>
                <w:sz w:val="24"/>
                <w:szCs w:val="24"/>
              </w:rPr>
            </w:pPr>
            <w:r>
              <w:rPr>
                <w:rFonts w:hint="eastAsia" w:ascii="宋体" w:hAnsi="宋体" w:cs="宋体"/>
                <w:sz w:val="24"/>
                <w:szCs w:val="24"/>
              </w:rPr>
              <w:t>传真</w:t>
            </w:r>
          </w:p>
        </w:tc>
        <w:tc>
          <w:tcPr>
            <w:tcW w:w="3861" w:type="dxa"/>
            <w:noWrap w:val="0"/>
            <w:vAlign w:val="center"/>
          </w:tcPr>
          <w:p w14:paraId="6F34180E">
            <w:pPr>
              <w:jc w:val="left"/>
              <w:rPr>
                <w:rFonts w:hint="eastAsia" w:ascii="宋体" w:hAnsi="宋体" w:cs="宋体"/>
                <w:sz w:val="24"/>
                <w:szCs w:val="24"/>
              </w:rPr>
            </w:pPr>
          </w:p>
        </w:tc>
      </w:tr>
      <w:tr w14:paraId="7646484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jc w:val="center"/>
        </w:trPr>
        <w:tc>
          <w:tcPr>
            <w:tcW w:w="1785" w:type="dxa"/>
            <w:noWrap w:val="0"/>
            <w:vAlign w:val="center"/>
          </w:tcPr>
          <w:p w14:paraId="1CA668B3">
            <w:pPr>
              <w:jc w:val="center"/>
              <w:rPr>
                <w:rFonts w:hint="eastAsia" w:ascii="宋体" w:hAnsi="宋体" w:cs="宋体"/>
                <w:sz w:val="24"/>
                <w:szCs w:val="24"/>
              </w:rPr>
            </w:pPr>
            <w:r>
              <w:rPr>
                <w:rFonts w:hint="eastAsia" w:ascii="宋体" w:hAnsi="宋体" w:cs="宋体"/>
                <w:sz w:val="24"/>
                <w:szCs w:val="24"/>
              </w:rPr>
              <w:t>E-mail</w:t>
            </w:r>
          </w:p>
        </w:tc>
        <w:tc>
          <w:tcPr>
            <w:tcW w:w="7214" w:type="dxa"/>
            <w:gridSpan w:val="3"/>
            <w:noWrap w:val="0"/>
            <w:vAlign w:val="center"/>
          </w:tcPr>
          <w:p w14:paraId="76C386A3">
            <w:pPr>
              <w:jc w:val="left"/>
              <w:rPr>
                <w:rFonts w:hint="eastAsia" w:ascii="宋体" w:hAnsi="宋体" w:cs="宋体"/>
                <w:sz w:val="24"/>
                <w:szCs w:val="24"/>
              </w:rPr>
            </w:pPr>
          </w:p>
        </w:tc>
      </w:tr>
      <w:tr w14:paraId="069D6C1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875" w:hRule="atLeast"/>
          <w:jc w:val="center"/>
        </w:trPr>
        <w:tc>
          <w:tcPr>
            <w:tcW w:w="1785" w:type="dxa"/>
            <w:noWrap w:val="0"/>
            <w:vAlign w:val="center"/>
          </w:tcPr>
          <w:p w14:paraId="0F210475">
            <w:pPr>
              <w:jc w:val="center"/>
              <w:rPr>
                <w:rFonts w:hint="eastAsia" w:ascii="宋体" w:hAnsi="宋体" w:cs="宋体"/>
                <w:sz w:val="24"/>
                <w:szCs w:val="24"/>
              </w:rPr>
            </w:pPr>
            <w:r>
              <w:rPr>
                <w:rFonts w:hint="eastAsia" w:ascii="宋体" w:hAnsi="宋体" w:cs="宋体"/>
                <w:sz w:val="24"/>
                <w:szCs w:val="24"/>
              </w:rPr>
              <w:t>单位地址</w:t>
            </w:r>
          </w:p>
        </w:tc>
        <w:tc>
          <w:tcPr>
            <w:tcW w:w="7214" w:type="dxa"/>
            <w:gridSpan w:val="3"/>
            <w:noWrap w:val="0"/>
            <w:vAlign w:val="center"/>
          </w:tcPr>
          <w:p w14:paraId="4BA56BFD">
            <w:pPr>
              <w:jc w:val="left"/>
              <w:rPr>
                <w:rFonts w:hint="eastAsia" w:ascii="宋体" w:hAnsi="宋体" w:cs="宋体"/>
                <w:sz w:val="24"/>
                <w:szCs w:val="24"/>
              </w:rPr>
            </w:pPr>
          </w:p>
        </w:tc>
      </w:tr>
    </w:tbl>
    <w:p w14:paraId="37F68224">
      <w:pPr>
        <w:spacing w:line="360" w:lineRule="auto"/>
        <w:ind w:firstLine="2880" w:firstLineChars="1200"/>
        <w:rPr>
          <w:rFonts w:hint="eastAsia" w:ascii="宋体" w:hAnsi="宋体" w:eastAsia="宋体" w:cs="宋体"/>
          <w:bCs/>
          <w:color w:val="auto"/>
          <w:sz w:val="24"/>
          <w:szCs w:val="24"/>
        </w:rPr>
      </w:pPr>
      <w:r>
        <w:rPr>
          <w:rFonts w:hint="eastAsia" w:ascii="宋体" w:hAnsi="宋体" w:eastAsia="宋体" w:cs="宋体"/>
          <w:bCs/>
          <w:color w:val="auto"/>
          <w:sz w:val="24"/>
          <w:szCs w:val="24"/>
        </w:rPr>
        <w:t xml:space="preserve">                发售人：</w:t>
      </w:r>
      <w:r>
        <w:rPr>
          <w:rFonts w:hint="eastAsia" w:ascii="宋体" w:hAnsi="宋体" w:eastAsia="宋体" w:cs="宋体"/>
          <w:bCs/>
          <w:color w:val="auto"/>
          <w:sz w:val="24"/>
          <w:szCs w:val="24"/>
          <w:lang w:eastAsia="zh-CN"/>
        </w:rPr>
        <w:t>重庆小蓬工程咨询有限责任公司</w:t>
      </w:r>
      <w:r>
        <w:rPr>
          <w:rFonts w:hint="eastAsia" w:ascii="宋体" w:hAnsi="宋体" w:eastAsia="宋体" w:cs="宋体"/>
          <w:bCs/>
          <w:color w:val="auto"/>
          <w:sz w:val="24"/>
          <w:szCs w:val="24"/>
        </w:rPr>
        <w:t xml:space="preserve">    </w:t>
      </w:r>
    </w:p>
    <w:p w14:paraId="26977846">
      <w:pPr>
        <w:pStyle w:val="2"/>
        <w:rPr>
          <w:rFonts w:hint="eastAsia" w:ascii="宋体" w:hAnsi="宋体" w:eastAsia="宋体" w:cs="宋体"/>
          <w:bCs/>
          <w:color w:val="auto"/>
          <w:sz w:val="24"/>
          <w:szCs w:val="24"/>
        </w:rPr>
      </w:pPr>
    </w:p>
    <w:p w14:paraId="276528FC">
      <w:pPr>
        <w:pStyle w:val="26"/>
        <w:ind w:left="0" w:leftChars="0" w:firstLine="0" w:firstLineChars="0"/>
        <w:jc w:val="center"/>
        <w:rPr>
          <w:rFonts w:hint="eastAsia" w:ascii="宋体" w:hAnsi="宋体" w:eastAsia="宋体" w:cs="宋体"/>
          <w:bCs/>
          <w:color w:val="auto"/>
          <w:sz w:val="24"/>
          <w:szCs w:val="24"/>
        </w:rPr>
      </w:pPr>
    </w:p>
    <w:p w14:paraId="0BD780F9">
      <w:pPr>
        <w:spacing w:line="440" w:lineRule="exact"/>
        <w:ind w:firstLine="480" w:firstLineChars="200"/>
        <w:rPr>
          <w:rFonts w:hint="eastAsia" w:ascii="宋体" w:hAnsi="宋体" w:cs="宋体"/>
        </w:rPr>
      </w:pPr>
      <w:r>
        <w:rPr>
          <w:rFonts w:hint="eastAsia" w:ascii="宋体" w:hAnsi="宋体" w:cs="宋体"/>
          <w:sz w:val="24"/>
        </w:rPr>
        <w:t>相关说明：</w:t>
      </w:r>
    </w:p>
    <w:p w14:paraId="37F4D6EF">
      <w:pPr>
        <w:spacing w:line="440" w:lineRule="exact"/>
        <w:ind w:firstLine="480" w:firstLineChars="200"/>
        <w:rPr>
          <w:rFonts w:hint="eastAsia" w:ascii="宋体" w:hAnsi="宋体" w:cs="宋体"/>
          <w:sz w:val="24"/>
          <w:szCs w:val="24"/>
        </w:rPr>
      </w:pPr>
      <w:r>
        <w:rPr>
          <w:rFonts w:hint="eastAsia" w:ascii="宋体" w:hAnsi="宋体" w:cs="宋体"/>
          <w:sz w:val="24"/>
          <w:szCs w:val="24"/>
        </w:rPr>
        <w:t>在报名和采购文件</w:t>
      </w:r>
      <w:r>
        <w:rPr>
          <w:rFonts w:hint="eastAsia" w:ascii="宋体" w:hAnsi="宋体" w:cs="宋体"/>
          <w:sz w:val="24"/>
          <w:szCs w:val="24"/>
          <w:lang w:eastAsia="zh-CN"/>
        </w:rPr>
        <w:t>报名</w:t>
      </w:r>
      <w:r>
        <w:rPr>
          <w:rFonts w:hint="eastAsia" w:ascii="宋体" w:hAnsi="宋体" w:cs="宋体"/>
          <w:sz w:val="24"/>
          <w:szCs w:val="24"/>
        </w:rPr>
        <w:t>期内供应商扫描二维码缴纳报名费，填写《</w:t>
      </w:r>
      <w:r>
        <w:rPr>
          <w:rFonts w:hint="eastAsia" w:ascii="宋体" w:hAnsi="宋体" w:cs="宋体"/>
          <w:sz w:val="24"/>
          <w:szCs w:val="24"/>
          <w:lang w:eastAsia="zh-CN"/>
        </w:rPr>
        <w:t>重庆小蓬工程咨询有限责任公司采购文件发售登记表</w:t>
      </w:r>
      <w:r>
        <w:rPr>
          <w:rFonts w:hint="eastAsia" w:ascii="宋体" w:hAnsi="宋体" w:cs="宋体"/>
          <w:sz w:val="24"/>
          <w:szCs w:val="24"/>
        </w:rPr>
        <w:t>》（加盖供应商公章），将</w:t>
      </w:r>
      <w:r>
        <w:rPr>
          <w:rFonts w:hint="eastAsia" w:ascii="宋体" w:hAnsi="宋体" w:cs="宋体"/>
          <w:sz w:val="24"/>
          <w:szCs w:val="24"/>
          <w:lang w:eastAsia="zh-CN"/>
        </w:rPr>
        <w:t>发售</w:t>
      </w:r>
      <w:r>
        <w:rPr>
          <w:rFonts w:hint="eastAsia" w:ascii="宋体" w:hAnsi="宋体" w:cs="宋体"/>
          <w:sz w:val="24"/>
          <w:szCs w:val="24"/>
        </w:rPr>
        <w:t>登记表扫描件发送至邮箱</w:t>
      </w:r>
      <w:r>
        <w:rPr>
          <w:rFonts w:hint="eastAsia" w:ascii="宋体" w:hAnsi="宋体" w:cs="宋体"/>
          <w:sz w:val="24"/>
          <w:szCs w:val="24"/>
          <w:lang w:eastAsia="zh-CN"/>
        </w:rPr>
        <w:t>168398438@qq.com</w:t>
      </w:r>
      <w:r>
        <w:rPr>
          <w:rFonts w:hint="eastAsia" w:ascii="宋体" w:hAnsi="宋体" w:cs="宋体"/>
          <w:sz w:val="24"/>
          <w:szCs w:val="24"/>
        </w:rPr>
        <w:t>，邮件主题为：项目名称 +供应商单位名称报名资料。</w:t>
      </w:r>
    </w:p>
    <w:p w14:paraId="6CAAAE65">
      <w:pPr>
        <w:jc w:val="center"/>
        <w:rPr>
          <w:rFonts w:hint="eastAsia" w:ascii="宋体" w:hAnsi="宋体" w:cs="宋体"/>
          <w:sz w:val="24"/>
          <w:szCs w:val="22"/>
        </w:rPr>
      </w:pPr>
    </w:p>
    <w:p w14:paraId="274C0794">
      <w:pPr>
        <w:pStyle w:val="2"/>
        <w:rPr>
          <w:rFonts w:hint="default" w:eastAsia="仿宋_GB2312"/>
          <w:lang w:val="en-US" w:eastAsia="zh-CN"/>
        </w:rPr>
      </w:pPr>
      <w:r>
        <w:rPr>
          <w:rFonts w:hint="eastAsia" w:ascii="宋体" w:hAnsi="宋体" w:cs="宋体"/>
          <w:sz w:val="24"/>
          <w:szCs w:val="22"/>
          <w:lang w:val="en-US" w:eastAsia="zh-CN"/>
        </w:rPr>
        <w:t xml:space="preserve">                               </w:t>
      </w:r>
    </w:p>
    <w:p w14:paraId="329BE620">
      <w:pPr>
        <w:spacing w:line="360" w:lineRule="auto"/>
        <w:ind w:firstLine="420" w:firstLineChars="200"/>
      </w:pPr>
    </w:p>
    <w:p w14:paraId="68C16855">
      <w:pPr>
        <w:spacing w:line="360" w:lineRule="auto"/>
        <w:ind w:firstLine="560" w:firstLineChars="200"/>
        <w:jc w:val="center"/>
        <w:rPr>
          <w:sz w:val="28"/>
          <w:szCs w:val="28"/>
        </w:rPr>
      </w:pPr>
      <w:r>
        <w:rPr>
          <w:sz w:val="28"/>
          <w:szCs w:val="28"/>
        </w:rPr>
        <mc:AlternateContent>
          <mc:Choice Requires="wps">
            <w:drawing>
              <wp:anchor distT="0" distB="0" distL="114300" distR="114300" simplePos="0" relativeHeight="251661312" behindDoc="0" locked="0" layoutInCell="1" allowOverlap="1">
                <wp:simplePos x="0" y="0"/>
                <wp:positionH relativeFrom="character">
                  <wp:posOffset>1805940</wp:posOffset>
                </wp:positionH>
                <wp:positionV relativeFrom="line">
                  <wp:posOffset>1351280</wp:posOffset>
                </wp:positionV>
                <wp:extent cx="2134235" cy="792480"/>
                <wp:effectExtent l="0" t="0" r="0" b="0"/>
                <wp:wrapNone/>
                <wp:docPr id="115" name="矩形 111"/>
                <wp:cNvGraphicFramePr/>
                <a:graphic xmlns:a="http://schemas.openxmlformats.org/drawingml/2006/main">
                  <a:graphicData uri="http://schemas.microsoft.com/office/word/2010/wordprocessingShape">
                    <wps:wsp>
                      <wps:cNvSpPr/>
                      <wps:spPr>
                        <a:xfrm>
                          <a:off x="3558540" y="2671445"/>
                          <a:ext cx="2134235" cy="792480"/>
                        </a:xfrm>
                        <a:prstGeom prst="rect">
                          <a:avLst/>
                        </a:prstGeom>
                        <a:noFill/>
                        <a:ln w="9525">
                          <a:noFill/>
                        </a:ln>
                        <a:effectLst/>
                      </wps:spPr>
                      <wps:txbx>
                        <w:txbxContent>
                          <w:p w14:paraId="19EC4F56">
                            <w:pPr>
                              <w:jc w:val="center"/>
                              <w:rPr>
                                <w:rFonts w:ascii="仿宋" w:hAnsi="仿宋" w:eastAsia="仿宋" w:cs="仿宋"/>
                                <w:sz w:val="84"/>
                                <w:szCs w:val="84"/>
                              </w:rPr>
                            </w:pPr>
                          </w:p>
                        </w:txbxContent>
                      </wps:txbx>
                      <wps:bodyPr wrap="none" lIns="0" tIns="0" rIns="0" bIns="0" upright="1">
                        <a:spAutoFit/>
                      </wps:bodyPr>
                    </wps:wsp>
                  </a:graphicData>
                </a:graphic>
              </wp:anchor>
            </w:drawing>
          </mc:Choice>
          <mc:Fallback>
            <w:pict>
              <v:rect id="矩形 111" o:spid="_x0000_s1026" o:spt="1" style="position:absolute;left:0pt;margin-left:142.2pt;margin-top:106.4pt;height:62.4pt;width:168.05pt;mso-position-horizontal-relative:char;mso-position-vertical-relative:line;mso-wrap-style:none;z-index:251661312;mso-width-relative:page;mso-height-relative:page;" filled="f" stroked="f" coordsize="21600,21600" o:gfxdata="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Hl8dXLYAAAA&#10;CwEAAA8AAAAAAAAAAQAgAAAAIgAAAGRycy9kb3ducmV2LnhtbFBLAQIUABQAAAAIAIdO4kDky4Xz&#10;5AEAALIDAAAOAAAAAAAAAAEAIAAAACcBAABkcnMvZTJvRG9jLnhtbFBLBQYAAAAABgAGAFkBAAB9&#10;BQAAAAA=&#10;">
                <v:fill on="f" focussize="0,0"/>
                <v:stroke on="f"/>
                <v:imagedata o:title=""/>
                <o:lock v:ext="edit" aspectratio="f"/>
                <v:textbox inset="0mm,0mm,0mm,0mm" style="mso-fit-shape-to-text:t;">
                  <w:txbxContent>
                    <w:p w14:paraId="19EC4F56">
                      <w:pPr>
                        <w:jc w:val="center"/>
                        <w:rPr>
                          <w:rFonts w:ascii="仿宋" w:hAnsi="仿宋" w:eastAsia="仿宋" w:cs="仿宋"/>
                          <w:sz w:val="84"/>
                          <w:szCs w:val="84"/>
                        </w:rPr>
                      </w:pPr>
                    </w:p>
                  </w:txbxContent>
                </v:textbox>
              </v:rect>
            </w:pict>
          </mc:Fallback>
        </mc:AlternateContent>
      </w:r>
      <w:r>
        <w:rPr>
          <w:sz w:val="28"/>
          <w:szCs w:val="28"/>
        </w:rPr>
        <mc:AlternateContent>
          <mc:Choice Requires="wps">
            <w:drawing>
              <wp:anchor distT="0" distB="0" distL="114300" distR="114300" simplePos="0" relativeHeight="251662336" behindDoc="0" locked="0" layoutInCell="1" allowOverlap="1">
                <wp:simplePos x="0" y="0"/>
                <wp:positionH relativeFrom="character">
                  <wp:posOffset>3884295</wp:posOffset>
                </wp:positionH>
                <wp:positionV relativeFrom="line">
                  <wp:posOffset>9352915</wp:posOffset>
                </wp:positionV>
                <wp:extent cx="419735" cy="198120"/>
                <wp:effectExtent l="0" t="0" r="0" b="0"/>
                <wp:wrapNone/>
                <wp:docPr id="116" name="矩形 114"/>
                <wp:cNvGraphicFramePr/>
                <a:graphic xmlns:a="http://schemas.openxmlformats.org/drawingml/2006/main">
                  <a:graphicData uri="http://schemas.microsoft.com/office/word/2010/wordprocessingShape">
                    <wps:wsp>
                      <wps:cNvSpPr/>
                      <wps:spPr>
                        <a:xfrm rot="-2640000">
                          <a:off x="6445250" y="7244715"/>
                          <a:ext cx="419735" cy="198120"/>
                        </a:xfrm>
                        <a:prstGeom prst="rect">
                          <a:avLst/>
                        </a:prstGeom>
                        <a:noFill/>
                        <a:ln w="9525">
                          <a:noFill/>
                        </a:ln>
                        <a:effectLst/>
                      </wps:spPr>
                      <wps:txbx>
                        <w:txbxContent>
                          <w:p w14:paraId="3757A764">
                            <w:pPr>
                              <w:rPr>
                                <w:sz w:val="20"/>
                              </w:rPr>
                            </w:pPr>
                            <w:r>
                              <w:rPr>
                                <w:rFonts w:hint="eastAsia" w:ascii="宋体" w:cs="宋体"/>
                                <w:bCs/>
                                <w:color w:val="000000"/>
                                <w:sz w:val="22"/>
                              </w:rPr>
                              <w:t>密封线</w:t>
                            </w:r>
                          </w:p>
                        </w:txbxContent>
                      </wps:txbx>
                      <wps:bodyPr wrap="none" lIns="0" tIns="0" rIns="0" bIns="0" upright="1">
                        <a:spAutoFit/>
                      </wps:bodyPr>
                    </wps:wsp>
                  </a:graphicData>
                </a:graphic>
              </wp:anchor>
            </w:drawing>
          </mc:Choice>
          <mc:Fallback>
            <w:pict>
              <v:rect id="矩形 114" o:spid="_x0000_s1026" o:spt="1" style="position:absolute;left:0pt;margin-left:305.85pt;margin-top:736.45pt;height:15.6pt;width:33.05pt;mso-position-horizontal-relative:char;mso-position-vertical-relative:line;mso-wrap-style:none;rotation:-2883584f;z-index:251662336;mso-width-relative:page;mso-height-relative:page;" filled="f" stroked="f" coordsize="21600,21600" o:gfxdata="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1hgYZNkAAAANAQAADwAAAAAAAAABACAAAAAiAAAAZHJzL2Rvd25yZXYueG1sUEsBAhQAFAAA&#10;AAgAh07iQF7svvbuAQAAwAMAAA4AAAAAAAAAAQAgAAAAKAEAAGRycy9lMm9Eb2MueG1sUEsFBgAA&#10;AAAGAAYAWQEAAIgFAAAAAA==&#10;">
                <v:fill on="f" focussize="0,0"/>
                <v:stroke on="f"/>
                <v:imagedata o:title=""/>
                <o:lock v:ext="edit" aspectratio="f"/>
                <v:textbox inset="0mm,0mm,0mm,0mm" style="mso-fit-shape-to-text:t;">
                  <w:txbxContent>
                    <w:p w14:paraId="3757A764">
                      <w:pPr>
                        <w:rPr>
                          <w:sz w:val="20"/>
                        </w:rPr>
                      </w:pPr>
                      <w:r>
                        <w:rPr>
                          <w:rFonts w:hint="eastAsia" w:ascii="宋体" w:cs="宋体"/>
                          <w:bCs/>
                          <w:color w:val="000000"/>
                          <w:sz w:val="22"/>
                        </w:rPr>
                        <w:t>密封线</w:t>
                      </w:r>
                    </w:p>
                  </w:txbxContent>
                </v:textbox>
              </v:rect>
            </w:pict>
          </mc:Fallback>
        </mc:AlternateContent>
      </w:r>
      <w:r>
        <w:rPr>
          <w:sz w:val="28"/>
          <w:szCs w:val="28"/>
        </w:rPr>
        <mc:AlternateContent>
          <mc:Choice Requires="wps">
            <w:drawing>
              <wp:anchor distT="0" distB="0" distL="114300" distR="114300" simplePos="0" relativeHeight="251660288" behindDoc="0" locked="0" layoutInCell="1" allowOverlap="1">
                <wp:simplePos x="0" y="0"/>
                <wp:positionH relativeFrom="character">
                  <wp:posOffset>4615180</wp:posOffset>
                </wp:positionH>
                <wp:positionV relativeFrom="line">
                  <wp:posOffset>8111490</wp:posOffset>
                </wp:positionV>
                <wp:extent cx="1156335" cy="396240"/>
                <wp:effectExtent l="0" t="0" r="0" b="0"/>
                <wp:wrapNone/>
                <wp:docPr id="123" name="矩形 113"/>
                <wp:cNvGraphicFramePr/>
                <a:graphic xmlns:a="http://schemas.openxmlformats.org/drawingml/2006/main">
                  <a:graphicData uri="http://schemas.microsoft.com/office/word/2010/wordprocessingShape">
                    <wps:wsp>
                      <wps:cNvSpPr/>
                      <wps:spPr>
                        <a:xfrm>
                          <a:off x="5720080" y="8860790"/>
                          <a:ext cx="1156335" cy="396240"/>
                        </a:xfrm>
                        <a:prstGeom prst="rect">
                          <a:avLst/>
                        </a:prstGeom>
                        <a:noFill/>
                        <a:ln w="9525">
                          <a:noFill/>
                        </a:ln>
                        <a:effectLst/>
                      </wps:spPr>
                      <wps:txbx>
                        <w:txbxContent>
                          <w:p w14:paraId="2749234B">
                            <w:pPr>
                              <w:rPr>
                                <w:sz w:val="20"/>
                              </w:rPr>
                            </w:pPr>
                            <w:r>
                              <w:rPr>
                                <w:rFonts w:hint="eastAsia" w:ascii="宋体" w:cs="宋体"/>
                                <w:bCs/>
                                <w:color w:val="000000"/>
                                <w:sz w:val="28"/>
                                <w:szCs w:val="30"/>
                              </w:rPr>
                              <w:t>(盖单位章处）</w:t>
                            </w:r>
                          </w:p>
                        </w:txbxContent>
                      </wps:txbx>
                      <wps:bodyPr wrap="none" lIns="0" tIns="0" rIns="0" bIns="0" upright="1">
                        <a:spAutoFit/>
                      </wps:bodyPr>
                    </wps:wsp>
                  </a:graphicData>
                </a:graphic>
              </wp:anchor>
            </w:drawing>
          </mc:Choice>
          <mc:Fallback>
            <w:pict>
              <v:rect id="矩形 113" o:spid="_x0000_s1026" o:spt="1" style="position:absolute;left:0pt;margin-left:363.4pt;margin-top:638.7pt;height:31.2pt;width:91.05pt;mso-position-horizontal-relative:char;mso-position-vertical-relative:line;mso-wrap-style:none;z-index:251660288;mso-width-relative:page;mso-height-relative:page;" filled="f" stroked="f" coordsize="21600,21600" o:gfxdata="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7DZO0tkAAAAN&#10;AQAADwAAAAAAAAABACAAAAAiAAAAZHJzL2Rvd25yZXYueG1sUEsBAhQAFAAAAAgAh07iQF3VOu3i&#10;AQAAsgMAAA4AAAAAAAAAAQAgAAAAKAEAAGRycy9lMm9Eb2MueG1sUEsFBgAAAAAGAAYAWQEAAHwF&#10;AAAAAA==&#10;">
                <v:fill on="f" focussize="0,0"/>
                <v:stroke on="f"/>
                <v:imagedata o:title=""/>
                <o:lock v:ext="edit" aspectratio="f"/>
                <v:textbox inset="0mm,0mm,0mm,0mm" style="mso-fit-shape-to-text:t;">
                  <w:txbxContent>
                    <w:p w14:paraId="2749234B">
                      <w:pPr>
                        <w:rPr>
                          <w:sz w:val="20"/>
                        </w:rPr>
                      </w:pPr>
                      <w:r>
                        <w:rPr>
                          <w:rFonts w:hint="eastAsia" w:ascii="宋体" w:cs="宋体"/>
                          <w:bCs/>
                          <w:color w:val="000000"/>
                          <w:sz w:val="28"/>
                          <w:szCs w:val="30"/>
                        </w:rPr>
                        <w:t>(盖单位章处）</w:t>
                      </w:r>
                    </w:p>
                  </w:txbxContent>
                </v:textbox>
              </v:rect>
            </w:pict>
          </mc:Fallback>
        </mc:AlternateContent>
      </w:r>
      <w:r>
        <w:rPr>
          <w:rFonts w:hint="eastAsia"/>
          <w:sz w:val="28"/>
          <w:szCs w:val="28"/>
          <w:lang w:eastAsia="zh-CN"/>
        </w:rPr>
        <w:t>（结束）</w:t>
      </w:r>
    </w:p>
    <w:sectPr>
      <w:pgSz w:w="11906" w:h="16838"/>
      <w:pgMar w:top="1304" w:right="1134" w:bottom="1304" w:left="1304"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auto"/>
    <w:pitch w:val="default"/>
    <w:sig w:usb0="00000001" w:usb1="080E0000" w:usb2="00000000" w:usb3="00000000" w:csb0="00040000" w:csb1="00000000"/>
  </w:font>
  <w:font w:name="ˎ̥">
    <w:altName w:val="Times New Roman"/>
    <w:panose1 w:val="00000000000000000000"/>
    <w:charset w:val="00"/>
    <w:family w:val="auto"/>
    <w:pitch w:val="default"/>
    <w:sig w:usb0="00000000" w:usb1="00000000" w:usb2="00000000" w:usb3="00000000" w:csb0="00040001" w:csb1="00000000"/>
  </w:font>
  <w:font w:name="Tahoma">
    <w:panose1 w:val="020B0604030504040204"/>
    <w:charset w:val="00"/>
    <w:family w:val="swiss"/>
    <w:pitch w:val="default"/>
    <w:sig w:usb0="E1002EFF" w:usb1="C000605B" w:usb2="00000029" w:usb3="00000000" w:csb0="200101FF" w:csb1="20280000"/>
  </w:font>
  <w:font w:name="方正书宋简体">
    <w:altName w:val="微软雅黑"/>
    <w:panose1 w:val="00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华文中宋">
    <w:altName w:val="宋体"/>
    <w:panose1 w:val="02010600040101010101"/>
    <w:charset w:val="86"/>
    <w:family w:val="auto"/>
    <w:pitch w:val="default"/>
    <w:sig w:usb0="00000000" w:usb1="00000000" w:usb2="00000000" w:usb3="00000000" w:csb0="0004009F" w:csb1="DFD70000"/>
  </w:font>
  <w:font w:name="Verdana">
    <w:panose1 w:val="020B0604030504040204"/>
    <w:charset w:val="00"/>
    <w:family w:val="swiss"/>
    <w:pitch w:val="default"/>
    <w:sig w:usb0="A10006FF" w:usb1="4000205B" w:usb2="00000010" w:usb3="00000000" w:csb0="2000019F" w:csb1="00000000"/>
  </w:font>
  <w:font w:name="华文细黑">
    <w:altName w:val="微软雅黑"/>
    <w:panose1 w:val="02010600040101010101"/>
    <w:charset w:val="86"/>
    <w:family w:val="auto"/>
    <w:pitch w:val="default"/>
    <w:sig w:usb0="00000000" w:usb1="00000000" w:usb2="00000000" w:usb3="00000000" w:csb0="0004009F" w:csb1="DFD70000"/>
  </w:font>
  <w:font w:name="方正仿宋简体">
    <w:altName w:val="微软雅黑"/>
    <w:panose1 w:val="00000000000000000000"/>
    <w:charset w:val="86"/>
    <w:family w:val="auto"/>
    <w:pitch w:val="default"/>
    <w:sig w:usb0="00000000" w:usb1="00000000" w:usb2="00000012" w:usb3="00000000" w:csb0="00040001"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MingLiU">
    <w:panose1 w:val="02020509000000000000"/>
    <w:charset w:val="88"/>
    <w:family w:val="modern"/>
    <w:pitch w:val="default"/>
    <w:sig w:usb0="A00002FF" w:usb1="28CFFCFA" w:usb2="00000016" w:usb3="00000000" w:csb0="00100001" w:csb1="00000000"/>
  </w:font>
  <w:font w:name="Microsoft Sans Serif">
    <w:panose1 w:val="020B0604020202020204"/>
    <w:charset w:val="00"/>
    <w:family w:val="swiss"/>
    <w:pitch w:val="default"/>
    <w:sig w:usb0="E1002AFF" w:usb1="C0000002" w:usb2="00000008"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96239B">
    <w:pPr>
      <w:pStyle w:val="30"/>
      <w:rPr>
        <w:rStyle w:val="51"/>
      </w:rPr>
    </w:pPr>
    <w:r>
      <w:fldChar w:fldCharType="begin"/>
    </w:r>
    <w:r>
      <w:rPr>
        <w:rStyle w:val="51"/>
      </w:rPr>
      <w:instrText xml:space="preserve">PAGE  </w:instrText>
    </w:r>
    <w:r>
      <w:fldChar w:fldCharType="end"/>
    </w:r>
  </w:p>
  <w:p w14:paraId="5C3F7FBD">
    <w:pPr>
      <w:pStyle w:val="3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03B8B2">
    <w:pPr>
      <w:pStyle w:val="30"/>
      <w:jc w:val="both"/>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E66CCA6">
                          <w:pPr>
                            <w:pStyle w:val="30"/>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3E66CCA6">
                    <w:pPr>
                      <w:pStyle w:val="30"/>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43486B">
    <w:pPr>
      <w:pStyle w:val="30"/>
      <w:framePr w:wrap="around" w:vAnchor="text" w:hAnchor="margin" w:xAlign="center" w:y="1"/>
      <w:rPr>
        <w:rStyle w:val="51"/>
      </w:rPr>
    </w:pPr>
    <w:r>
      <w:fldChar w:fldCharType="begin"/>
    </w:r>
    <w:r>
      <w:rPr>
        <w:rStyle w:val="51"/>
      </w:rPr>
      <w:instrText xml:space="preserve">PAGE  </w:instrText>
    </w:r>
    <w:r>
      <w:fldChar w:fldCharType="separate"/>
    </w:r>
    <w:r>
      <w:rPr>
        <w:rStyle w:val="51"/>
      </w:rPr>
      <w:t>264</w:t>
    </w:r>
    <w:r>
      <w:fldChar w:fldCharType="end"/>
    </w:r>
  </w:p>
  <w:p w14:paraId="6EA1967A">
    <w:pPr>
      <w:pStyle w:val="3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9CC093">
    <w:pPr>
      <w:pStyle w:val="31"/>
      <w:jc w:val="left"/>
      <w:rPr>
        <w:rStyle w:val="249"/>
      </w:rPr>
    </w:pPr>
    <w:r>
      <w:rPr>
        <w:rFonts w:hint="eastAsia" w:ascii="宋体" w:hAnsi="宋体" w:cs="宋体"/>
      </w:rPr>
      <w:drawing>
        <wp:inline distT="0" distB="0" distL="114300" distR="114300">
          <wp:extent cx="524510" cy="218440"/>
          <wp:effectExtent l="0" t="0" r="8890" b="10160"/>
          <wp:docPr id="4" name="图片 1" descr="小蓬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descr="小蓬LOGO"/>
                  <pic:cNvPicPr>
                    <a:picLocks noChangeAspect="1"/>
                  </pic:cNvPicPr>
                </pic:nvPicPr>
                <pic:blipFill>
                  <a:blip r:embed="rId1"/>
                  <a:stretch>
                    <a:fillRect/>
                  </a:stretch>
                </pic:blipFill>
                <pic:spPr>
                  <a:xfrm>
                    <a:off x="0" y="0"/>
                    <a:ext cx="524510" cy="218440"/>
                  </a:xfrm>
                  <a:prstGeom prst="rect">
                    <a:avLst/>
                  </a:prstGeom>
                  <a:noFill/>
                  <a:ln>
                    <a:noFill/>
                  </a:ln>
                </pic:spPr>
              </pic:pic>
            </a:graphicData>
          </a:graphic>
        </wp:inline>
      </w:drawing>
    </w:r>
    <w:r>
      <w:rPr>
        <w:rFonts w:hint="eastAsia" w:ascii="宋体" w:hAnsi="宋体" w:cs="宋体"/>
        <w:bCs/>
        <w:sz w:val="21"/>
        <w:szCs w:val="21"/>
        <w:lang w:eastAsia="zh-CN"/>
      </w:rPr>
      <w:t>重庆小蓬工程咨询有限责任公司</w:t>
    </w:r>
    <w:r>
      <w:rPr>
        <w:rFonts w:hint="eastAsia" w:ascii="宋体" w:hAnsi="宋体" w:cs="宋体"/>
        <w:bCs/>
        <w:sz w:val="21"/>
        <w:szCs w:val="21"/>
        <w:lang w:val="en-US" w:eastAsia="zh-CN"/>
      </w:rPr>
      <w:t xml:space="preserve">                                       </w:t>
    </w:r>
    <w:r>
      <w:rPr>
        <w:rFonts w:hint="eastAsia" w:ascii="宋体" w:hAnsi="宋体" w:cs="宋体"/>
        <w:bCs/>
        <w:sz w:val="21"/>
        <w:szCs w:val="21"/>
      </w:rPr>
      <w:t xml:space="preserve"> 竞争性比选文件</w:t>
    </w:r>
    <w:r>
      <w:rPr>
        <w:rFonts w:hint="eastAsia"/>
        <w:sz w:val="44"/>
        <w:szCs w:val="44"/>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D23DC3">
    <w:pPr>
      <w:pStyle w:val="31"/>
      <w:jc w:val="left"/>
    </w:pPr>
    <w:r>
      <w:rPr>
        <w:rFonts w:hint="eastAsia" w:ascii="宋体" w:hAnsi="宋体" w:cs="宋体"/>
      </w:rPr>
      <w:drawing>
        <wp:inline distT="0" distB="0" distL="114300" distR="114300">
          <wp:extent cx="524510" cy="218440"/>
          <wp:effectExtent l="0" t="0" r="8890" b="10160"/>
          <wp:docPr id="2" name="图片 1" descr="小蓬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小蓬LOGO"/>
                  <pic:cNvPicPr>
                    <a:picLocks noChangeAspect="1"/>
                  </pic:cNvPicPr>
                </pic:nvPicPr>
                <pic:blipFill>
                  <a:blip r:embed="rId1"/>
                  <a:stretch>
                    <a:fillRect/>
                  </a:stretch>
                </pic:blipFill>
                <pic:spPr>
                  <a:xfrm>
                    <a:off x="0" y="0"/>
                    <a:ext cx="524510" cy="218440"/>
                  </a:xfrm>
                  <a:prstGeom prst="rect">
                    <a:avLst/>
                  </a:prstGeom>
                  <a:noFill/>
                  <a:ln>
                    <a:noFill/>
                  </a:ln>
                </pic:spPr>
              </pic:pic>
            </a:graphicData>
          </a:graphic>
        </wp:inline>
      </w:drawing>
    </w:r>
    <w:r>
      <w:rPr>
        <w:rFonts w:hint="eastAsia" w:ascii="宋体" w:hAnsi="宋体" w:cs="宋体"/>
        <w:bCs/>
        <w:sz w:val="21"/>
        <w:szCs w:val="21"/>
        <w:lang w:eastAsia="zh-CN"/>
      </w:rPr>
      <w:t>重庆小蓬工程咨询有限责任公司</w:t>
    </w:r>
    <w:r>
      <w:rPr>
        <w:rFonts w:hint="eastAsia" w:ascii="宋体" w:hAnsi="宋体" w:cs="宋体"/>
        <w:bCs/>
        <w:sz w:val="21"/>
        <w:szCs w:val="21"/>
        <w:lang w:val="en-US" w:eastAsia="zh-CN"/>
      </w:rPr>
      <w:t xml:space="preserve">                                         </w:t>
    </w:r>
    <w:r>
      <w:rPr>
        <w:rFonts w:hint="eastAsia" w:ascii="宋体" w:hAnsi="宋体" w:cs="宋体"/>
        <w:bCs/>
        <w:sz w:val="21"/>
        <w:szCs w:val="21"/>
      </w:rPr>
      <w:t xml:space="preserve"> 竞争性比选文件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9669DB0"/>
    <w:multiLevelType w:val="singleLevel"/>
    <w:tmpl w:val="B9669DB0"/>
    <w:lvl w:ilvl="0" w:tentative="0">
      <w:start w:val="4"/>
      <w:numFmt w:val="chineseCounting"/>
      <w:suff w:val="space"/>
      <w:lvlText w:val="第%1章"/>
      <w:lvlJc w:val="left"/>
      <w:rPr>
        <w:rFonts w:hint="eastAsia"/>
      </w:rPr>
    </w:lvl>
  </w:abstractNum>
  <w:abstractNum w:abstractNumId="1">
    <w:nsid w:val="BBFA100D"/>
    <w:multiLevelType w:val="singleLevel"/>
    <w:tmpl w:val="BBFA100D"/>
    <w:lvl w:ilvl="0" w:tentative="0">
      <w:start w:val="4"/>
      <w:numFmt w:val="decimal"/>
      <w:lvlText w:val="%1."/>
      <w:lvlJc w:val="left"/>
      <w:pPr>
        <w:tabs>
          <w:tab w:val="left" w:pos="312"/>
        </w:tabs>
      </w:pPr>
    </w:lvl>
  </w:abstractNum>
  <w:abstractNum w:abstractNumId="2">
    <w:nsid w:val="BFDFD689"/>
    <w:multiLevelType w:val="singleLevel"/>
    <w:tmpl w:val="BFDFD689"/>
    <w:lvl w:ilvl="0" w:tentative="0">
      <w:start w:val="11"/>
      <w:numFmt w:val="decimal"/>
      <w:suff w:val="space"/>
      <w:lvlText w:val="%1."/>
      <w:lvlJc w:val="left"/>
    </w:lvl>
  </w:abstractNum>
  <w:abstractNum w:abstractNumId="3">
    <w:nsid w:val="00000003"/>
    <w:multiLevelType w:val="singleLevel"/>
    <w:tmpl w:val="00000003"/>
    <w:lvl w:ilvl="0" w:tentative="0">
      <w:start w:val="6"/>
      <w:numFmt w:val="decimal"/>
      <w:lvlText w:val="%1."/>
      <w:lvlJc w:val="left"/>
      <w:pPr>
        <w:tabs>
          <w:tab w:val="left" w:pos="312"/>
        </w:tabs>
      </w:pPr>
    </w:lvl>
  </w:abstractNum>
  <w:abstractNum w:abstractNumId="4">
    <w:nsid w:val="00000008"/>
    <w:multiLevelType w:val="multilevel"/>
    <w:tmpl w:val="00000008"/>
    <w:lvl w:ilvl="0" w:tentative="0">
      <w:start w:val="1"/>
      <w:numFmt w:val="decimal"/>
      <w:lvlText w:val="（%1）"/>
      <w:lvlJc w:val="left"/>
      <w:pPr>
        <w:tabs>
          <w:tab w:val="left" w:pos="1230"/>
        </w:tabs>
        <w:ind w:left="0" w:firstLine="510"/>
      </w:pPr>
      <w:rPr>
        <w:rFonts w:hint="default" w:ascii="Arial" w:hAnsi="Arial"/>
        <w:b w:val="0"/>
        <w:i w:val="0"/>
        <w:sz w:val="24"/>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pStyle w:val="314"/>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5F471D00"/>
    <w:multiLevelType w:val="singleLevel"/>
    <w:tmpl w:val="5F471D00"/>
    <w:lvl w:ilvl="0" w:tentative="0">
      <w:start w:val="3"/>
      <w:numFmt w:val="decimal"/>
      <w:suff w:val="nothing"/>
      <w:lvlText w:val="%1、"/>
      <w:lvlJc w:val="left"/>
    </w:lvl>
  </w:abstractNum>
  <w:abstractNum w:abstractNumId="6">
    <w:nsid w:val="61027DAC"/>
    <w:multiLevelType w:val="singleLevel"/>
    <w:tmpl w:val="61027DAC"/>
    <w:lvl w:ilvl="0" w:tentative="0">
      <w:start w:val="1"/>
      <w:numFmt w:val="chineseCounting"/>
      <w:suff w:val="nothing"/>
      <w:lvlText w:val="%1、"/>
      <w:lvlJc w:val="left"/>
    </w:lvl>
  </w:abstractNum>
  <w:abstractNum w:abstractNumId="7">
    <w:nsid w:val="67BC37B1"/>
    <w:multiLevelType w:val="singleLevel"/>
    <w:tmpl w:val="67BC37B1"/>
    <w:lvl w:ilvl="0" w:tentative="0">
      <w:start w:val="1"/>
      <w:numFmt w:val="decimal"/>
      <w:suff w:val="nothing"/>
      <w:lvlText w:val="（%1）"/>
      <w:lvlJc w:val="left"/>
    </w:lvl>
  </w:abstractNum>
  <w:num w:numId="1">
    <w:abstractNumId w:val="4"/>
  </w:num>
  <w:num w:numId="2">
    <w:abstractNumId w:val="3"/>
  </w:num>
  <w:num w:numId="3">
    <w:abstractNumId w:val="7"/>
  </w:num>
  <w:num w:numId="4">
    <w:abstractNumId w:val="1"/>
  </w:num>
  <w:num w:numId="5">
    <w:abstractNumId w:val="0"/>
  </w:num>
  <w:num w:numId="6">
    <w:abstractNumId w:val="2"/>
  </w:num>
  <w:num w:numId="7">
    <w:abstractNumId w:val="6"/>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0"/>
  <w:drawingGridHorizontalSpacing w:val="105"/>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YzY2ViOTY1MWZmMTI0NWRlMzAwNTdkZmVmYjE2MmQifQ=="/>
  </w:docVars>
  <w:rsids>
    <w:rsidRoot w:val="00172A27"/>
    <w:rsid w:val="00001B1E"/>
    <w:rsid w:val="000027C8"/>
    <w:rsid w:val="00003A3F"/>
    <w:rsid w:val="00005E79"/>
    <w:rsid w:val="000067A3"/>
    <w:rsid w:val="000133A8"/>
    <w:rsid w:val="00014DF1"/>
    <w:rsid w:val="00015C9C"/>
    <w:rsid w:val="0001647D"/>
    <w:rsid w:val="0001650A"/>
    <w:rsid w:val="00017B09"/>
    <w:rsid w:val="00017D2A"/>
    <w:rsid w:val="00017F2D"/>
    <w:rsid w:val="00021228"/>
    <w:rsid w:val="000215EB"/>
    <w:rsid w:val="00022747"/>
    <w:rsid w:val="00022F4C"/>
    <w:rsid w:val="00023B7F"/>
    <w:rsid w:val="00024492"/>
    <w:rsid w:val="0002592F"/>
    <w:rsid w:val="00025DD0"/>
    <w:rsid w:val="00025FB1"/>
    <w:rsid w:val="000301A4"/>
    <w:rsid w:val="00030255"/>
    <w:rsid w:val="000316FE"/>
    <w:rsid w:val="00032255"/>
    <w:rsid w:val="0003238E"/>
    <w:rsid w:val="0003256A"/>
    <w:rsid w:val="00033076"/>
    <w:rsid w:val="00033847"/>
    <w:rsid w:val="000347EB"/>
    <w:rsid w:val="00034B81"/>
    <w:rsid w:val="00035320"/>
    <w:rsid w:val="0003558C"/>
    <w:rsid w:val="00035863"/>
    <w:rsid w:val="000358D8"/>
    <w:rsid w:val="00035E2F"/>
    <w:rsid w:val="000365B0"/>
    <w:rsid w:val="0003673D"/>
    <w:rsid w:val="00037549"/>
    <w:rsid w:val="00037672"/>
    <w:rsid w:val="00040CBD"/>
    <w:rsid w:val="000415C5"/>
    <w:rsid w:val="000418B4"/>
    <w:rsid w:val="000426A8"/>
    <w:rsid w:val="000426EA"/>
    <w:rsid w:val="000434B1"/>
    <w:rsid w:val="000437CD"/>
    <w:rsid w:val="00046EAC"/>
    <w:rsid w:val="000479E7"/>
    <w:rsid w:val="00050329"/>
    <w:rsid w:val="00050A2B"/>
    <w:rsid w:val="00050F21"/>
    <w:rsid w:val="00053B37"/>
    <w:rsid w:val="00054784"/>
    <w:rsid w:val="00054C30"/>
    <w:rsid w:val="00054D78"/>
    <w:rsid w:val="00054F64"/>
    <w:rsid w:val="0005572F"/>
    <w:rsid w:val="0005605E"/>
    <w:rsid w:val="00057103"/>
    <w:rsid w:val="000574B5"/>
    <w:rsid w:val="000578DC"/>
    <w:rsid w:val="00057D13"/>
    <w:rsid w:val="00061927"/>
    <w:rsid w:val="00061B42"/>
    <w:rsid w:val="00062D58"/>
    <w:rsid w:val="00063C01"/>
    <w:rsid w:val="000640B5"/>
    <w:rsid w:val="000654D9"/>
    <w:rsid w:val="00065C93"/>
    <w:rsid w:val="00065F0A"/>
    <w:rsid w:val="000677BF"/>
    <w:rsid w:val="00067E50"/>
    <w:rsid w:val="000703E1"/>
    <w:rsid w:val="00070444"/>
    <w:rsid w:val="00070DB4"/>
    <w:rsid w:val="00070F01"/>
    <w:rsid w:val="00072C40"/>
    <w:rsid w:val="0007377C"/>
    <w:rsid w:val="00074445"/>
    <w:rsid w:val="00074926"/>
    <w:rsid w:val="000753AE"/>
    <w:rsid w:val="0007662F"/>
    <w:rsid w:val="00076C46"/>
    <w:rsid w:val="00077788"/>
    <w:rsid w:val="000777DB"/>
    <w:rsid w:val="000819E5"/>
    <w:rsid w:val="00081E58"/>
    <w:rsid w:val="00084056"/>
    <w:rsid w:val="00084085"/>
    <w:rsid w:val="000843AE"/>
    <w:rsid w:val="00084AD3"/>
    <w:rsid w:val="00085720"/>
    <w:rsid w:val="00086C0A"/>
    <w:rsid w:val="00086F23"/>
    <w:rsid w:val="00090828"/>
    <w:rsid w:val="0009092D"/>
    <w:rsid w:val="00090FD7"/>
    <w:rsid w:val="000925AC"/>
    <w:rsid w:val="000927A3"/>
    <w:rsid w:val="00092F8F"/>
    <w:rsid w:val="00093409"/>
    <w:rsid w:val="0009358F"/>
    <w:rsid w:val="00093B07"/>
    <w:rsid w:val="00095189"/>
    <w:rsid w:val="000951F8"/>
    <w:rsid w:val="0009559A"/>
    <w:rsid w:val="00095DEF"/>
    <w:rsid w:val="0009606E"/>
    <w:rsid w:val="000967E2"/>
    <w:rsid w:val="00097C86"/>
    <w:rsid w:val="000A0398"/>
    <w:rsid w:val="000A0D3C"/>
    <w:rsid w:val="000A2AF4"/>
    <w:rsid w:val="000A2CA5"/>
    <w:rsid w:val="000A41FD"/>
    <w:rsid w:val="000A4A55"/>
    <w:rsid w:val="000A569B"/>
    <w:rsid w:val="000A6BF5"/>
    <w:rsid w:val="000A7403"/>
    <w:rsid w:val="000B0F51"/>
    <w:rsid w:val="000B1596"/>
    <w:rsid w:val="000B1B81"/>
    <w:rsid w:val="000B1DE8"/>
    <w:rsid w:val="000B283B"/>
    <w:rsid w:val="000B3303"/>
    <w:rsid w:val="000B489F"/>
    <w:rsid w:val="000B4C5B"/>
    <w:rsid w:val="000B5039"/>
    <w:rsid w:val="000B55BE"/>
    <w:rsid w:val="000B5C3A"/>
    <w:rsid w:val="000B5E88"/>
    <w:rsid w:val="000B6648"/>
    <w:rsid w:val="000B786B"/>
    <w:rsid w:val="000C00B2"/>
    <w:rsid w:val="000C079C"/>
    <w:rsid w:val="000C0EE5"/>
    <w:rsid w:val="000C1370"/>
    <w:rsid w:val="000C13A1"/>
    <w:rsid w:val="000C30AC"/>
    <w:rsid w:val="000C3285"/>
    <w:rsid w:val="000C463E"/>
    <w:rsid w:val="000C5AA2"/>
    <w:rsid w:val="000C5C93"/>
    <w:rsid w:val="000C6282"/>
    <w:rsid w:val="000D1F8D"/>
    <w:rsid w:val="000D21F1"/>
    <w:rsid w:val="000D252E"/>
    <w:rsid w:val="000D3548"/>
    <w:rsid w:val="000D3551"/>
    <w:rsid w:val="000D42D0"/>
    <w:rsid w:val="000D5211"/>
    <w:rsid w:val="000D65FC"/>
    <w:rsid w:val="000D6B45"/>
    <w:rsid w:val="000D6FB3"/>
    <w:rsid w:val="000D7254"/>
    <w:rsid w:val="000D753D"/>
    <w:rsid w:val="000D76E1"/>
    <w:rsid w:val="000D7823"/>
    <w:rsid w:val="000E0DB3"/>
    <w:rsid w:val="000E10A5"/>
    <w:rsid w:val="000E1A63"/>
    <w:rsid w:val="000E2122"/>
    <w:rsid w:val="000E413E"/>
    <w:rsid w:val="000E4C3D"/>
    <w:rsid w:val="000E6849"/>
    <w:rsid w:val="000E72B9"/>
    <w:rsid w:val="000F05AB"/>
    <w:rsid w:val="000F091D"/>
    <w:rsid w:val="000F1B68"/>
    <w:rsid w:val="000F1BD2"/>
    <w:rsid w:val="000F2179"/>
    <w:rsid w:val="000F278B"/>
    <w:rsid w:val="000F2955"/>
    <w:rsid w:val="000F40C0"/>
    <w:rsid w:val="000F45C8"/>
    <w:rsid w:val="000F4BBE"/>
    <w:rsid w:val="000F50C6"/>
    <w:rsid w:val="000F51EA"/>
    <w:rsid w:val="000F5AD4"/>
    <w:rsid w:val="000F7CF5"/>
    <w:rsid w:val="00100471"/>
    <w:rsid w:val="00101E5F"/>
    <w:rsid w:val="001025D9"/>
    <w:rsid w:val="00105F22"/>
    <w:rsid w:val="001062D4"/>
    <w:rsid w:val="001066B1"/>
    <w:rsid w:val="001068CB"/>
    <w:rsid w:val="001108D6"/>
    <w:rsid w:val="001109ED"/>
    <w:rsid w:val="00111268"/>
    <w:rsid w:val="00111C02"/>
    <w:rsid w:val="00111FF3"/>
    <w:rsid w:val="001128C3"/>
    <w:rsid w:val="00112A83"/>
    <w:rsid w:val="00113E49"/>
    <w:rsid w:val="00113E95"/>
    <w:rsid w:val="00114A01"/>
    <w:rsid w:val="00114CF3"/>
    <w:rsid w:val="00115CA3"/>
    <w:rsid w:val="00116F55"/>
    <w:rsid w:val="00116F93"/>
    <w:rsid w:val="00117445"/>
    <w:rsid w:val="0012046B"/>
    <w:rsid w:val="001209B5"/>
    <w:rsid w:val="001214C7"/>
    <w:rsid w:val="00121F6B"/>
    <w:rsid w:val="00121FD0"/>
    <w:rsid w:val="00122362"/>
    <w:rsid w:val="0012259E"/>
    <w:rsid w:val="00122D4D"/>
    <w:rsid w:val="0012481C"/>
    <w:rsid w:val="001303A1"/>
    <w:rsid w:val="00131C48"/>
    <w:rsid w:val="00131D1B"/>
    <w:rsid w:val="001330BB"/>
    <w:rsid w:val="00134327"/>
    <w:rsid w:val="001347A9"/>
    <w:rsid w:val="00135872"/>
    <w:rsid w:val="00136D1E"/>
    <w:rsid w:val="00136E6E"/>
    <w:rsid w:val="00137F99"/>
    <w:rsid w:val="00140FF4"/>
    <w:rsid w:val="001440F2"/>
    <w:rsid w:val="001455A1"/>
    <w:rsid w:val="00145AE6"/>
    <w:rsid w:val="00145F46"/>
    <w:rsid w:val="001460D9"/>
    <w:rsid w:val="001466BF"/>
    <w:rsid w:val="00146C44"/>
    <w:rsid w:val="00147FD9"/>
    <w:rsid w:val="00150025"/>
    <w:rsid w:val="00150696"/>
    <w:rsid w:val="00150964"/>
    <w:rsid w:val="001509E3"/>
    <w:rsid w:val="00150A27"/>
    <w:rsid w:val="00150F2A"/>
    <w:rsid w:val="00152078"/>
    <w:rsid w:val="001534E6"/>
    <w:rsid w:val="00153F38"/>
    <w:rsid w:val="0015532E"/>
    <w:rsid w:val="0015596B"/>
    <w:rsid w:val="00155D1F"/>
    <w:rsid w:val="00156677"/>
    <w:rsid w:val="0016132F"/>
    <w:rsid w:val="0016174D"/>
    <w:rsid w:val="00162B36"/>
    <w:rsid w:val="0016317C"/>
    <w:rsid w:val="00164DCB"/>
    <w:rsid w:val="00165642"/>
    <w:rsid w:val="00165B64"/>
    <w:rsid w:val="00165D82"/>
    <w:rsid w:val="00166F24"/>
    <w:rsid w:val="00167BBE"/>
    <w:rsid w:val="001721A5"/>
    <w:rsid w:val="0017293A"/>
    <w:rsid w:val="00172A27"/>
    <w:rsid w:val="00172DEA"/>
    <w:rsid w:val="00172F37"/>
    <w:rsid w:val="00173A7B"/>
    <w:rsid w:val="00174134"/>
    <w:rsid w:val="00176A64"/>
    <w:rsid w:val="00176B11"/>
    <w:rsid w:val="00176C6C"/>
    <w:rsid w:val="00177E29"/>
    <w:rsid w:val="00177F8E"/>
    <w:rsid w:val="001806AD"/>
    <w:rsid w:val="001818BD"/>
    <w:rsid w:val="00182F9F"/>
    <w:rsid w:val="00184528"/>
    <w:rsid w:val="00184AF6"/>
    <w:rsid w:val="001862DC"/>
    <w:rsid w:val="00186401"/>
    <w:rsid w:val="00186442"/>
    <w:rsid w:val="001866A1"/>
    <w:rsid w:val="00192735"/>
    <w:rsid w:val="00193696"/>
    <w:rsid w:val="001947FB"/>
    <w:rsid w:val="001953C5"/>
    <w:rsid w:val="00195720"/>
    <w:rsid w:val="00196CDD"/>
    <w:rsid w:val="001975C9"/>
    <w:rsid w:val="001A05FF"/>
    <w:rsid w:val="001A189F"/>
    <w:rsid w:val="001A1CD8"/>
    <w:rsid w:val="001A293D"/>
    <w:rsid w:val="001A2A77"/>
    <w:rsid w:val="001A3908"/>
    <w:rsid w:val="001A5133"/>
    <w:rsid w:val="001A77C4"/>
    <w:rsid w:val="001A7BE0"/>
    <w:rsid w:val="001B15C6"/>
    <w:rsid w:val="001B17D1"/>
    <w:rsid w:val="001B229E"/>
    <w:rsid w:val="001B2B2F"/>
    <w:rsid w:val="001B2DEF"/>
    <w:rsid w:val="001B3B8F"/>
    <w:rsid w:val="001B412E"/>
    <w:rsid w:val="001B48E0"/>
    <w:rsid w:val="001B4A7A"/>
    <w:rsid w:val="001B4D7D"/>
    <w:rsid w:val="001B5125"/>
    <w:rsid w:val="001B5B97"/>
    <w:rsid w:val="001B6AA4"/>
    <w:rsid w:val="001C023F"/>
    <w:rsid w:val="001C02D5"/>
    <w:rsid w:val="001C0B84"/>
    <w:rsid w:val="001C1E56"/>
    <w:rsid w:val="001C2CF6"/>
    <w:rsid w:val="001C4064"/>
    <w:rsid w:val="001C49F4"/>
    <w:rsid w:val="001C71D7"/>
    <w:rsid w:val="001D0E02"/>
    <w:rsid w:val="001D0F66"/>
    <w:rsid w:val="001D125F"/>
    <w:rsid w:val="001D16DA"/>
    <w:rsid w:val="001D17FB"/>
    <w:rsid w:val="001D2271"/>
    <w:rsid w:val="001D251C"/>
    <w:rsid w:val="001D3B3D"/>
    <w:rsid w:val="001D42FF"/>
    <w:rsid w:val="001D4381"/>
    <w:rsid w:val="001D47CF"/>
    <w:rsid w:val="001D4A3E"/>
    <w:rsid w:val="001D6225"/>
    <w:rsid w:val="001D6439"/>
    <w:rsid w:val="001D67FA"/>
    <w:rsid w:val="001D6D8C"/>
    <w:rsid w:val="001E054D"/>
    <w:rsid w:val="001E1308"/>
    <w:rsid w:val="001E1520"/>
    <w:rsid w:val="001E19DD"/>
    <w:rsid w:val="001E19F9"/>
    <w:rsid w:val="001E2C16"/>
    <w:rsid w:val="001E3AAF"/>
    <w:rsid w:val="001E3D84"/>
    <w:rsid w:val="001E4F0E"/>
    <w:rsid w:val="001E594C"/>
    <w:rsid w:val="001E5E16"/>
    <w:rsid w:val="001E6BFA"/>
    <w:rsid w:val="001F07E9"/>
    <w:rsid w:val="001F0D0C"/>
    <w:rsid w:val="001F234F"/>
    <w:rsid w:val="001F24B9"/>
    <w:rsid w:val="001F31AC"/>
    <w:rsid w:val="001F3815"/>
    <w:rsid w:val="001F3DB0"/>
    <w:rsid w:val="001F3E77"/>
    <w:rsid w:val="001F57A7"/>
    <w:rsid w:val="001F5A67"/>
    <w:rsid w:val="001F5B59"/>
    <w:rsid w:val="00200192"/>
    <w:rsid w:val="00200EBF"/>
    <w:rsid w:val="00204D75"/>
    <w:rsid w:val="002050D7"/>
    <w:rsid w:val="002051B0"/>
    <w:rsid w:val="00205413"/>
    <w:rsid w:val="0020686F"/>
    <w:rsid w:val="002076AA"/>
    <w:rsid w:val="0021027A"/>
    <w:rsid w:val="00212A14"/>
    <w:rsid w:val="00213C44"/>
    <w:rsid w:val="00214D88"/>
    <w:rsid w:val="00215906"/>
    <w:rsid w:val="00215A2A"/>
    <w:rsid w:val="002166F9"/>
    <w:rsid w:val="002168E9"/>
    <w:rsid w:val="0021733C"/>
    <w:rsid w:val="00217891"/>
    <w:rsid w:val="002207FA"/>
    <w:rsid w:val="00221627"/>
    <w:rsid w:val="00221E51"/>
    <w:rsid w:val="00221F8E"/>
    <w:rsid w:val="00221FE1"/>
    <w:rsid w:val="002220C5"/>
    <w:rsid w:val="00222689"/>
    <w:rsid w:val="00223852"/>
    <w:rsid w:val="002245B9"/>
    <w:rsid w:val="00225099"/>
    <w:rsid w:val="002250CA"/>
    <w:rsid w:val="0022607A"/>
    <w:rsid w:val="00226152"/>
    <w:rsid w:val="002264D0"/>
    <w:rsid w:val="002270BE"/>
    <w:rsid w:val="002329B7"/>
    <w:rsid w:val="00232AD2"/>
    <w:rsid w:val="0023462F"/>
    <w:rsid w:val="00235CED"/>
    <w:rsid w:val="002369E6"/>
    <w:rsid w:val="00237DCC"/>
    <w:rsid w:val="00237DD3"/>
    <w:rsid w:val="00237F17"/>
    <w:rsid w:val="0024052C"/>
    <w:rsid w:val="002410BB"/>
    <w:rsid w:val="0024122A"/>
    <w:rsid w:val="00241889"/>
    <w:rsid w:val="00243253"/>
    <w:rsid w:val="002432CD"/>
    <w:rsid w:val="00246803"/>
    <w:rsid w:val="002476F0"/>
    <w:rsid w:val="00247DA6"/>
    <w:rsid w:val="00251F81"/>
    <w:rsid w:val="00251FD7"/>
    <w:rsid w:val="002526AC"/>
    <w:rsid w:val="00252997"/>
    <w:rsid w:val="00253DE9"/>
    <w:rsid w:val="002555DD"/>
    <w:rsid w:val="002555E1"/>
    <w:rsid w:val="00255C94"/>
    <w:rsid w:val="00257031"/>
    <w:rsid w:val="00257EFE"/>
    <w:rsid w:val="002603C8"/>
    <w:rsid w:val="0026138C"/>
    <w:rsid w:val="00262012"/>
    <w:rsid w:val="002625BA"/>
    <w:rsid w:val="0026466E"/>
    <w:rsid w:val="00264D7B"/>
    <w:rsid w:val="00264DF5"/>
    <w:rsid w:val="00264EBF"/>
    <w:rsid w:val="002656F0"/>
    <w:rsid w:val="00265D30"/>
    <w:rsid w:val="00265D64"/>
    <w:rsid w:val="00265DD9"/>
    <w:rsid w:val="002667EA"/>
    <w:rsid w:val="00266C56"/>
    <w:rsid w:val="00267A99"/>
    <w:rsid w:val="002702C1"/>
    <w:rsid w:val="0027264B"/>
    <w:rsid w:val="002736CE"/>
    <w:rsid w:val="00273F7A"/>
    <w:rsid w:val="002742E2"/>
    <w:rsid w:val="00274CFD"/>
    <w:rsid w:val="00274ED6"/>
    <w:rsid w:val="002752C6"/>
    <w:rsid w:val="0027586B"/>
    <w:rsid w:val="00276BC6"/>
    <w:rsid w:val="00276C59"/>
    <w:rsid w:val="00276F21"/>
    <w:rsid w:val="0027711A"/>
    <w:rsid w:val="0027792D"/>
    <w:rsid w:val="0028022D"/>
    <w:rsid w:val="00281357"/>
    <w:rsid w:val="002830A8"/>
    <w:rsid w:val="00283515"/>
    <w:rsid w:val="00283721"/>
    <w:rsid w:val="00283BAD"/>
    <w:rsid w:val="0028466A"/>
    <w:rsid w:val="002846E8"/>
    <w:rsid w:val="00284F98"/>
    <w:rsid w:val="00285507"/>
    <w:rsid w:val="0028561D"/>
    <w:rsid w:val="00285FF7"/>
    <w:rsid w:val="002860F1"/>
    <w:rsid w:val="002907E7"/>
    <w:rsid w:val="00291148"/>
    <w:rsid w:val="00292278"/>
    <w:rsid w:val="00295263"/>
    <w:rsid w:val="00295974"/>
    <w:rsid w:val="0029631A"/>
    <w:rsid w:val="00297BEE"/>
    <w:rsid w:val="002A0448"/>
    <w:rsid w:val="002A05DC"/>
    <w:rsid w:val="002A0F20"/>
    <w:rsid w:val="002A274B"/>
    <w:rsid w:val="002A3274"/>
    <w:rsid w:val="002A32D9"/>
    <w:rsid w:val="002A59B9"/>
    <w:rsid w:val="002B13CB"/>
    <w:rsid w:val="002B1854"/>
    <w:rsid w:val="002B1A51"/>
    <w:rsid w:val="002B1A7F"/>
    <w:rsid w:val="002B2AE1"/>
    <w:rsid w:val="002B3159"/>
    <w:rsid w:val="002B3A8F"/>
    <w:rsid w:val="002B3E1F"/>
    <w:rsid w:val="002B4646"/>
    <w:rsid w:val="002B5324"/>
    <w:rsid w:val="002B5C91"/>
    <w:rsid w:val="002B5F4B"/>
    <w:rsid w:val="002B6603"/>
    <w:rsid w:val="002B6F5F"/>
    <w:rsid w:val="002C0828"/>
    <w:rsid w:val="002C124B"/>
    <w:rsid w:val="002C1A0B"/>
    <w:rsid w:val="002C264C"/>
    <w:rsid w:val="002C33AF"/>
    <w:rsid w:val="002C3B75"/>
    <w:rsid w:val="002C47E9"/>
    <w:rsid w:val="002C4E26"/>
    <w:rsid w:val="002C4E6C"/>
    <w:rsid w:val="002C54BF"/>
    <w:rsid w:val="002C5519"/>
    <w:rsid w:val="002C59CD"/>
    <w:rsid w:val="002C67E5"/>
    <w:rsid w:val="002C6F5D"/>
    <w:rsid w:val="002D0639"/>
    <w:rsid w:val="002D08F4"/>
    <w:rsid w:val="002D097F"/>
    <w:rsid w:val="002D0D0C"/>
    <w:rsid w:val="002D1172"/>
    <w:rsid w:val="002D1258"/>
    <w:rsid w:val="002D13E8"/>
    <w:rsid w:val="002D223F"/>
    <w:rsid w:val="002D2807"/>
    <w:rsid w:val="002D2D97"/>
    <w:rsid w:val="002D3245"/>
    <w:rsid w:val="002D3BDF"/>
    <w:rsid w:val="002D426C"/>
    <w:rsid w:val="002D4721"/>
    <w:rsid w:val="002D472F"/>
    <w:rsid w:val="002D4DB6"/>
    <w:rsid w:val="002D7BD7"/>
    <w:rsid w:val="002E0719"/>
    <w:rsid w:val="002E0D86"/>
    <w:rsid w:val="002E1086"/>
    <w:rsid w:val="002E16AE"/>
    <w:rsid w:val="002E1795"/>
    <w:rsid w:val="002E1871"/>
    <w:rsid w:val="002E1A25"/>
    <w:rsid w:val="002E1C38"/>
    <w:rsid w:val="002E3521"/>
    <w:rsid w:val="002E37F4"/>
    <w:rsid w:val="002E4190"/>
    <w:rsid w:val="002E43A5"/>
    <w:rsid w:val="002E6B8C"/>
    <w:rsid w:val="002E7318"/>
    <w:rsid w:val="002E7617"/>
    <w:rsid w:val="002E7C56"/>
    <w:rsid w:val="002E7D8E"/>
    <w:rsid w:val="002F210E"/>
    <w:rsid w:val="002F27B6"/>
    <w:rsid w:val="002F2B50"/>
    <w:rsid w:val="002F405F"/>
    <w:rsid w:val="002F491B"/>
    <w:rsid w:val="002F4953"/>
    <w:rsid w:val="002F4ACB"/>
    <w:rsid w:val="002F6EDB"/>
    <w:rsid w:val="002F7430"/>
    <w:rsid w:val="002F777B"/>
    <w:rsid w:val="00300191"/>
    <w:rsid w:val="00300AAF"/>
    <w:rsid w:val="00300F8D"/>
    <w:rsid w:val="00301A0A"/>
    <w:rsid w:val="003030A6"/>
    <w:rsid w:val="003059F4"/>
    <w:rsid w:val="0030689E"/>
    <w:rsid w:val="003068D7"/>
    <w:rsid w:val="00306CC7"/>
    <w:rsid w:val="003071B2"/>
    <w:rsid w:val="00307599"/>
    <w:rsid w:val="00307AAC"/>
    <w:rsid w:val="00310399"/>
    <w:rsid w:val="00310D8D"/>
    <w:rsid w:val="00313909"/>
    <w:rsid w:val="0031445A"/>
    <w:rsid w:val="003149F6"/>
    <w:rsid w:val="00316368"/>
    <w:rsid w:val="00316AB8"/>
    <w:rsid w:val="003174B4"/>
    <w:rsid w:val="00317994"/>
    <w:rsid w:val="0032047A"/>
    <w:rsid w:val="00320939"/>
    <w:rsid w:val="00320F9D"/>
    <w:rsid w:val="00321B76"/>
    <w:rsid w:val="00321BBE"/>
    <w:rsid w:val="00323813"/>
    <w:rsid w:val="00325077"/>
    <w:rsid w:val="0032515F"/>
    <w:rsid w:val="003253BE"/>
    <w:rsid w:val="0032679D"/>
    <w:rsid w:val="00327D78"/>
    <w:rsid w:val="00327E48"/>
    <w:rsid w:val="003302F7"/>
    <w:rsid w:val="00332437"/>
    <w:rsid w:val="00332A90"/>
    <w:rsid w:val="00332AB7"/>
    <w:rsid w:val="00332B68"/>
    <w:rsid w:val="00333E90"/>
    <w:rsid w:val="00334C69"/>
    <w:rsid w:val="00334E81"/>
    <w:rsid w:val="00335E6A"/>
    <w:rsid w:val="00337322"/>
    <w:rsid w:val="00340CDE"/>
    <w:rsid w:val="0034133E"/>
    <w:rsid w:val="003415A1"/>
    <w:rsid w:val="00342048"/>
    <w:rsid w:val="00342994"/>
    <w:rsid w:val="00342F54"/>
    <w:rsid w:val="00343F87"/>
    <w:rsid w:val="00346101"/>
    <w:rsid w:val="00347C24"/>
    <w:rsid w:val="00347EB1"/>
    <w:rsid w:val="003508F6"/>
    <w:rsid w:val="00350BB0"/>
    <w:rsid w:val="00351C8D"/>
    <w:rsid w:val="00351FF3"/>
    <w:rsid w:val="00352B90"/>
    <w:rsid w:val="00353231"/>
    <w:rsid w:val="00354D6E"/>
    <w:rsid w:val="0035514C"/>
    <w:rsid w:val="00356084"/>
    <w:rsid w:val="00356E07"/>
    <w:rsid w:val="003642D2"/>
    <w:rsid w:val="0036450C"/>
    <w:rsid w:val="00364574"/>
    <w:rsid w:val="0036546D"/>
    <w:rsid w:val="003664C3"/>
    <w:rsid w:val="003675A1"/>
    <w:rsid w:val="0036773D"/>
    <w:rsid w:val="00367FEB"/>
    <w:rsid w:val="003711C1"/>
    <w:rsid w:val="00371BC3"/>
    <w:rsid w:val="00371CBE"/>
    <w:rsid w:val="003726AD"/>
    <w:rsid w:val="00372C9E"/>
    <w:rsid w:val="00373AD4"/>
    <w:rsid w:val="0037428F"/>
    <w:rsid w:val="00374539"/>
    <w:rsid w:val="003747BD"/>
    <w:rsid w:val="00374DD5"/>
    <w:rsid w:val="0037591D"/>
    <w:rsid w:val="0037720A"/>
    <w:rsid w:val="0038006D"/>
    <w:rsid w:val="00381AE0"/>
    <w:rsid w:val="00381EB9"/>
    <w:rsid w:val="0038206D"/>
    <w:rsid w:val="00383A81"/>
    <w:rsid w:val="00383D6A"/>
    <w:rsid w:val="00384693"/>
    <w:rsid w:val="00384B63"/>
    <w:rsid w:val="00385DC1"/>
    <w:rsid w:val="00385F02"/>
    <w:rsid w:val="00386080"/>
    <w:rsid w:val="00386D80"/>
    <w:rsid w:val="00386DED"/>
    <w:rsid w:val="0038719C"/>
    <w:rsid w:val="00390E97"/>
    <w:rsid w:val="003924AE"/>
    <w:rsid w:val="00392E76"/>
    <w:rsid w:val="00393BF6"/>
    <w:rsid w:val="00393F1C"/>
    <w:rsid w:val="00393F6E"/>
    <w:rsid w:val="00394276"/>
    <w:rsid w:val="00394BA4"/>
    <w:rsid w:val="0039536F"/>
    <w:rsid w:val="0039597A"/>
    <w:rsid w:val="0039697D"/>
    <w:rsid w:val="0039750E"/>
    <w:rsid w:val="00397618"/>
    <w:rsid w:val="00397731"/>
    <w:rsid w:val="003A014B"/>
    <w:rsid w:val="003A1350"/>
    <w:rsid w:val="003A17CE"/>
    <w:rsid w:val="003A1920"/>
    <w:rsid w:val="003A1A61"/>
    <w:rsid w:val="003A2C3E"/>
    <w:rsid w:val="003A2D49"/>
    <w:rsid w:val="003A3487"/>
    <w:rsid w:val="003A4BD2"/>
    <w:rsid w:val="003A591A"/>
    <w:rsid w:val="003A5F2B"/>
    <w:rsid w:val="003A722D"/>
    <w:rsid w:val="003B01FB"/>
    <w:rsid w:val="003B0557"/>
    <w:rsid w:val="003B0E02"/>
    <w:rsid w:val="003B0FDA"/>
    <w:rsid w:val="003B231B"/>
    <w:rsid w:val="003B3157"/>
    <w:rsid w:val="003B3B43"/>
    <w:rsid w:val="003B3FC0"/>
    <w:rsid w:val="003B4786"/>
    <w:rsid w:val="003B56E2"/>
    <w:rsid w:val="003B602A"/>
    <w:rsid w:val="003B71D0"/>
    <w:rsid w:val="003B7450"/>
    <w:rsid w:val="003C03AA"/>
    <w:rsid w:val="003C1A92"/>
    <w:rsid w:val="003C21C5"/>
    <w:rsid w:val="003C2C74"/>
    <w:rsid w:val="003C374D"/>
    <w:rsid w:val="003C3E88"/>
    <w:rsid w:val="003C45E6"/>
    <w:rsid w:val="003C568C"/>
    <w:rsid w:val="003C63A8"/>
    <w:rsid w:val="003C6725"/>
    <w:rsid w:val="003C7107"/>
    <w:rsid w:val="003C7CDE"/>
    <w:rsid w:val="003D0D2D"/>
    <w:rsid w:val="003D16A1"/>
    <w:rsid w:val="003D16F1"/>
    <w:rsid w:val="003D1778"/>
    <w:rsid w:val="003D1B5E"/>
    <w:rsid w:val="003D28A5"/>
    <w:rsid w:val="003D30C9"/>
    <w:rsid w:val="003D472B"/>
    <w:rsid w:val="003D49E5"/>
    <w:rsid w:val="003D4F91"/>
    <w:rsid w:val="003D5092"/>
    <w:rsid w:val="003D6240"/>
    <w:rsid w:val="003D7D65"/>
    <w:rsid w:val="003E007A"/>
    <w:rsid w:val="003E09C9"/>
    <w:rsid w:val="003E0CFA"/>
    <w:rsid w:val="003E0D77"/>
    <w:rsid w:val="003E0DA2"/>
    <w:rsid w:val="003E0F5C"/>
    <w:rsid w:val="003E11B1"/>
    <w:rsid w:val="003E11D8"/>
    <w:rsid w:val="003E1873"/>
    <w:rsid w:val="003E25CD"/>
    <w:rsid w:val="003E25DA"/>
    <w:rsid w:val="003E2BDE"/>
    <w:rsid w:val="003E2F13"/>
    <w:rsid w:val="003E3005"/>
    <w:rsid w:val="003E386C"/>
    <w:rsid w:val="003E44BC"/>
    <w:rsid w:val="003E509B"/>
    <w:rsid w:val="003E60A8"/>
    <w:rsid w:val="003E6141"/>
    <w:rsid w:val="003E620D"/>
    <w:rsid w:val="003E6F86"/>
    <w:rsid w:val="003F111F"/>
    <w:rsid w:val="003F1441"/>
    <w:rsid w:val="003F1A7F"/>
    <w:rsid w:val="003F28AB"/>
    <w:rsid w:val="003F330F"/>
    <w:rsid w:val="003F36C9"/>
    <w:rsid w:val="003F441E"/>
    <w:rsid w:val="003F4A7C"/>
    <w:rsid w:val="003F5144"/>
    <w:rsid w:val="003F5DC0"/>
    <w:rsid w:val="003F73B2"/>
    <w:rsid w:val="0040067C"/>
    <w:rsid w:val="004012CF"/>
    <w:rsid w:val="0040177F"/>
    <w:rsid w:val="00401801"/>
    <w:rsid w:val="00402034"/>
    <w:rsid w:val="00402971"/>
    <w:rsid w:val="00402AC1"/>
    <w:rsid w:val="00402FB4"/>
    <w:rsid w:val="004032FE"/>
    <w:rsid w:val="00403576"/>
    <w:rsid w:val="00404A4F"/>
    <w:rsid w:val="00405414"/>
    <w:rsid w:val="004056FA"/>
    <w:rsid w:val="004058F1"/>
    <w:rsid w:val="00405B47"/>
    <w:rsid w:val="00406172"/>
    <w:rsid w:val="004061C3"/>
    <w:rsid w:val="00407301"/>
    <w:rsid w:val="00407985"/>
    <w:rsid w:val="00410BE9"/>
    <w:rsid w:val="004117D4"/>
    <w:rsid w:val="00411C6C"/>
    <w:rsid w:val="00411D3D"/>
    <w:rsid w:val="004133BA"/>
    <w:rsid w:val="00413638"/>
    <w:rsid w:val="00413B4D"/>
    <w:rsid w:val="00413ED4"/>
    <w:rsid w:val="00414B0A"/>
    <w:rsid w:val="00414B6F"/>
    <w:rsid w:val="00414DD6"/>
    <w:rsid w:val="004150E6"/>
    <w:rsid w:val="004159EE"/>
    <w:rsid w:val="0041663C"/>
    <w:rsid w:val="004177A0"/>
    <w:rsid w:val="00422014"/>
    <w:rsid w:val="00422F2E"/>
    <w:rsid w:val="004237E6"/>
    <w:rsid w:val="00424573"/>
    <w:rsid w:val="00425258"/>
    <w:rsid w:val="004252ED"/>
    <w:rsid w:val="0042547A"/>
    <w:rsid w:val="00425FAD"/>
    <w:rsid w:val="00426287"/>
    <w:rsid w:val="0042646D"/>
    <w:rsid w:val="00426C16"/>
    <w:rsid w:val="00426CCD"/>
    <w:rsid w:val="00426F58"/>
    <w:rsid w:val="00430AD8"/>
    <w:rsid w:val="00433728"/>
    <w:rsid w:val="004338FB"/>
    <w:rsid w:val="00433CB6"/>
    <w:rsid w:val="00434569"/>
    <w:rsid w:val="00434775"/>
    <w:rsid w:val="00436264"/>
    <w:rsid w:val="0043688D"/>
    <w:rsid w:val="0044016F"/>
    <w:rsid w:val="004403BC"/>
    <w:rsid w:val="00440C8E"/>
    <w:rsid w:val="004411B0"/>
    <w:rsid w:val="0044183D"/>
    <w:rsid w:val="004422F3"/>
    <w:rsid w:val="004424D6"/>
    <w:rsid w:val="004426D5"/>
    <w:rsid w:val="00442B64"/>
    <w:rsid w:val="00443AA8"/>
    <w:rsid w:val="00444AFB"/>
    <w:rsid w:val="00444F38"/>
    <w:rsid w:val="00445781"/>
    <w:rsid w:val="00446F78"/>
    <w:rsid w:val="00450551"/>
    <w:rsid w:val="00450E73"/>
    <w:rsid w:val="00451333"/>
    <w:rsid w:val="00451AD8"/>
    <w:rsid w:val="00452BA8"/>
    <w:rsid w:val="00452C04"/>
    <w:rsid w:val="00452C3B"/>
    <w:rsid w:val="00452CF5"/>
    <w:rsid w:val="00453AEE"/>
    <w:rsid w:val="0045516B"/>
    <w:rsid w:val="00455C4E"/>
    <w:rsid w:val="00456C7D"/>
    <w:rsid w:val="00457C26"/>
    <w:rsid w:val="004607DA"/>
    <w:rsid w:val="00460A63"/>
    <w:rsid w:val="00461628"/>
    <w:rsid w:val="00461886"/>
    <w:rsid w:val="00462A0F"/>
    <w:rsid w:val="00464FEE"/>
    <w:rsid w:val="00465B8F"/>
    <w:rsid w:val="00465BC5"/>
    <w:rsid w:val="00467585"/>
    <w:rsid w:val="00467813"/>
    <w:rsid w:val="004704E1"/>
    <w:rsid w:val="004704EB"/>
    <w:rsid w:val="00470B02"/>
    <w:rsid w:val="00470DED"/>
    <w:rsid w:val="00471F7B"/>
    <w:rsid w:val="004738CC"/>
    <w:rsid w:val="00473922"/>
    <w:rsid w:val="004742F2"/>
    <w:rsid w:val="004749A9"/>
    <w:rsid w:val="00474B56"/>
    <w:rsid w:val="00474B70"/>
    <w:rsid w:val="004750DD"/>
    <w:rsid w:val="0047645E"/>
    <w:rsid w:val="00477CA6"/>
    <w:rsid w:val="00477F89"/>
    <w:rsid w:val="004807F6"/>
    <w:rsid w:val="00480C5C"/>
    <w:rsid w:val="004815E1"/>
    <w:rsid w:val="004824CC"/>
    <w:rsid w:val="00482F64"/>
    <w:rsid w:val="00482FF5"/>
    <w:rsid w:val="00483326"/>
    <w:rsid w:val="0048426B"/>
    <w:rsid w:val="0048533A"/>
    <w:rsid w:val="004861E3"/>
    <w:rsid w:val="004864EC"/>
    <w:rsid w:val="00486E1F"/>
    <w:rsid w:val="00487255"/>
    <w:rsid w:val="004877A9"/>
    <w:rsid w:val="00491E53"/>
    <w:rsid w:val="0049221E"/>
    <w:rsid w:val="0049286D"/>
    <w:rsid w:val="00492C5B"/>
    <w:rsid w:val="0049312E"/>
    <w:rsid w:val="004933BA"/>
    <w:rsid w:val="00494084"/>
    <w:rsid w:val="004944CE"/>
    <w:rsid w:val="00494BCE"/>
    <w:rsid w:val="0049512D"/>
    <w:rsid w:val="0049547D"/>
    <w:rsid w:val="004956F3"/>
    <w:rsid w:val="00496A42"/>
    <w:rsid w:val="00496E5E"/>
    <w:rsid w:val="00497B07"/>
    <w:rsid w:val="00497F32"/>
    <w:rsid w:val="004A0046"/>
    <w:rsid w:val="004A14A9"/>
    <w:rsid w:val="004A195A"/>
    <w:rsid w:val="004A2078"/>
    <w:rsid w:val="004A2959"/>
    <w:rsid w:val="004A39D9"/>
    <w:rsid w:val="004A3BE1"/>
    <w:rsid w:val="004A45C0"/>
    <w:rsid w:val="004A4B79"/>
    <w:rsid w:val="004A5051"/>
    <w:rsid w:val="004A7948"/>
    <w:rsid w:val="004A7ADA"/>
    <w:rsid w:val="004B0657"/>
    <w:rsid w:val="004B134A"/>
    <w:rsid w:val="004B147C"/>
    <w:rsid w:val="004B256E"/>
    <w:rsid w:val="004B2D58"/>
    <w:rsid w:val="004B53F7"/>
    <w:rsid w:val="004B709E"/>
    <w:rsid w:val="004C1884"/>
    <w:rsid w:val="004C52F8"/>
    <w:rsid w:val="004C552D"/>
    <w:rsid w:val="004C6663"/>
    <w:rsid w:val="004C70BF"/>
    <w:rsid w:val="004D0F84"/>
    <w:rsid w:val="004D1CA0"/>
    <w:rsid w:val="004D33F3"/>
    <w:rsid w:val="004D3D5B"/>
    <w:rsid w:val="004D62A4"/>
    <w:rsid w:val="004D646A"/>
    <w:rsid w:val="004D6CB7"/>
    <w:rsid w:val="004D7170"/>
    <w:rsid w:val="004D7662"/>
    <w:rsid w:val="004D786D"/>
    <w:rsid w:val="004E104C"/>
    <w:rsid w:val="004E20A4"/>
    <w:rsid w:val="004E25EB"/>
    <w:rsid w:val="004E37B5"/>
    <w:rsid w:val="004E3C1F"/>
    <w:rsid w:val="004E42F1"/>
    <w:rsid w:val="004E5C08"/>
    <w:rsid w:val="004E61F6"/>
    <w:rsid w:val="004E670B"/>
    <w:rsid w:val="004E755F"/>
    <w:rsid w:val="004E79D0"/>
    <w:rsid w:val="004F18EA"/>
    <w:rsid w:val="004F210D"/>
    <w:rsid w:val="004F22A2"/>
    <w:rsid w:val="004F2678"/>
    <w:rsid w:val="004F2DD9"/>
    <w:rsid w:val="004F4D07"/>
    <w:rsid w:val="004F6718"/>
    <w:rsid w:val="004F6BD5"/>
    <w:rsid w:val="004F74C3"/>
    <w:rsid w:val="004F7829"/>
    <w:rsid w:val="004F7B94"/>
    <w:rsid w:val="00500514"/>
    <w:rsid w:val="005005B7"/>
    <w:rsid w:val="0050188D"/>
    <w:rsid w:val="0050246E"/>
    <w:rsid w:val="00504207"/>
    <w:rsid w:val="005049DE"/>
    <w:rsid w:val="00504DDF"/>
    <w:rsid w:val="005050E3"/>
    <w:rsid w:val="00505C40"/>
    <w:rsid w:val="00506BCC"/>
    <w:rsid w:val="00506D93"/>
    <w:rsid w:val="0050725D"/>
    <w:rsid w:val="00507390"/>
    <w:rsid w:val="00507D2E"/>
    <w:rsid w:val="00510C3C"/>
    <w:rsid w:val="00510F3D"/>
    <w:rsid w:val="0051174F"/>
    <w:rsid w:val="00511B7C"/>
    <w:rsid w:val="005121F6"/>
    <w:rsid w:val="005124E1"/>
    <w:rsid w:val="005126A3"/>
    <w:rsid w:val="00512791"/>
    <w:rsid w:val="00513FA7"/>
    <w:rsid w:val="005145EB"/>
    <w:rsid w:val="005149CC"/>
    <w:rsid w:val="00514D8B"/>
    <w:rsid w:val="00515A9C"/>
    <w:rsid w:val="00516A7C"/>
    <w:rsid w:val="00516B9F"/>
    <w:rsid w:val="00517675"/>
    <w:rsid w:val="0052022B"/>
    <w:rsid w:val="005202FC"/>
    <w:rsid w:val="0052138F"/>
    <w:rsid w:val="0052139B"/>
    <w:rsid w:val="00522BC7"/>
    <w:rsid w:val="00523E65"/>
    <w:rsid w:val="00523F75"/>
    <w:rsid w:val="00524716"/>
    <w:rsid w:val="0052524B"/>
    <w:rsid w:val="00525557"/>
    <w:rsid w:val="00525833"/>
    <w:rsid w:val="00526131"/>
    <w:rsid w:val="00526C90"/>
    <w:rsid w:val="00526E2B"/>
    <w:rsid w:val="00527756"/>
    <w:rsid w:val="00531469"/>
    <w:rsid w:val="005318BB"/>
    <w:rsid w:val="0053229A"/>
    <w:rsid w:val="0053293B"/>
    <w:rsid w:val="005333D5"/>
    <w:rsid w:val="00533882"/>
    <w:rsid w:val="00533A0E"/>
    <w:rsid w:val="005341E3"/>
    <w:rsid w:val="005348C6"/>
    <w:rsid w:val="00536682"/>
    <w:rsid w:val="005374EA"/>
    <w:rsid w:val="00537BE1"/>
    <w:rsid w:val="00540675"/>
    <w:rsid w:val="005406E4"/>
    <w:rsid w:val="00541A86"/>
    <w:rsid w:val="0054235C"/>
    <w:rsid w:val="0054329C"/>
    <w:rsid w:val="00543AC4"/>
    <w:rsid w:val="00545811"/>
    <w:rsid w:val="00545BF2"/>
    <w:rsid w:val="00546331"/>
    <w:rsid w:val="0054791B"/>
    <w:rsid w:val="00550520"/>
    <w:rsid w:val="0055222E"/>
    <w:rsid w:val="0055250D"/>
    <w:rsid w:val="005530C0"/>
    <w:rsid w:val="0055392D"/>
    <w:rsid w:val="00554298"/>
    <w:rsid w:val="0055676A"/>
    <w:rsid w:val="005567C4"/>
    <w:rsid w:val="00560AC2"/>
    <w:rsid w:val="00560BB3"/>
    <w:rsid w:val="00561FA5"/>
    <w:rsid w:val="00563AEA"/>
    <w:rsid w:val="00564141"/>
    <w:rsid w:val="005644A8"/>
    <w:rsid w:val="00564947"/>
    <w:rsid w:val="00564BBF"/>
    <w:rsid w:val="00564E1B"/>
    <w:rsid w:val="00564F4F"/>
    <w:rsid w:val="00565ED9"/>
    <w:rsid w:val="0056698E"/>
    <w:rsid w:val="005676F1"/>
    <w:rsid w:val="00567723"/>
    <w:rsid w:val="0057120F"/>
    <w:rsid w:val="00571233"/>
    <w:rsid w:val="0057130A"/>
    <w:rsid w:val="00571907"/>
    <w:rsid w:val="00571AC6"/>
    <w:rsid w:val="0057274D"/>
    <w:rsid w:val="00572924"/>
    <w:rsid w:val="0057356C"/>
    <w:rsid w:val="00573BDF"/>
    <w:rsid w:val="00573CC6"/>
    <w:rsid w:val="00573E1E"/>
    <w:rsid w:val="005744A4"/>
    <w:rsid w:val="0057633C"/>
    <w:rsid w:val="0057676F"/>
    <w:rsid w:val="005769A2"/>
    <w:rsid w:val="00580625"/>
    <w:rsid w:val="00581682"/>
    <w:rsid w:val="00582382"/>
    <w:rsid w:val="00582D77"/>
    <w:rsid w:val="00582DFB"/>
    <w:rsid w:val="00583203"/>
    <w:rsid w:val="0058364F"/>
    <w:rsid w:val="005842AD"/>
    <w:rsid w:val="005849EA"/>
    <w:rsid w:val="00585B55"/>
    <w:rsid w:val="00586CF4"/>
    <w:rsid w:val="005877E5"/>
    <w:rsid w:val="0058790A"/>
    <w:rsid w:val="00590842"/>
    <w:rsid w:val="00590CDB"/>
    <w:rsid w:val="00591928"/>
    <w:rsid w:val="00591D65"/>
    <w:rsid w:val="00592A43"/>
    <w:rsid w:val="00593DC3"/>
    <w:rsid w:val="0059433A"/>
    <w:rsid w:val="00594ECA"/>
    <w:rsid w:val="00595505"/>
    <w:rsid w:val="005964EC"/>
    <w:rsid w:val="00596AB7"/>
    <w:rsid w:val="00596D1F"/>
    <w:rsid w:val="005A1261"/>
    <w:rsid w:val="005A1DB5"/>
    <w:rsid w:val="005A4A58"/>
    <w:rsid w:val="005A4C07"/>
    <w:rsid w:val="005A5F3A"/>
    <w:rsid w:val="005A7422"/>
    <w:rsid w:val="005A76AD"/>
    <w:rsid w:val="005A79D6"/>
    <w:rsid w:val="005B1372"/>
    <w:rsid w:val="005B1ECD"/>
    <w:rsid w:val="005B3807"/>
    <w:rsid w:val="005B43D5"/>
    <w:rsid w:val="005B4F87"/>
    <w:rsid w:val="005B542D"/>
    <w:rsid w:val="005B5D9A"/>
    <w:rsid w:val="005B677B"/>
    <w:rsid w:val="005B724F"/>
    <w:rsid w:val="005C2504"/>
    <w:rsid w:val="005C41C5"/>
    <w:rsid w:val="005C5B5C"/>
    <w:rsid w:val="005C7004"/>
    <w:rsid w:val="005D1A4D"/>
    <w:rsid w:val="005D213D"/>
    <w:rsid w:val="005D22BA"/>
    <w:rsid w:val="005D2E9B"/>
    <w:rsid w:val="005D35F9"/>
    <w:rsid w:val="005D46FC"/>
    <w:rsid w:val="005D4D8B"/>
    <w:rsid w:val="005D5BBA"/>
    <w:rsid w:val="005D629A"/>
    <w:rsid w:val="005D7183"/>
    <w:rsid w:val="005E000B"/>
    <w:rsid w:val="005E0730"/>
    <w:rsid w:val="005E0759"/>
    <w:rsid w:val="005E0A8E"/>
    <w:rsid w:val="005E1D48"/>
    <w:rsid w:val="005E1FF0"/>
    <w:rsid w:val="005E26FB"/>
    <w:rsid w:val="005E2B27"/>
    <w:rsid w:val="005E2F31"/>
    <w:rsid w:val="005E4400"/>
    <w:rsid w:val="005E681E"/>
    <w:rsid w:val="005E71E9"/>
    <w:rsid w:val="005E776F"/>
    <w:rsid w:val="005F023F"/>
    <w:rsid w:val="005F0A40"/>
    <w:rsid w:val="005F0A77"/>
    <w:rsid w:val="005F0C3A"/>
    <w:rsid w:val="005F133C"/>
    <w:rsid w:val="005F2C7A"/>
    <w:rsid w:val="005F30C1"/>
    <w:rsid w:val="005F3260"/>
    <w:rsid w:val="005F4D7C"/>
    <w:rsid w:val="005F587F"/>
    <w:rsid w:val="005F621E"/>
    <w:rsid w:val="006002F0"/>
    <w:rsid w:val="0060077C"/>
    <w:rsid w:val="00601949"/>
    <w:rsid w:val="00602468"/>
    <w:rsid w:val="006028D2"/>
    <w:rsid w:val="00605D03"/>
    <w:rsid w:val="00605DDB"/>
    <w:rsid w:val="006061FB"/>
    <w:rsid w:val="00606EC0"/>
    <w:rsid w:val="00607AE9"/>
    <w:rsid w:val="00610ED1"/>
    <w:rsid w:val="006132AB"/>
    <w:rsid w:val="006135CF"/>
    <w:rsid w:val="00613EE3"/>
    <w:rsid w:val="00613FE1"/>
    <w:rsid w:val="006140DF"/>
    <w:rsid w:val="00614799"/>
    <w:rsid w:val="00615A2B"/>
    <w:rsid w:val="00615DDA"/>
    <w:rsid w:val="00616CC2"/>
    <w:rsid w:val="00616DC1"/>
    <w:rsid w:val="00621192"/>
    <w:rsid w:val="00621B25"/>
    <w:rsid w:val="00621F6E"/>
    <w:rsid w:val="0062287B"/>
    <w:rsid w:val="00623C2F"/>
    <w:rsid w:val="006242A7"/>
    <w:rsid w:val="0062464B"/>
    <w:rsid w:val="00624C04"/>
    <w:rsid w:val="00624DAE"/>
    <w:rsid w:val="00625243"/>
    <w:rsid w:val="00626A94"/>
    <w:rsid w:val="0062773D"/>
    <w:rsid w:val="0062794E"/>
    <w:rsid w:val="00627EF5"/>
    <w:rsid w:val="006303C8"/>
    <w:rsid w:val="0063110A"/>
    <w:rsid w:val="006317AC"/>
    <w:rsid w:val="006322C2"/>
    <w:rsid w:val="0063297F"/>
    <w:rsid w:val="00632E12"/>
    <w:rsid w:val="0063688A"/>
    <w:rsid w:val="00637C91"/>
    <w:rsid w:val="00640A23"/>
    <w:rsid w:val="00642829"/>
    <w:rsid w:val="00643351"/>
    <w:rsid w:val="00643B9A"/>
    <w:rsid w:val="006443D9"/>
    <w:rsid w:val="006446F6"/>
    <w:rsid w:val="0064565A"/>
    <w:rsid w:val="00645DD1"/>
    <w:rsid w:val="006467D5"/>
    <w:rsid w:val="00646A04"/>
    <w:rsid w:val="00646E99"/>
    <w:rsid w:val="0064702D"/>
    <w:rsid w:val="006474D1"/>
    <w:rsid w:val="0065141B"/>
    <w:rsid w:val="00651CC5"/>
    <w:rsid w:val="00651DFD"/>
    <w:rsid w:val="006527CC"/>
    <w:rsid w:val="00653B6F"/>
    <w:rsid w:val="006549EA"/>
    <w:rsid w:val="00654A45"/>
    <w:rsid w:val="0065537B"/>
    <w:rsid w:val="006555FB"/>
    <w:rsid w:val="0065672C"/>
    <w:rsid w:val="00657E9C"/>
    <w:rsid w:val="0066042B"/>
    <w:rsid w:val="00661519"/>
    <w:rsid w:val="0066358C"/>
    <w:rsid w:val="006650EA"/>
    <w:rsid w:val="00666566"/>
    <w:rsid w:val="0066661E"/>
    <w:rsid w:val="00666821"/>
    <w:rsid w:val="00670441"/>
    <w:rsid w:val="006718E5"/>
    <w:rsid w:val="00671A10"/>
    <w:rsid w:val="00672CE5"/>
    <w:rsid w:val="00674103"/>
    <w:rsid w:val="00674F36"/>
    <w:rsid w:val="00674FDB"/>
    <w:rsid w:val="00675453"/>
    <w:rsid w:val="00675DD9"/>
    <w:rsid w:val="006760D5"/>
    <w:rsid w:val="00676C1D"/>
    <w:rsid w:val="00677D27"/>
    <w:rsid w:val="0068077A"/>
    <w:rsid w:val="006809C2"/>
    <w:rsid w:val="006809F0"/>
    <w:rsid w:val="006811ED"/>
    <w:rsid w:val="00682E75"/>
    <w:rsid w:val="006839A4"/>
    <w:rsid w:val="00683D0B"/>
    <w:rsid w:val="00683F5A"/>
    <w:rsid w:val="00685501"/>
    <w:rsid w:val="0068641B"/>
    <w:rsid w:val="006867F2"/>
    <w:rsid w:val="006869E5"/>
    <w:rsid w:val="0068752F"/>
    <w:rsid w:val="00691169"/>
    <w:rsid w:val="00691E55"/>
    <w:rsid w:val="00691F93"/>
    <w:rsid w:val="006926BE"/>
    <w:rsid w:val="006940C2"/>
    <w:rsid w:val="00694876"/>
    <w:rsid w:val="00695AB4"/>
    <w:rsid w:val="00696FBE"/>
    <w:rsid w:val="006A00F4"/>
    <w:rsid w:val="006A06AA"/>
    <w:rsid w:val="006A096B"/>
    <w:rsid w:val="006A0E29"/>
    <w:rsid w:val="006A138A"/>
    <w:rsid w:val="006A17EA"/>
    <w:rsid w:val="006A18C5"/>
    <w:rsid w:val="006A1A5D"/>
    <w:rsid w:val="006A2A92"/>
    <w:rsid w:val="006A3519"/>
    <w:rsid w:val="006A3DB7"/>
    <w:rsid w:val="006A47CB"/>
    <w:rsid w:val="006A635E"/>
    <w:rsid w:val="006A731A"/>
    <w:rsid w:val="006A74B2"/>
    <w:rsid w:val="006A7A44"/>
    <w:rsid w:val="006B0C7E"/>
    <w:rsid w:val="006B107F"/>
    <w:rsid w:val="006B1EE4"/>
    <w:rsid w:val="006B228B"/>
    <w:rsid w:val="006B324C"/>
    <w:rsid w:val="006B33D4"/>
    <w:rsid w:val="006B348A"/>
    <w:rsid w:val="006B3D38"/>
    <w:rsid w:val="006B4003"/>
    <w:rsid w:val="006B4F96"/>
    <w:rsid w:val="006B51BF"/>
    <w:rsid w:val="006B5BD6"/>
    <w:rsid w:val="006B5EB2"/>
    <w:rsid w:val="006B6FB8"/>
    <w:rsid w:val="006B7B75"/>
    <w:rsid w:val="006C19F2"/>
    <w:rsid w:val="006C358C"/>
    <w:rsid w:val="006C6A2A"/>
    <w:rsid w:val="006C6FA3"/>
    <w:rsid w:val="006C7369"/>
    <w:rsid w:val="006C7791"/>
    <w:rsid w:val="006D09F4"/>
    <w:rsid w:val="006D0DFD"/>
    <w:rsid w:val="006D0F43"/>
    <w:rsid w:val="006D134D"/>
    <w:rsid w:val="006D1589"/>
    <w:rsid w:val="006D1729"/>
    <w:rsid w:val="006D1920"/>
    <w:rsid w:val="006D1E11"/>
    <w:rsid w:val="006D4276"/>
    <w:rsid w:val="006D4538"/>
    <w:rsid w:val="006D4E89"/>
    <w:rsid w:val="006D56C0"/>
    <w:rsid w:val="006D5950"/>
    <w:rsid w:val="006D63F3"/>
    <w:rsid w:val="006D65DB"/>
    <w:rsid w:val="006D6652"/>
    <w:rsid w:val="006D69E1"/>
    <w:rsid w:val="006E0211"/>
    <w:rsid w:val="006E3AB9"/>
    <w:rsid w:val="006E4199"/>
    <w:rsid w:val="006E437C"/>
    <w:rsid w:val="006E471D"/>
    <w:rsid w:val="006E4760"/>
    <w:rsid w:val="006E4B23"/>
    <w:rsid w:val="006E5E47"/>
    <w:rsid w:val="006E6CD5"/>
    <w:rsid w:val="006E7915"/>
    <w:rsid w:val="006F1CA3"/>
    <w:rsid w:val="006F21DF"/>
    <w:rsid w:val="006F22B4"/>
    <w:rsid w:val="006F37F6"/>
    <w:rsid w:val="006F453E"/>
    <w:rsid w:val="006F56FB"/>
    <w:rsid w:val="006F5759"/>
    <w:rsid w:val="006F5A07"/>
    <w:rsid w:val="006F5B3E"/>
    <w:rsid w:val="006F6BA4"/>
    <w:rsid w:val="006F7FC3"/>
    <w:rsid w:val="0070125B"/>
    <w:rsid w:val="0070154F"/>
    <w:rsid w:val="00701BA5"/>
    <w:rsid w:val="00704A15"/>
    <w:rsid w:val="007057C6"/>
    <w:rsid w:val="00705B58"/>
    <w:rsid w:val="0071018D"/>
    <w:rsid w:val="00711643"/>
    <w:rsid w:val="00711D58"/>
    <w:rsid w:val="00712C56"/>
    <w:rsid w:val="00713B15"/>
    <w:rsid w:val="00713B1F"/>
    <w:rsid w:val="0071475A"/>
    <w:rsid w:val="00714A05"/>
    <w:rsid w:val="00714A35"/>
    <w:rsid w:val="00714DE8"/>
    <w:rsid w:val="007154CF"/>
    <w:rsid w:val="00715E70"/>
    <w:rsid w:val="0071695D"/>
    <w:rsid w:val="00716CC1"/>
    <w:rsid w:val="00720F38"/>
    <w:rsid w:val="00721ECB"/>
    <w:rsid w:val="007229DE"/>
    <w:rsid w:val="00722D39"/>
    <w:rsid w:val="00724BD6"/>
    <w:rsid w:val="007251B2"/>
    <w:rsid w:val="007273C5"/>
    <w:rsid w:val="00727695"/>
    <w:rsid w:val="00727D4F"/>
    <w:rsid w:val="007323BE"/>
    <w:rsid w:val="0073255F"/>
    <w:rsid w:val="007329B5"/>
    <w:rsid w:val="007335DB"/>
    <w:rsid w:val="0073384E"/>
    <w:rsid w:val="00734563"/>
    <w:rsid w:val="0073499B"/>
    <w:rsid w:val="00736977"/>
    <w:rsid w:val="00737307"/>
    <w:rsid w:val="0074049E"/>
    <w:rsid w:val="00741AF0"/>
    <w:rsid w:val="00742860"/>
    <w:rsid w:val="0074408D"/>
    <w:rsid w:val="007447A5"/>
    <w:rsid w:val="007455C8"/>
    <w:rsid w:val="00745C76"/>
    <w:rsid w:val="00745DEE"/>
    <w:rsid w:val="0074667D"/>
    <w:rsid w:val="0074697F"/>
    <w:rsid w:val="00747BB1"/>
    <w:rsid w:val="00747DC1"/>
    <w:rsid w:val="00747E7D"/>
    <w:rsid w:val="00750462"/>
    <w:rsid w:val="007507CF"/>
    <w:rsid w:val="00751DDE"/>
    <w:rsid w:val="007523B9"/>
    <w:rsid w:val="00752749"/>
    <w:rsid w:val="007542C5"/>
    <w:rsid w:val="0075437C"/>
    <w:rsid w:val="00754686"/>
    <w:rsid w:val="007546CD"/>
    <w:rsid w:val="00754F5E"/>
    <w:rsid w:val="00755721"/>
    <w:rsid w:val="00756C7E"/>
    <w:rsid w:val="007604FB"/>
    <w:rsid w:val="007615EF"/>
    <w:rsid w:val="00761B67"/>
    <w:rsid w:val="00762375"/>
    <w:rsid w:val="00763440"/>
    <w:rsid w:val="0076352C"/>
    <w:rsid w:val="00763A24"/>
    <w:rsid w:val="00763A72"/>
    <w:rsid w:val="00764085"/>
    <w:rsid w:val="0076426C"/>
    <w:rsid w:val="00767B35"/>
    <w:rsid w:val="007709C0"/>
    <w:rsid w:val="00770CBC"/>
    <w:rsid w:val="00770D17"/>
    <w:rsid w:val="00771A5F"/>
    <w:rsid w:val="00771BA2"/>
    <w:rsid w:val="00771EA2"/>
    <w:rsid w:val="00772D14"/>
    <w:rsid w:val="0077354E"/>
    <w:rsid w:val="00773BCE"/>
    <w:rsid w:val="00773F60"/>
    <w:rsid w:val="007745A5"/>
    <w:rsid w:val="0077524C"/>
    <w:rsid w:val="007769F4"/>
    <w:rsid w:val="0077768C"/>
    <w:rsid w:val="00780869"/>
    <w:rsid w:val="00780CCE"/>
    <w:rsid w:val="0078152D"/>
    <w:rsid w:val="00781B0F"/>
    <w:rsid w:val="00781EF3"/>
    <w:rsid w:val="00781F85"/>
    <w:rsid w:val="007838FC"/>
    <w:rsid w:val="00784124"/>
    <w:rsid w:val="00784656"/>
    <w:rsid w:val="00785BF3"/>
    <w:rsid w:val="0078684A"/>
    <w:rsid w:val="007900FE"/>
    <w:rsid w:val="00792302"/>
    <w:rsid w:val="007927E7"/>
    <w:rsid w:val="00793EF6"/>
    <w:rsid w:val="00794924"/>
    <w:rsid w:val="00794CA6"/>
    <w:rsid w:val="0079645E"/>
    <w:rsid w:val="007971B7"/>
    <w:rsid w:val="007976FB"/>
    <w:rsid w:val="00797CA0"/>
    <w:rsid w:val="007A0946"/>
    <w:rsid w:val="007A127B"/>
    <w:rsid w:val="007A1C41"/>
    <w:rsid w:val="007A1D72"/>
    <w:rsid w:val="007A26FC"/>
    <w:rsid w:val="007A2DF6"/>
    <w:rsid w:val="007A4182"/>
    <w:rsid w:val="007A42A9"/>
    <w:rsid w:val="007A5158"/>
    <w:rsid w:val="007A5774"/>
    <w:rsid w:val="007A6735"/>
    <w:rsid w:val="007A68F1"/>
    <w:rsid w:val="007A7185"/>
    <w:rsid w:val="007A7788"/>
    <w:rsid w:val="007A7C4D"/>
    <w:rsid w:val="007B0214"/>
    <w:rsid w:val="007B130C"/>
    <w:rsid w:val="007B185D"/>
    <w:rsid w:val="007B1B5B"/>
    <w:rsid w:val="007B1BAB"/>
    <w:rsid w:val="007B1CD2"/>
    <w:rsid w:val="007B2A90"/>
    <w:rsid w:val="007B2F45"/>
    <w:rsid w:val="007B32E7"/>
    <w:rsid w:val="007B361F"/>
    <w:rsid w:val="007B4029"/>
    <w:rsid w:val="007B42D6"/>
    <w:rsid w:val="007B4EDE"/>
    <w:rsid w:val="007B6111"/>
    <w:rsid w:val="007B70C3"/>
    <w:rsid w:val="007B75D5"/>
    <w:rsid w:val="007B773F"/>
    <w:rsid w:val="007B7C3C"/>
    <w:rsid w:val="007B7D6F"/>
    <w:rsid w:val="007C0459"/>
    <w:rsid w:val="007C04BC"/>
    <w:rsid w:val="007C1D62"/>
    <w:rsid w:val="007C1F31"/>
    <w:rsid w:val="007C285A"/>
    <w:rsid w:val="007C3562"/>
    <w:rsid w:val="007C359F"/>
    <w:rsid w:val="007C3F2A"/>
    <w:rsid w:val="007C3F4B"/>
    <w:rsid w:val="007C4164"/>
    <w:rsid w:val="007C4426"/>
    <w:rsid w:val="007C47FC"/>
    <w:rsid w:val="007C50A7"/>
    <w:rsid w:val="007C52EA"/>
    <w:rsid w:val="007C6F61"/>
    <w:rsid w:val="007C798B"/>
    <w:rsid w:val="007D05E5"/>
    <w:rsid w:val="007D1168"/>
    <w:rsid w:val="007D1CD7"/>
    <w:rsid w:val="007D20DA"/>
    <w:rsid w:val="007D2FD3"/>
    <w:rsid w:val="007D4C7D"/>
    <w:rsid w:val="007D642C"/>
    <w:rsid w:val="007D7C6D"/>
    <w:rsid w:val="007E05AE"/>
    <w:rsid w:val="007E0641"/>
    <w:rsid w:val="007E06CE"/>
    <w:rsid w:val="007E07F2"/>
    <w:rsid w:val="007E167D"/>
    <w:rsid w:val="007E1889"/>
    <w:rsid w:val="007E376B"/>
    <w:rsid w:val="007E39CD"/>
    <w:rsid w:val="007E4F78"/>
    <w:rsid w:val="007E543C"/>
    <w:rsid w:val="007E5E39"/>
    <w:rsid w:val="007E5E79"/>
    <w:rsid w:val="007E5F69"/>
    <w:rsid w:val="007E6EA8"/>
    <w:rsid w:val="007F0040"/>
    <w:rsid w:val="007F03F4"/>
    <w:rsid w:val="007F0C1B"/>
    <w:rsid w:val="007F0D11"/>
    <w:rsid w:val="007F2E3D"/>
    <w:rsid w:val="007F3E3E"/>
    <w:rsid w:val="007F40B6"/>
    <w:rsid w:val="007F452E"/>
    <w:rsid w:val="007F4693"/>
    <w:rsid w:val="007F4DE0"/>
    <w:rsid w:val="007F5766"/>
    <w:rsid w:val="007F6734"/>
    <w:rsid w:val="007F67A4"/>
    <w:rsid w:val="008002AC"/>
    <w:rsid w:val="00800878"/>
    <w:rsid w:val="00801DC0"/>
    <w:rsid w:val="00802911"/>
    <w:rsid w:val="00802A8E"/>
    <w:rsid w:val="008051E8"/>
    <w:rsid w:val="00805A06"/>
    <w:rsid w:val="00805FEB"/>
    <w:rsid w:val="00806358"/>
    <w:rsid w:val="00806654"/>
    <w:rsid w:val="008066D8"/>
    <w:rsid w:val="00806F52"/>
    <w:rsid w:val="0080722F"/>
    <w:rsid w:val="008073AD"/>
    <w:rsid w:val="00807A31"/>
    <w:rsid w:val="00807F1F"/>
    <w:rsid w:val="0081099F"/>
    <w:rsid w:val="008115E4"/>
    <w:rsid w:val="00812040"/>
    <w:rsid w:val="008124E6"/>
    <w:rsid w:val="00813374"/>
    <w:rsid w:val="008136A3"/>
    <w:rsid w:val="008140D1"/>
    <w:rsid w:val="00814A2E"/>
    <w:rsid w:val="00814B26"/>
    <w:rsid w:val="00815897"/>
    <w:rsid w:val="00815F0A"/>
    <w:rsid w:val="0081671B"/>
    <w:rsid w:val="00816752"/>
    <w:rsid w:val="00817191"/>
    <w:rsid w:val="00817D58"/>
    <w:rsid w:val="008201A2"/>
    <w:rsid w:val="0082072D"/>
    <w:rsid w:val="00820F5A"/>
    <w:rsid w:val="008217AF"/>
    <w:rsid w:val="00821C3E"/>
    <w:rsid w:val="0082233B"/>
    <w:rsid w:val="00822D67"/>
    <w:rsid w:val="00824092"/>
    <w:rsid w:val="008254D6"/>
    <w:rsid w:val="008256DF"/>
    <w:rsid w:val="00826C9F"/>
    <w:rsid w:val="008275BB"/>
    <w:rsid w:val="00827796"/>
    <w:rsid w:val="00827CA0"/>
    <w:rsid w:val="00830143"/>
    <w:rsid w:val="00830720"/>
    <w:rsid w:val="008311E8"/>
    <w:rsid w:val="0083198D"/>
    <w:rsid w:val="00833CAA"/>
    <w:rsid w:val="0083432A"/>
    <w:rsid w:val="00835326"/>
    <w:rsid w:val="008353C5"/>
    <w:rsid w:val="008363DB"/>
    <w:rsid w:val="008367B9"/>
    <w:rsid w:val="00836AC6"/>
    <w:rsid w:val="00836DE1"/>
    <w:rsid w:val="00841AE4"/>
    <w:rsid w:val="008424BD"/>
    <w:rsid w:val="00842F85"/>
    <w:rsid w:val="008431C6"/>
    <w:rsid w:val="00844D9D"/>
    <w:rsid w:val="0084589D"/>
    <w:rsid w:val="00845BB4"/>
    <w:rsid w:val="00846FD1"/>
    <w:rsid w:val="00847C0F"/>
    <w:rsid w:val="00847F2D"/>
    <w:rsid w:val="008508B0"/>
    <w:rsid w:val="00850CDE"/>
    <w:rsid w:val="00851DA3"/>
    <w:rsid w:val="00851EC3"/>
    <w:rsid w:val="00851EFD"/>
    <w:rsid w:val="00852749"/>
    <w:rsid w:val="008534A0"/>
    <w:rsid w:val="00854127"/>
    <w:rsid w:val="008541BD"/>
    <w:rsid w:val="00854CE0"/>
    <w:rsid w:val="00855467"/>
    <w:rsid w:val="008558F4"/>
    <w:rsid w:val="00855C82"/>
    <w:rsid w:val="008569D1"/>
    <w:rsid w:val="00857D66"/>
    <w:rsid w:val="008604B3"/>
    <w:rsid w:val="0086065E"/>
    <w:rsid w:val="00860D44"/>
    <w:rsid w:val="00861777"/>
    <w:rsid w:val="008618BC"/>
    <w:rsid w:val="008625CF"/>
    <w:rsid w:val="008631A9"/>
    <w:rsid w:val="008631D6"/>
    <w:rsid w:val="008644AA"/>
    <w:rsid w:val="00866D2C"/>
    <w:rsid w:val="00866E0D"/>
    <w:rsid w:val="00870412"/>
    <w:rsid w:val="00871286"/>
    <w:rsid w:val="0087150C"/>
    <w:rsid w:val="0087317F"/>
    <w:rsid w:val="00873488"/>
    <w:rsid w:val="00873586"/>
    <w:rsid w:val="00873B3D"/>
    <w:rsid w:val="008746CF"/>
    <w:rsid w:val="008747AD"/>
    <w:rsid w:val="00874861"/>
    <w:rsid w:val="00874E4B"/>
    <w:rsid w:val="008771F7"/>
    <w:rsid w:val="00877736"/>
    <w:rsid w:val="0088114A"/>
    <w:rsid w:val="00881758"/>
    <w:rsid w:val="0088237B"/>
    <w:rsid w:val="00882863"/>
    <w:rsid w:val="00882DFA"/>
    <w:rsid w:val="0088455D"/>
    <w:rsid w:val="008854F6"/>
    <w:rsid w:val="0088566E"/>
    <w:rsid w:val="00890576"/>
    <w:rsid w:val="00890A11"/>
    <w:rsid w:val="008919D8"/>
    <w:rsid w:val="00891D81"/>
    <w:rsid w:val="00892F7A"/>
    <w:rsid w:val="0089332E"/>
    <w:rsid w:val="00893463"/>
    <w:rsid w:val="00893902"/>
    <w:rsid w:val="00893B3A"/>
    <w:rsid w:val="0089431F"/>
    <w:rsid w:val="00894DCB"/>
    <w:rsid w:val="00895B32"/>
    <w:rsid w:val="00896169"/>
    <w:rsid w:val="00896671"/>
    <w:rsid w:val="00896A47"/>
    <w:rsid w:val="00897794"/>
    <w:rsid w:val="008A00E2"/>
    <w:rsid w:val="008A040A"/>
    <w:rsid w:val="008A08FF"/>
    <w:rsid w:val="008A0B95"/>
    <w:rsid w:val="008A11A7"/>
    <w:rsid w:val="008A143E"/>
    <w:rsid w:val="008A1CF2"/>
    <w:rsid w:val="008A2521"/>
    <w:rsid w:val="008A2622"/>
    <w:rsid w:val="008A3788"/>
    <w:rsid w:val="008A4912"/>
    <w:rsid w:val="008A4E90"/>
    <w:rsid w:val="008A5076"/>
    <w:rsid w:val="008A5662"/>
    <w:rsid w:val="008A599D"/>
    <w:rsid w:val="008A5FF2"/>
    <w:rsid w:val="008A6976"/>
    <w:rsid w:val="008A6CBE"/>
    <w:rsid w:val="008A7EE8"/>
    <w:rsid w:val="008B00AE"/>
    <w:rsid w:val="008B0DE7"/>
    <w:rsid w:val="008B1D38"/>
    <w:rsid w:val="008B280C"/>
    <w:rsid w:val="008B304A"/>
    <w:rsid w:val="008B32A3"/>
    <w:rsid w:val="008B4D7C"/>
    <w:rsid w:val="008B5D25"/>
    <w:rsid w:val="008B6D7A"/>
    <w:rsid w:val="008C0197"/>
    <w:rsid w:val="008C07D0"/>
    <w:rsid w:val="008C0BCA"/>
    <w:rsid w:val="008C1FAE"/>
    <w:rsid w:val="008C2336"/>
    <w:rsid w:val="008C655D"/>
    <w:rsid w:val="008C69AD"/>
    <w:rsid w:val="008C69BC"/>
    <w:rsid w:val="008C741E"/>
    <w:rsid w:val="008D08A4"/>
    <w:rsid w:val="008D0F5E"/>
    <w:rsid w:val="008D1530"/>
    <w:rsid w:val="008D556A"/>
    <w:rsid w:val="008D5696"/>
    <w:rsid w:val="008D619E"/>
    <w:rsid w:val="008D6BAE"/>
    <w:rsid w:val="008D79E0"/>
    <w:rsid w:val="008E0D8F"/>
    <w:rsid w:val="008E128C"/>
    <w:rsid w:val="008E3B40"/>
    <w:rsid w:val="008E601C"/>
    <w:rsid w:val="008E626D"/>
    <w:rsid w:val="008E6518"/>
    <w:rsid w:val="008E7CA7"/>
    <w:rsid w:val="008E7E3C"/>
    <w:rsid w:val="008F02F8"/>
    <w:rsid w:val="008F0E19"/>
    <w:rsid w:val="008F156B"/>
    <w:rsid w:val="008F191F"/>
    <w:rsid w:val="008F2F0A"/>
    <w:rsid w:val="008F36AE"/>
    <w:rsid w:val="008F55C0"/>
    <w:rsid w:val="008F5751"/>
    <w:rsid w:val="008F594D"/>
    <w:rsid w:val="008F5EA9"/>
    <w:rsid w:val="008F7C2F"/>
    <w:rsid w:val="00900130"/>
    <w:rsid w:val="00901034"/>
    <w:rsid w:val="009024D7"/>
    <w:rsid w:val="0090254C"/>
    <w:rsid w:val="00902D20"/>
    <w:rsid w:val="0090353E"/>
    <w:rsid w:val="0090392D"/>
    <w:rsid w:val="009046BF"/>
    <w:rsid w:val="00904D25"/>
    <w:rsid w:val="00904E04"/>
    <w:rsid w:val="00906450"/>
    <w:rsid w:val="0090683B"/>
    <w:rsid w:val="00907635"/>
    <w:rsid w:val="00907B80"/>
    <w:rsid w:val="00910CA5"/>
    <w:rsid w:val="00911600"/>
    <w:rsid w:val="00912854"/>
    <w:rsid w:val="0091461A"/>
    <w:rsid w:val="0091484C"/>
    <w:rsid w:val="009152C8"/>
    <w:rsid w:val="00915CAD"/>
    <w:rsid w:val="00915CE8"/>
    <w:rsid w:val="00916F91"/>
    <w:rsid w:val="00917CA5"/>
    <w:rsid w:val="00920A83"/>
    <w:rsid w:val="00920F58"/>
    <w:rsid w:val="009223DE"/>
    <w:rsid w:val="0092319C"/>
    <w:rsid w:val="00923573"/>
    <w:rsid w:val="00923DBC"/>
    <w:rsid w:val="00924D5F"/>
    <w:rsid w:val="00925B41"/>
    <w:rsid w:val="00925F6E"/>
    <w:rsid w:val="00926535"/>
    <w:rsid w:val="00926FCA"/>
    <w:rsid w:val="00927160"/>
    <w:rsid w:val="00927A54"/>
    <w:rsid w:val="00930568"/>
    <w:rsid w:val="00932284"/>
    <w:rsid w:val="00933AF5"/>
    <w:rsid w:val="009340F4"/>
    <w:rsid w:val="00934291"/>
    <w:rsid w:val="00935AF5"/>
    <w:rsid w:val="00936833"/>
    <w:rsid w:val="00940C05"/>
    <w:rsid w:val="00943C7C"/>
    <w:rsid w:val="00944CB1"/>
    <w:rsid w:val="00944D93"/>
    <w:rsid w:val="00945B2A"/>
    <w:rsid w:val="00945B4F"/>
    <w:rsid w:val="00947CCD"/>
    <w:rsid w:val="00951737"/>
    <w:rsid w:val="009518B9"/>
    <w:rsid w:val="00953021"/>
    <w:rsid w:val="009539D5"/>
    <w:rsid w:val="00954802"/>
    <w:rsid w:val="00954D23"/>
    <w:rsid w:val="00955131"/>
    <w:rsid w:val="0095513A"/>
    <w:rsid w:val="00956987"/>
    <w:rsid w:val="00956C0F"/>
    <w:rsid w:val="00957CE3"/>
    <w:rsid w:val="009615C0"/>
    <w:rsid w:val="00963200"/>
    <w:rsid w:val="009634A8"/>
    <w:rsid w:val="00963865"/>
    <w:rsid w:val="009647DE"/>
    <w:rsid w:val="00965BE5"/>
    <w:rsid w:val="00965D6D"/>
    <w:rsid w:val="0096721E"/>
    <w:rsid w:val="009678CB"/>
    <w:rsid w:val="00967A83"/>
    <w:rsid w:val="009700F7"/>
    <w:rsid w:val="00970D15"/>
    <w:rsid w:val="009717E4"/>
    <w:rsid w:val="00971861"/>
    <w:rsid w:val="00972C4F"/>
    <w:rsid w:val="00972D60"/>
    <w:rsid w:val="00972FF8"/>
    <w:rsid w:val="00973B22"/>
    <w:rsid w:val="00975460"/>
    <w:rsid w:val="009768B0"/>
    <w:rsid w:val="00980C1A"/>
    <w:rsid w:val="0098119B"/>
    <w:rsid w:val="00983D97"/>
    <w:rsid w:val="00984380"/>
    <w:rsid w:val="0098535F"/>
    <w:rsid w:val="0098570A"/>
    <w:rsid w:val="00985785"/>
    <w:rsid w:val="00985CA3"/>
    <w:rsid w:val="0098653C"/>
    <w:rsid w:val="009865D9"/>
    <w:rsid w:val="00986B40"/>
    <w:rsid w:val="00986D20"/>
    <w:rsid w:val="00986D76"/>
    <w:rsid w:val="0099002E"/>
    <w:rsid w:val="009901CF"/>
    <w:rsid w:val="00992ADB"/>
    <w:rsid w:val="009937FC"/>
    <w:rsid w:val="00995784"/>
    <w:rsid w:val="0099634D"/>
    <w:rsid w:val="00997714"/>
    <w:rsid w:val="009A0F2E"/>
    <w:rsid w:val="009A1363"/>
    <w:rsid w:val="009A23D1"/>
    <w:rsid w:val="009A2623"/>
    <w:rsid w:val="009A26B4"/>
    <w:rsid w:val="009A36C9"/>
    <w:rsid w:val="009A3F4F"/>
    <w:rsid w:val="009A414B"/>
    <w:rsid w:val="009A41E9"/>
    <w:rsid w:val="009A58D9"/>
    <w:rsid w:val="009A6F18"/>
    <w:rsid w:val="009A710D"/>
    <w:rsid w:val="009B098A"/>
    <w:rsid w:val="009B0EBD"/>
    <w:rsid w:val="009B24A4"/>
    <w:rsid w:val="009B2621"/>
    <w:rsid w:val="009B34E3"/>
    <w:rsid w:val="009B38A3"/>
    <w:rsid w:val="009B6D2B"/>
    <w:rsid w:val="009C0924"/>
    <w:rsid w:val="009C2A4C"/>
    <w:rsid w:val="009C2CB0"/>
    <w:rsid w:val="009C3B75"/>
    <w:rsid w:val="009C3E28"/>
    <w:rsid w:val="009C4064"/>
    <w:rsid w:val="009C434F"/>
    <w:rsid w:val="009C43F3"/>
    <w:rsid w:val="009C4AC7"/>
    <w:rsid w:val="009C4CE2"/>
    <w:rsid w:val="009C4FC4"/>
    <w:rsid w:val="009C7251"/>
    <w:rsid w:val="009D037F"/>
    <w:rsid w:val="009D076A"/>
    <w:rsid w:val="009D194F"/>
    <w:rsid w:val="009D1F58"/>
    <w:rsid w:val="009D2930"/>
    <w:rsid w:val="009D2AE5"/>
    <w:rsid w:val="009D2CF3"/>
    <w:rsid w:val="009D37F9"/>
    <w:rsid w:val="009D3921"/>
    <w:rsid w:val="009D3CBC"/>
    <w:rsid w:val="009D47EF"/>
    <w:rsid w:val="009D4AD8"/>
    <w:rsid w:val="009D4B56"/>
    <w:rsid w:val="009D4C64"/>
    <w:rsid w:val="009D6C33"/>
    <w:rsid w:val="009D7273"/>
    <w:rsid w:val="009D7C39"/>
    <w:rsid w:val="009E0981"/>
    <w:rsid w:val="009E0D5C"/>
    <w:rsid w:val="009E114C"/>
    <w:rsid w:val="009E230A"/>
    <w:rsid w:val="009E34EE"/>
    <w:rsid w:val="009E3C16"/>
    <w:rsid w:val="009E4DD0"/>
    <w:rsid w:val="009E7B97"/>
    <w:rsid w:val="009F00F6"/>
    <w:rsid w:val="009F09F3"/>
    <w:rsid w:val="009F130C"/>
    <w:rsid w:val="009F2D54"/>
    <w:rsid w:val="009F2F92"/>
    <w:rsid w:val="009F3395"/>
    <w:rsid w:val="009F397E"/>
    <w:rsid w:val="009F4163"/>
    <w:rsid w:val="009F50DD"/>
    <w:rsid w:val="009F70B8"/>
    <w:rsid w:val="00A009B3"/>
    <w:rsid w:val="00A00C92"/>
    <w:rsid w:val="00A02691"/>
    <w:rsid w:val="00A03272"/>
    <w:rsid w:val="00A03790"/>
    <w:rsid w:val="00A0643F"/>
    <w:rsid w:val="00A06AAB"/>
    <w:rsid w:val="00A078F5"/>
    <w:rsid w:val="00A07E1C"/>
    <w:rsid w:val="00A11238"/>
    <w:rsid w:val="00A11CF1"/>
    <w:rsid w:val="00A12B21"/>
    <w:rsid w:val="00A12E36"/>
    <w:rsid w:val="00A13146"/>
    <w:rsid w:val="00A1481C"/>
    <w:rsid w:val="00A163EA"/>
    <w:rsid w:val="00A1667D"/>
    <w:rsid w:val="00A174BA"/>
    <w:rsid w:val="00A17AD1"/>
    <w:rsid w:val="00A202E6"/>
    <w:rsid w:val="00A2039D"/>
    <w:rsid w:val="00A20539"/>
    <w:rsid w:val="00A20D8F"/>
    <w:rsid w:val="00A2144C"/>
    <w:rsid w:val="00A2227D"/>
    <w:rsid w:val="00A2279E"/>
    <w:rsid w:val="00A23769"/>
    <w:rsid w:val="00A24EAE"/>
    <w:rsid w:val="00A25699"/>
    <w:rsid w:val="00A25A39"/>
    <w:rsid w:val="00A27A0B"/>
    <w:rsid w:val="00A27BCB"/>
    <w:rsid w:val="00A304D0"/>
    <w:rsid w:val="00A30ED2"/>
    <w:rsid w:val="00A345A7"/>
    <w:rsid w:val="00A371EB"/>
    <w:rsid w:val="00A37D42"/>
    <w:rsid w:val="00A41E6F"/>
    <w:rsid w:val="00A425C1"/>
    <w:rsid w:val="00A431C0"/>
    <w:rsid w:val="00A43902"/>
    <w:rsid w:val="00A4426D"/>
    <w:rsid w:val="00A44B7E"/>
    <w:rsid w:val="00A44FDF"/>
    <w:rsid w:val="00A450A8"/>
    <w:rsid w:val="00A51227"/>
    <w:rsid w:val="00A517BD"/>
    <w:rsid w:val="00A52410"/>
    <w:rsid w:val="00A5330A"/>
    <w:rsid w:val="00A533C0"/>
    <w:rsid w:val="00A53BE0"/>
    <w:rsid w:val="00A55075"/>
    <w:rsid w:val="00A55120"/>
    <w:rsid w:val="00A553A4"/>
    <w:rsid w:val="00A55E02"/>
    <w:rsid w:val="00A564AD"/>
    <w:rsid w:val="00A56520"/>
    <w:rsid w:val="00A60C9C"/>
    <w:rsid w:val="00A6117A"/>
    <w:rsid w:val="00A61C04"/>
    <w:rsid w:val="00A6310C"/>
    <w:rsid w:val="00A63A13"/>
    <w:rsid w:val="00A643F8"/>
    <w:rsid w:val="00A65DD1"/>
    <w:rsid w:val="00A66C8B"/>
    <w:rsid w:val="00A6760C"/>
    <w:rsid w:val="00A67AD1"/>
    <w:rsid w:val="00A70557"/>
    <w:rsid w:val="00A70C31"/>
    <w:rsid w:val="00A712CE"/>
    <w:rsid w:val="00A71DB5"/>
    <w:rsid w:val="00A729A6"/>
    <w:rsid w:val="00A72F64"/>
    <w:rsid w:val="00A7346F"/>
    <w:rsid w:val="00A74C39"/>
    <w:rsid w:val="00A75C0F"/>
    <w:rsid w:val="00A760F3"/>
    <w:rsid w:val="00A776C2"/>
    <w:rsid w:val="00A776D1"/>
    <w:rsid w:val="00A77E09"/>
    <w:rsid w:val="00A816AF"/>
    <w:rsid w:val="00A81720"/>
    <w:rsid w:val="00A818E4"/>
    <w:rsid w:val="00A81E5C"/>
    <w:rsid w:val="00A82997"/>
    <w:rsid w:val="00A82B19"/>
    <w:rsid w:val="00A83ED1"/>
    <w:rsid w:val="00A84DE6"/>
    <w:rsid w:val="00A85372"/>
    <w:rsid w:val="00A8686B"/>
    <w:rsid w:val="00A87111"/>
    <w:rsid w:val="00A90D15"/>
    <w:rsid w:val="00A90F3D"/>
    <w:rsid w:val="00A91F19"/>
    <w:rsid w:val="00A92878"/>
    <w:rsid w:val="00A929A2"/>
    <w:rsid w:val="00A92FE9"/>
    <w:rsid w:val="00A93DF7"/>
    <w:rsid w:val="00A94383"/>
    <w:rsid w:val="00A94545"/>
    <w:rsid w:val="00A95A20"/>
    <w:rsid w:val="00A969D8"/>
    <w:rsid w:val="00A96F32"/>
    <w:rsid w:val="00A9721B"/>
    <w:rsid w:val="00AA0635"/>
    <w:rsid w:val="00AA1412"/>
    <w:rsid w:val="00AA162D"/>
    <w:rsid w:val="00AA21C4"/>
    <w:rsid w:val="00AA26CD"/>
    <w:rsid w:val="00AA2A40"/>
    <w:rsid w:val="00AA36ED"/>
    <w:rsid w:val="00AA37B5"/>
    <w:rsid w:val="00AA4860"/>
    <w:rsid w:val="00AA4899"/>
    <w:rsid w:val="00AA48B5"/>
    <w:rsid w:val="00AA5262"/>
    <w:rsid w:val="00AA5AB7"/>
    <w:rsid w:val="00AA5BE3"/>
    <w:rsid w:val="00AA5E1A"/>
    <w:rsid w:val="00AA77EF"/>
    <w:rsid w:val="00AB019A"/>
    <w:rsid w:val="00AB22B2"/>
    <w:rsid w:val="00AB2877"/>
    <w:rsid w:val="00AB2F06"/>
    <w:rsid w:val="00AB315D"/>
    <w:rsid w:val="00AB3E95"/>
    <w:rsid w:val="00AB7491"/>
    <w:rsid w:val="00AB7519"/>
    <w:rsid w:val="00AB7A7D"/>
    <w:rsid w:val="00AC0487"/>
    <w:rsid w:val="00AC1320"/>
    <w:rsid w:val="00AC1E7A"/>
    <w:rsid w:val="00AC2E6C"/>
    <w:rsid w:val="00AC4379"/>
    <w:rsid w:val="00AC5372"/>
    <w:rsid w:val="00AC656E"/>
    <w:rsid w:val="00AC6B32"/>
    <w:rsid w:val="00AC6CEC"/>
    <w:rsid w:val="00AC6EAD"/>
    <w:rsid w:val="00AC7C73"/>
    <w:rsid w:val="00AD26BD"/>
    <w:rsid w:val="00AD3A05"/>
    <w:rsid w:val="00AD3AEF"/>
    <w:rsid w:val="00AD554D"/>
    <w:rsid w:val="00AD55FF"/>
    <w:rsid w:val="00AD6676"/>
    <w:rsid w:val="00AD67B3"/>
    <w:rsid w:val="00AD68C8"/>
    <w:rsid w:val="00AD6C4D"/>
    <w:rsid w:val="00AD70D1"/>
    <w:rsid w:val="00AE0021"/>
    <w:rsid w:val="00AE09CD"/>
    <w:rsid w:val="00AE0E2E"/>
    <w:rsid w:val="00AE1841"/>
    <w:rsid w:val="00AE2231"/>
    <w:rsid w:val="00AE2348"/>
    <w:rsid w:val="00AE24DA"/>
    <w:rsid w:val="00AE25A2"/>
    <w:rsid w:val="00AE283B"/>
    <w:rsid w:val="00AE4C8C"/>
    <w:rsid w:val="00AE5231"/>
    <w:rsid w:val="00AE588D"/>
    <w:rsid w:val="00AE5D50"/>
    <w:rsid w:val="00AE624F"/>
    <w:rsid w:val="00AE63E4"/>
    <w:rsid w:val="00AE7A44"/>
    <w:rsid w:val="00AE7B48"/>
    <w:rsid w:val="00AF007F"/>
    <w:rsid w:val="00AF1536"/>
    <w:rsid w:val="00AF1A4C"/>
    <w:rsid w:val="00AF2B90"/>
    <w:rsid w:val="00AF343C"/>
    <w:rsid w:val="00AF4BC0"/>
    <w:rsid w:val="00AF4CF2"/>
    <w:rsid w:val="00AF4F99"/>
    <w:rsid w:val="00AF501B"/>
    <w:rsid w:val="00AF62F4"/>
    <w:rsid w:val="00AF6473"/>
    <w:rsid w:val="00AF7CBB"/>
    <w:rsid w:val="00AF7F4D"/>
    <w:rsid w:val="00B00065"/>
    <w:rsid w:val="00B01DF9"/>
    <w:rsid w:val="00B01EDB"/>
    <w:rsid w:val="00B028FA"/>
    <w:rsid w:val="00B03702"/>
    <w:rsid w:val="00B03C25"/>
    <w:rsid w:val="00B04490"/>
    <w:rsid w:val="00B0491A"/>
    <w:rsid w:val="00B05ECB"/>
    <w:rsid w:val="00B067AF"/>
    <w:rsid w:val="00B06B93"/>
    <w:rsid w:val="00B073DA"/>
    <w:rsid w:val="00B10129"/>
    <w:rsid w:val="00B1026B"/>
    <w:rsid w:val="00B10F2A"/>
    <w:rsid w:val="00B11B90"/>
    <w:rsid w:val="00B11D89"/>
    <w:rsid w:val="00B121C0"/>
    <w:rsid w:val="00B12FBB"/>
    <w:rsid w:val="00B14699"/>
    <w:rsid w:val="00B14DB1"/>
    <w:rsid w:val="00B156B7"/>
    <w:rsid w:val="00B1585A"/>
    <w:rsid w:val="00B15A0B"/>
    <w:rsid w:val="00B15F1B"/>
    <w:rsid w:val="00B16181"/>
    <w:rsid w:val="00B16D73"/>
    <w:rsid w:val="00B17BE7"/>
    <w:rsid w:val="00B204F6"/>
    <w:rsid w:val="00B21F71"/>
    <w:rsid w:val="00B22D45"/>
    <w:rsid w:val="00B238C9"/>
    <w:rsid w:val="00B248C2"/>
    <w:rsid w:val="00B27178"/>
    <w:rsid w:val="00B2717C"/>
    <w:rsid w:val="00B3092D"/>
    <w:rsid w:val="00B30A4B"/>
    <w:rsid w:val="00B30B15"/>
    <w:rsid w:val="00B31853"/>
    <w:rsid w:val="00B3191E"/>
    <w:rsid w:val="00B31E1E"/>
    <w:rsid w:val="00B32204"/>
    <w:rsid w:val="00B333E1"/>
    <w:rsid w:val="00B33DB2"/>
    <w:rsid w:val="00B33F8E"/>
    <w:rsid w:val="00B3407F"/>
    <w:rsid w:val="00B345D2"/>
    <w:rsid w:val="00B35148"/>
    <w:rsid w:val="00B36740"/>
    <w:rsid w:val="00B3716B"/>
    <w:rsid w:val="00B3768B"/>
    <w:rsid w:val="00B37DE4"/>
    <w:rsid w:val="00B40FE7"/>
    <w:rsid w:val="00B473B8"/>
    <w:rsid w:val="00B5187F"/>
    <w:rsid w:val="00B51ACC"/>
    <w:rsid w:val="00B52F0B"/>
    <w:rsid w:val="00B53D03"/>
    <w:rsid w:val="00B557E1"/>
    <w:rsid w:val="00B558D1"/>
    <w:rsid w:val="00B56207"/>
    <w:rsid w:val="00B56D7A"/>
    <w:rsid w:val="00B61369"/>
    <w:rsid w:val="00B64716"/>
    <w:rsid w:val="00B649ED"/>
    <w:rsid w:val="00B64E56"/>
    <w:rsid w:val="00B64F01"/>
    <w:rsid w:val="00B64FA6"/>
    <w:rsid w:val="00B66C2B"/>
    <w:rsid w:val="00B712BB"/>
    <w:rsid w:val="00B7175B"/>
    <w:rsid w:val="00B718C5"/>
    <w:rsid w:val="00B730D5"/>
    <w:rsid w:val="00B73D09"/>
    <w:rsid w:val="00B7416C"/>
    <w:rsid w:val="00B74604"/>
    <w:rsid w:val="00B75904"/>
    <w:rsid w:val="00B760E3"/>
    <w:rsid w:val="00B80280"/>
    <w:rsid w:val="00B80B44"/>
    <w:rsid w:val="00B81F41"/>
    <w:rsid w:val="00B82263"/>
    <w:rsid w:val="00B829A2"/>
    <w:rsid w:val="00B82BD0"/>
    <w:rsid w:val="00B82C93"/>
    <w:rsid w:val="00B82F8E"/>
    <w:rsid w:val="00B84396"/>
    <w:rsid w:val="00B845A2"/>
    <w:rsid w:val="00B84611"/>
    <w:rsid w:val="00B84E0E"/>
    <w:rsid w:val="00B84FB9"/>
    <w:rsid w:val="00B85493"/>
    <w:rsid w:val="00B85D6B"/>
    <w:rsid w:val="00B8726C"/>
    <w:rsid w:val="00B87793"/>
    <w:rsid w:val="00B879AD"/>
    <w:rsid w:val="00B915B7"/>
    <w:rsid w:val="00B91C34"/>
    <w:rsid w:val="00B9224A"/>
    <w:rsid w:val="00B9228D"/>
    <w:rsid w:val="00B9249D"/>
    <w:rsid w:val="00B928A6"/>
    <w:rsid w:val="00B92B28"/>
    <w:rsid w:val="00B94C5B"/>
    <w:rsid w:val="00B94C69"/>
    <w:rsid w:val="00B96229"/>
    <w:rsid w:val="00B97E0C"/>
    <w:rsid w:val="00BA03D4"/>
    <w:rsid w:val="00BA29C7"/>
    <w:rsid w:val="00BA2CE6"/>
    <w:rsid w:val="00BA2FCE"/>
    <w:rsid w:val="00BA3BF9"/>
    <w:rsid w:val="00BA3F9C"/>
    <w:rsid w:val="00BA5C2F"/>
    <w:rsid w:val="00BA6488"/>
    <w:rsid w:val="00BA6CA3"/>
    <w:rsid w:val="00BA74AB"/>
    <w:rsid w:val="00BA773F"/>
    <w:rsid w:val="00BA789B"/>
    <w:rsid w:val="00BA7F0D"/>
    <w:rsid w:val="00BB0786"/>
    <w:rsid w:val="00BB1C58"/>
    <w:rsid w:val="00BB2296"/>
    <w:rsid w:val="00BB43C3"/>
    <w:rsid w:val="00BB639A"/>
    <w:rsid w:val="00BB65C9"/>
    <w:rsid w:val="00BB6CDC"/>
    <w:rsid w:val="00BB6F16"/>
    <w:rsid w:val="00BC03DE"/>
    <w:rsid w:val="00BC2790"/>
    <w:rsid w:val="00BC3892"/>
    <w:rsid w:val="00BC4BD9"/>
    <w:rsid w:val="00BC4E9C"/>
    <w:rsid w:val="00BC58C9"/>
    <w:rsid w:val="00BC5BCB"/>
    <w:rsid w:val="00BC5F7D"/>
    <w:rsid w:val="00BC6DFA"/>
    <w:rsid w:val="00BD0221"/>
    <w:rsid w:val="00BD0B37"/>
    <w:rsid w:val="00BD0E48"/>
    <w:rsid w:val="00BD1CD8"/>
    <w:rsid w:val="00BD2F8E"/>
    <w:rsid w:val="00BD30D5"/>
    <w:rsid w:val="00BD3281"/>
    <w:rsid w:val="00BD3BCF"/>
    <w:rsid w:val="00BD538C"/>
    <w:rsid w:val="00BD59D4"/>
    <w:rsid w:val="00BD60D9"/>
    <w:rsid w:val="00BD79ED"/>
    <w:rsid w:val="00BE04D0"/>
    <w:rsid w:val="00BE0DE5"/>
    <w:rsid w:val="00BE0F85"/>
    <w:rsid w:val="00BE1904"/>
    <w:rsid w:val="00BE1D2C"/>
    <w:rsid w:val="00BE1F84"/>
    <w:rsid w:val="00BE270B"/>
    <w:rsid w:val="00BE5B39"/>
    <w:rsid w:val="00BE6456"/>
    <w:rsid w:val="00BE6784"/>
    <w:rsid w:val="00BE7CF6"/>
    <w:rsid w:val="00BF26D7"/>
    <w:rsid w:val="00BF3228"/>
    <w:rsid w:val="00BF3260"/>
    <w:rsid w:val="00BF3B1C"/>
    <w:rsid w:val="00BF4BDF"/>
    <w:rsid w:val="00C00816"/>
    <w:rsid w:val="00C00AE3"/>
    <w:rsid w:val="00C014BE"/>
    <w:rsid w:val="00C01702"/>
    <w:rsid w:val="00C0190A"/>
    <w:rsid w:val="00C01ABD"/>
    <w:rsid w:val="00C021A4"/>
    <w:rsid w:val="00C0335F"/>
    <w:rsid w:val="00C03999"/>
    <w:rsid w:val="00C04223"/>
    <w:rsid w:val="00C04E1F"/>
    <w:rsid w:val="00C05505"/>
    <w:rsid w:val="00C05E35"/>
    <w:rsid w:val="00C06187"/>
    <w:rsid w:val="00C06A89"/>
    <w:rsid w:val="00C06CFB"/>
    <w:rsid w:val="00C112EE"/>
    <w:rsid w:val="00C11313"/>
    <w:rsid w:val="00C11FA6"/>
    <w:rsid w:val="00C121EC"/>
    <w:rsid w:val="00C122BD"/>
    <w:rsid w:val="00C126AC"/>
    <w:rsid w:val="00C129A2"/>
    <w:rsid w:val="00C13966"/>
    <w:rsid w:val="00C139B0"/>
    <w:rsid w:val="00C14070"/>
    <w:rsid w:val="00C147DD"/>
    <w:rsid w:val="00C149B9"/>
    <w:rsid w:val="00C1548D"/>
    <w:rsid w:val="00C15FD3"/>
    <w:rsid w:val="00C167EF"/>
    <w:rsid w:val="00C16869"/>
    <w:rsid w:val="00C16F23"/>
    <w:rsid w:val="00C17337"/>
    <w:rsid w:val="00C20EBB"/>
    <w:rsid w:val="00C21065"/>
    <w:rsid w:val="00C21185"/>
    <w:rsid w:val="00C2206E"/>
    <w:rsid w:val="00C22477"/>
    <w:rsid w:val="00C22C1A"/>
    <w:rsid w:val="00C22C27"/>
    <w:rsid w:val="00C23FED"/>
    <w:rsid w:val="00C24157"/>
    <w:rsid w:val="00C241C7"/>
    <w:rsid w:val="00C2526D"/>
    <w:rsid w:val="00C25332"/>
    <w:rsid w:val="00C2543D"/>
    <w:rsid w:val="00C26316"/>
    <w:rsid w:val="00C32BB7"/>
    <w:rsid w:val="00C3487F"/>
    <w:rsid w:val="00C34A96"/>
    <w:rsid w:val="00C34FAA"/>
    <w:rsid w:val="00C35655"/>
    <w:rsid w:val="00C357DB"/>
    <w:rsid w:val="00C369BD"/>
    <w:rsid w:val="00C37A26"/>
    <w:rsid w:val="00C40408"/>
    <w:rsid w:val="00C40BF2"/>
    <w:rsid w:val="00C41C76"/>
    <w:rsid w:val="00C41D75"/>
    <w:rsid w:val="00C41E59"/>
    <w:rsid w:val="00C4221D"/>
    <w:rsid w:val="00C426EF"/>
    <w:rsid w:val="00C427EA"/>
    <w:rsid w:val="00C4297A"/>
    <w:rsid w:val="00C42DB6"/>
    <w:rsid w:val="00C432D2"/>
    <w:rsid w:val="00C43980"/>
    <w:rsid w:val="00C43A62"/>
    <w:rsid w:val="00C44A54"/>
    <w:rsid w:val="00C44B2A"/>
    <w:rsid w:val="00C4526C"/>
    <w:rsid w:val="00C46FB0"/>
    <w:rsid w:val="00C47DE7"/>
    <w:rsid w:val="00C5095B"/>
    <w:rsid w:val="00C50AF2"/>
    <w:rsid w:val="00C51006"/>
    <w:rsid w:val="00C520E6"/>
    <w:rsid w:val="00C521ED"/>
    <w:rsid w:val="00C522F3"/>
    <w:rsid w:val="00C536ED"/>
    <w:rsid w:val="00C539DD"/>
    <w:rsid w:val="00C541F9"/>
    <w:rsid w:val="00C543EE"/>
    <w:rsid w:val="00C543F3"/>
    <w:rsid w:val="00C55D19"/>
    <w:rsid w:val="00C56429"/>
    <w:rsid w:val="00C5693C"/>
    <w:rsid w:val="00C5783C"/>
    <w:rsid w:val="00C60855"/>
    <w:rsid w:val="00C60D06"/>
    <w:rsid w:val="00C647A6"/>
    <w:rsid w:val="00C64C37"/>
    <w:rsid w:val="00C655BE"/>
    <w:rsid w:val="00C661AD"/>
    <w:rsid w:val="00C666CD"/>
    <w:rsid w:val="00C679A1"/>
    <w:rsid w:val="00C70183"/>
    <w:rsid w:val="00C7080B"/>
    <w:rsid w:val="00C70F8D"/>
    <w:rsid w:val="00C72031"/>
    <w:rsid w:val="00C725A3"/>
    <w:rsid w:val="00C7270D"/>
    <w:rsid w:val="00C72C20"/>
    <w:rsid w:val="00C730F9"/>
    <w:rsid w:val="00C74557"/>
    <w:rsid w:val="00C75B0A"/>
    <w:rsid w:val="00C8000E"/>
    <w:rsid w:val="00C8093C"/>
    <w:rsid w:val="00C8118D"/>
    <w:rsid w:val="00C82108"/>
    <w:rsid w:val="00C8256D"/>
    <w:rsid w:val="00C8281E"/>
    <w:rsid w:val="00C8314F"/>
    <w:rsid w:val="00C8376F"/>
    <w:rsid w:val="00C83C87"/>
    <w:rsid w:val="00C8449B"/>
    <w:rsid w:val="00C85EA9"/>
    <w:rsid w:val="00C86422"/>
    <w:rsid w:val="00C8642F"/>
    <w:rsid w:val="00C86596"/>
    <w:rsid w:val="00C876E4"/>
    <w:rsid w:val="00C87CDF"/>
    <w:rsid w:val="00C90B07"/>
    <w:rsid w:val="00C9124D"/>
    <w:rsid w:val="00C922F1"/>
    <w:rsid w:val="00C92A40"/>
    <w:rsid w:val="00C92A53"/>
    <w:rsid w:val="00C92B48"/>
    <w:rsid w:val="00C93D8E"/>
    <w:rsid w:val="00C960EB"/>
    <w:rsid w:val="00C964D5"/>
    <w:rsid w:val="00CA1825"/>
    <w:rsid w:val="00CA2D27"/>
    <w:rsid w:val="00CA42C9"/>
    <w:rsid w:val="00CA4458"/>
    <w:rsid w:val="00CA4800"/>
    <w:rsid w:val="00CA51B9"/>
    <w:rsid w:val="00CA5B85"/>
    <w:rsid w:val="00CA76FB"/>
    <w:rsid w:val="00CB0BC4"/>
    <w:rsid w:val="00CB3118"/>
    <w:rsid w:val="00CB3617"/>
    <w:rsid w:val="00CB3A12"/>
    <w:rsid w:val="00CB495D"/>
    <w:rsid w:val="00CB4FE1"/>
    <w:rsid w:val="00CB5035"/>
    <w:rsid w:val="00CB512B"/>
    <w:rsid w:val="00CB52B2"/>
    <w:rsid w:val="00CB68D8"/>
    <w:rsid w:val="00CB6D26"/>
    <w:rsid w:val="00CB7DD3"/>
    <w:rsid w:val="00CC0967"/>
    <w:rsid w:val="00CC0ACB"/>
    <w:rsid w:val="00CC0CDD"/>
    <w:rsid w:val="00CC19BE"/>
    <w:rsid w:val="00CC1FF4"/>
    <w:rsid w:val="00CC2777"/>
    <w:rsid w:val="00CC2C74"/>
    <w:rsid w:val="00CC30B6"/>
    <w:rsid w:val="00CC552B"/>
    <w:rsid w:val="00CC642C"/>
    <w:rsid w:val="00CC71B4"/>
    <w:rsid w:val="00CC7490"/>
    <w:rsid w:val="00CD00EF"/>
    <w:rsid w:val="00CD1331"/>
    <w:rsid w:val="00CD16A3"/>
    <w:rsid w:val="00CD2D67"/>
    <w:rsid w:val="00CD31D8"/>
    <w:rsid w:val="00CD3DBB"/>
    <w:rsid w:val="00CD455C"/>
    <w:rsid w:val="00CD4E3E"/>
    <w:rsid w:val="00CD6005"/>
    <w:rsid w:val="00CD603B"/>
    <w:rsid w:val="00CD6131"/>
    <w:rsid w:val="00CD65CC"/>
    <w:rsid w:val="00CD686F"/>
    <w:rsid w:val="00CD6B27"/>
    <w:rsid w:val="00CD6B44"/>
    <w:rsid w:val="00CD6C7A"/>
    <w:rsid w:val="00CD728A"/>
    <w:rsid w:val="00CD75FB"/>
    <w:rsid w:val="00CE02DE"/>
    <w:rsid w:val="00CE1295"/>
    <w:rsid w:val="00CE1A55"/>
    <w:rsid w:val="00CE2410"/>
    <w:rsid w:val="00CE33C6"/>
    <w:rsid w:val="00CE3862"/>
    <w:rsid w:val="00CE393F"/>
    <w:rsid w:val="00CE41E1"/>
    <w:rsid w:val="00CE5294"/>
    <w:rsid w:val="00CE6071"/>
    <w:rsid w:val="00CE7D13"/>
    <w:rsid w:val="00CF2621"/>
    <w:rsid w:val="00CF2ED6"/>
    <w:rsid w:val="00CF3926"/>
    <w:rsid w:val="00CF5A08"/>
    <w:rsid w:val="00CF7883"/>
    <w:rsid w:val="00D0139A"/>
    <w:rsid w:val="00D02201"/>
    <w:rsid w:val="00D02643"/>
    <w:rsid w:val="00D03CB6"/>
    <w:rsid w:val="00D05B8C"/>
    <w:rsid w:val="00D071F2"/>
    <w:rsid w:val="00D073F9"/>
    <w:rsid w:val="00D10337"/>
    <w:rsid w:val="00D10EC5"/>
    <w:rsid w:val="00D11707"/>
    <w:rsid w:val="00D1221F"/>
    <w:rsid w:val="00D126B1"/>
    <w:rsid w:val="00D160D4"/>
    <w:rsid w:val="00D1657E"/>
    <w:rsid w:val="00D207F5"/>
    <w:rsid w:val="00D20DE3"/>
    <w:rsid w:val="00D21526"/>
    <w:rsid w:val="00D2187E"/>
    <w:rsid w:val="00D21F51"/>
    <w:rsid w:val="00D226A5"/>
    <w:rsid w:val="00D22BCC"/>
    <w:rsid w:val="00D24678"/>
    <w:rsid w:val="00D26BE3"/>
    <w:rsid w:val="00D26FC1"/>
    <w:rsid w:val="00D27A2D"/>
    <w:rsid w:val="00D31956"/>
    <w:rsid w:val="00D32B06"/>
    <w:rsid w:val="00D32D41"/>
    <w:rsid w:val="00D330A5"/>
    <w:rsid w:val="00D335DA"/>
    <w:rsid w:val="00D33996"/>
    <w:rsid w:val="00D34711"/>
    <w:rsid w:val="00D34779"/>
    <w:rsid w:val="00D35050"/>
    <w:rsid w:val="00D352DB"/>
    <w:rsid w:val="00D3534A"/>
    <w:rsid w:val="00D35B32"/>
    <w:rsid w:val="00D36C82"/>
    <w:rsid w:val="00D372E1"/>
    <w:rsid w:val="00D40100"/>
    <w:rsid w:val="00D40C39"/>
    <w:rsid w:val="00D41F92"/>
    <w:rsid w:val="00D4246B"/>
    <w:rsid w:val="00D429F0"/>
    <w:rsid w:val="00D42C8C"/>
    <w:rsid w:val="00D45057"/>
    <w:rsid w:val="00D45EFC"/>
    <w:rsid w:val="00D4654F"/>
    <w:rsid w:val="00D46BBE"/>
    <w:rsid w:val="00D506E4"/>
    <w:rsid w:val="00D51B97"/>
    <w:rsid w:val="00D52DA8"/>
    <w:rsid w:val="00D5309F"/>
    <w:rsid w:val="00D535F2"/>
    <w:rsid w:val="00D54942"/>
    <w:rsid w:val="00D54F7E"/>
    <w:rsid w:val="00D56336"/>
    <w:rsid w:val="00D56FAE"/>
    <w:rsid w:val="00D5718E"/>
    <w:rsid w:val="00D5771F"/>
    <w:rsid w:val="00D60F10"/>
    <w:rsid w:val="00D62BF4"/>
    <w:rsid w:val="00D634FD"/>
    <w:rsid w:val="00D64314"/>
    <w:rsid w:val="00D646D8"/>
    <w:rsid w:val="00D659FA"/>
    <w:rsid w:val="00D65D3B"/>
    <w:rsid w:val="00D70019"/>
    <w:rsid w:val="00D704B0"/>
    <w:rsid w:val="00D7100F"/>
    <w:rsid w:val="00D7161A"/>
    <w:rsid w:val="00D73215"/>
    <w:rsid w:val="00D744BC"/>
    <w:rsid w:val="00D76B29"/>
    <w:rsid w:val="00D76D98"/>
    <w:rsid w:val="00D77153"/>
    <w:rsid w:val="00D77AFA"/>
    <w:rsid w:val="00D8046D"/>
    <w:rsid w:val="00D81173"/>
    <w:rsid w:val="00D81ADE"/>
    <w:rsid w:val="00D81D7C"/>
    <w:rsid w:val="00D83CCD"/>
    <w:rsid w:val="00D83E8F"/>
    <w:rsid w:val="00D83FF1"/>
    <w:rsid w:val="00D87136"/>
    <w:rsid w:val="00D907F5"/>
    <w:rsid w:val="00D917FD"/>
    <w:rsid w:val="00D9264F"/>
    <w:rsid w:val="00D92714"/>
    <w:rsid w:val="00D92F8A"/>
    <w:rsid w:val="00D93379"/>
    <w:rsid w:val="00D969D1"/>
    <w:rsid w:val="00D9763D"/>
    <w:rsid w:val="00DA0302"/>
    <w:rsid w:val="00DA0369"/>
    <w:rsid w:val="00DA0496"/>
    <w:rsid w:val="00DA07DE"/>
    <w:rsid w:val="00DA0BED"/>
    <w:rsid w:val="00DA0DF1"/>
    <w:rsid w:val="00DA2047"/>
    <w:rsid w:val="00DA26AA"/>
    <w:rsid w:val="00DA326C"/>
    <w:rsid w:val="00DA3EC7"/>
    <w:rsid w:val="00DA4387"/>
    <w:rsid w:val="00DA5430"/>
    <w:rsid w:val="00DA5854"/>
    <w:rsid w:val="00DA62D6"/>
    <w:rsid w:val="00DA64AB"/>
    <w:rsid w:val="00DA675A"/>
    <w:rsid w:val="00DA6C90"/>
    <w:rsid w:val="00DA73A2"/>
    <w:rsid w:val="00DB06D4"/>
    <w:rsid w:val="00DB0865"/>
    <w:rsid w:val="00DB119D"/>
    <w:rsid w:val="00DB1B65"/>
    <w:rsid w:val="00DB2DF4"/>
    <w:rsid w:val="00DB4D7C"/>
    <w:rsid w:val="00DB5213"/>
    <w:rsid w:val="00DB5749"/>
    <w:rsid w:val="00DB5BB9"/>
    <w:rsid w:val="00DB6038"/>
    <w:rsid w:val="00DB60AF"/>
    <w:rsid w:val="00DB64AD"/>
    <w:rsid w:val="00DB6C9F"/>
    <w:rsid w:val="00DB7AD6"/>
    <w:rsid w:val="00DB7B8B"/>
    <w:rsid w:val="00DC0ECC"/>
    <w:rsid w:val="00DC157B"/>
    <w:rsid w:val="00DC287C"/>
    <w:rsid w:val="00DC2B68"/>
    <w:rsid w:val="00DC34D4"/>
    <w:rsid w:val="00DC5581"/>
    <w:rsid w:val="00DC674C"/>
    <w:rsid w:val="00DD05FF"/>
    <w:rsid w:val="00DD06EF"/>
    <w:rsid w:val="00DD0B9D"/>
    <w:rsid w:val="00DD0DCA"/>
    <w:rsid w:val="00DD2CAD"/>
    <w:rsid w:val="00DD2CE7"/>
    <w:rsid w:val="00DD3370"/>
    <w:rsid w:val="00DD4286"/>
    <w:rsid w:val="00DD4383"/>
    <w:rsid w:val="00DD43B9"/>
    <w:rsid w:val="00DD4F6F"/>
    <w:rsid w:val="00DE1CDF"/>
    <w:rsid w:val="00DE2F78"/>
    <w:rsid w:val="00DE2FA9"/>
    <w:rsid w:val="00DE35EE"/>
    <w:rsid w:val="00DE3C25"/>
    <w:rsid w:val="00DE3CF2"/>
    <w:rsid w:val="00DE44F7"/>
    <w:rsid w:val="00DE462E"/>
    <w:rsid w:val="00DE5652"/>
    <w:rsid w:val="00DE66F2"/>
    <w:rsid w:val="00DF0D48"/>
    <w:rsid w:val="00DF2C55"/>
    <w:rsid w:val="00DF4C1E"/>
    <w:rsid w:val="00DF5373"/>
    <w:rsid w:val="00DF64FF"/>
    <w:rsid w:val="00DF758A"/>
    <w:rsid w:val="00E01129"/>
    <w:rsid w:val="00E01201"/>
    <w:rsid w:val="00E01C52"/>
    <w:rsid w:val="00E03709"/>
    <w:rsid w:val="00E065FF"/>
    <w:rsid w:val="00E06D35"/>
    <w:rsid w:val="00E07F5E"/>
    <w:rsid w:val="00E1018C"/>
    <w:rsid w:val="00E113BB"/>
    <w:rsid w:val="00E118CC"/>
    <w:rsid w:val="00E12DEC"/>
    <w:rsid w:val="00E132AD"/>
    <w:rsid w:val="00E13809"/>
    <w:rsid w:val="00E1431C"/>
    <w:rsid w:val="00E171E9"/>
    <w:rsid w:val="00E20F38"/>
    <w:rsid w:val="00E2104A"/>
    <w:rsid w:val="00E22CE6"/>
    <w:rsid w:val="00E233DE"/>
    <w:rsid w:val="00E2443B"/>
    <w:rsid w:val="00E252B2"/>
    <w:rsid w:val="00E25481"/>
    <w:rsid w:val="00E25483"/>
    <w:rsid w:val="00E256F5"/>
    <w:rsid w:val="00E261EE"/>
    <w:rsid w:val="00E27141"/>
    <w:rsid w:val="00E279D1"/>
    <w:rsid w:val="00E27F67"/>
    <w:rsid w:val="00E404D3"/>
    <w:rsid w:val="00E410BA"/>
    <w:rsid w:val="00E41762"/>
    <w:rsid w:val="00E41A8B"/>
    <w:rsid w:val="00E42601"/>
    <w:rsid w:val="00E45359"/>
    <w:rsid w:val="00E45626"/>
    <w:rsid w:val="00E45EEA"/>
    <w:rsid w:val="00E46C04"/>
    <w:rsid w:val="00E46D2D"/>
    <w:rsid w:val="00E4769F"/>
    <w:rsid w:val="00E47A93"/>
    <w:rsid w:val="00E50C5D"/>
    <w:rsid w:val="00E50EBA"/>
    <w:rsid w:val="00E51114"/>
    <w:rsid w:val="00E512ED"/>
    <w:rsid w:val="00E51595"/>
    <w:rsid w:val="00E534C8"/>
    <w:rsid w:val="00E5434F"/>
    <w:rsid w:val="00E56602"/>
    <w:rsid w:val="00E56D48"/>
    <w:rsid w:val="00E5799C"/>
    <w:rsid w:val="00E604E8"/>
    <w:rsid w:val="00E60F41"/>
    <w:rsid w:val="00E61F35"/>
    <w:rsid w:val="00E61FB6"/>
    <w:rsid w:val="00E62B88"/>
    <w:rsid w:val="00E62C0C"/>
    <w:rsid w:val="00E63861"/>
    <w:rsid w:val="00E63881"/>
    <w:rsid w:val="00E6464E"/>
    <w:rsid w:val="00E6512C"/>
    <w:rsid w:val="00E66E63"/>
    <w:rsid w:val="00E66EE1"/>
    <w:rsid w:val="00E675A2"/>
    <w:rsid w:val="00E67E41"/>
    <w:rsid w:val="00E70007"/>
    <w:rsid w:val="00E70552"/>
    <w:rsid w:val="00E70828"/>
    <w:rsid w:val="00E70838"/>
    <w:rsid w:val="00E7161A"/>
    <w:rsid w:val="00E71681"/>
    <w:rsid w:val="00E72586"/>
    <w:rsid w:val="00E72B55"/>
    <w:rsid w:val="00E72F22"/>
    <w:rsid w:val="00E73FD9"/>
    <w:rsid w:val="00E801B6"/>
    <w:rsid w:val="00E80CF8"/>
    <w:rsid w:val="00E814A2"/>
    <w:rsid w:val="00E81509"/>
    <w:rsid w:val="00E816C9"/>
    <w:rsid w:val="00E817DA"/>
    <w:rsid w:val="00E81894"/>
    <w:rsid w:val="00E81D4B"/>
    <w:rsid w:val="00E821F4"/>
    <w:rsid w:val="00E83271"/>
    <w:rsid w:val="00E83AEE"/>
    <w:rsid w:val="00E849E3"/>
    <w:rsid w:val="00E851B3"/>
    <w:rsid w:val="00E86053"/>
    <w:rsid w:val="00E86566"/>
    <w:rsid w:val="00E867CC"/>
    <w:rsid w:val="00E86E65"/>
    <w:rsid w:val="00E87129"/>
    <w:rsid w:val="00E87130"/>
    <w:rsid w:val="00E91EBC"/>
    <w:rsid w:val="00E938F7"/>
    <w:rsid w:val="00E93AA4"/>
    <w:rsid w:val="00E94F81"/>
    <w:rsid w:val="00E952F3"/>
    <w:rsid w:val="00E95A72"/>
    <w:rsid w:val="00E95A93"/>
    <w:rsid w:val="00E95CD9"/>
    <w:rsid w:val="00E965B8"/>
    <w:rsid w:val="00E96746"/>
    <w:rsid w:val="00E975FC"/>
    <w:rsid w:val="00E97CAF"/>
    <w:rsid w:val="00EA02C5"/>
    <w:rsid w:val="00EA0800"/>
    <w:rsid w:val="00EA0B57"/>
    <w:rsid w:val="00EA1013"/>
    <w:rsid w:val="00EA1072"/>
    <w:rsid w:val="00EA2AE8"/>
    <w:rsid w:val="00EA415F"/>
    <w:rsid w:val="00EA46E3"/>
    <w:rsid w:val="00EA513C"/>
    <w:rsid w:val="00EA576B"/>
    <w:rsid w:val="00EA5D05"/>
    <w:rsid w:val="00EA7670"/>
    <w:rsid w:val="00EB083C"/>
    <w:rsid w:val="00EB1D4E"/>
    <w:rsid w:val="00EB20D2"/>
    <w:rsid w:val="00EB2305"/>
    <w:rsid w:val="00EB3DE4"/>
    <w:rsid w:val="00EB4DDB"/>
    <w:rsid w:val="00EB7E92"/>
    <w:rsid w:val="00EC0A46"/>
    <w:rsid w:val="00EC220B"/>
    <w:rsid w:val="00EC27C1"/>
    <w:rsid w:val="00EC302E"/>
    <w:rsid w:val="00EC36C5"/>
    <w:rsid w:val="00EC3BF9"/>
    <w:rsid w:val="00EC4755"/>
    <w:rsid w:val="00EC5D20"/>
    <w:rsid w:val="00EC5DFE"/>
    <w:rsid w:val="00EC66C4"/>
    <w:rsid w:val="00EC72AE"/>
    <w:rsid w:val="00EC7BA5"/>
    <w:rsid w:val="00EC7EB4"/>
    <w:rsid w:val="00ED020A"/>
    <w:rsid w:val="00ED0C88"/>
    <w:rsid w:val="00ED11CC"/>
    <w:rsid w:val="00ED1EB8"/>
    <w:rsid w:val="00ED2D76"/>
    <w:rsid w:val="00ED2EB1"/>
    <w:rsid w:val="00ED3050"/>
    <w:rsid w:val="00ED3919"/>
    <w:rsid w:val="00ED438A"/>
    <w:rsid w:val="00ED43AC"/>
    <w:rsid w:val="00ED4A2E"/>
    <w:rsid w:val="00ED7A70"/>
    <w:rsid w:val="00EE0A05"/>
    <w:rsid w:val="00EE0E28"/>
    <w:rsid w:val="00EE50D0"/>
    <w:rsid w:val="00EE59A7"/>
    <w:rsid w:val="00EE646B"/>
    <w:rsid w:val="00EE6962"/>
    <w:rsid w:val="00EE6D18"/>
    <w:rsid w:val="00EE78F6"/>
    <w:rsid w:val="00EE7E52"/>
    <w:rsid w:val="00EF0D9F"/>
    <w:rsid w:val="00EF1ECC"/>
    <w:rsid w:val="00EF2B3F"/>
    <w:rsid w:val="00EF3E73"/>
    <w:rsid w:val="00EF5801"/>
    <w:rsid w:val="00EF6DB2"/>
    <w:rsid w:val="00EF6F37"/>
    <w:rsid w:val="00F02257"/>
    <w:rsid w:val="00F02DBA"/>
    <w:rsid w:val="00F0315C"/>
    <w:rsid w:val="00F0389C"/>
    <w:rsid w:val="00F04313"/>
    <w:rsid w:val="00F06086"/>
    <w:rsid w:val="00F06F0F"/>
    <w:rsid w:val="00F0726F"/>
    <w:rsid w:val="00F07B12"/>
    <w:rsid w:val="00F07D69"/>
    <w:rsid w:val="00F1034D"/>
    <w:rsid w:val="00F1079F"/>
    <w:rsid w:val="00F117ED"/>
    <w:rsid w:val="00F11876"/>
    <w:rsid w:val="00F1193D"/>
    <w:rsid w:val="00F11BB1"/>
    <w:rsid w:val="00F12A31"/>
    <w:rsid w:val="00F132B1"/>
    <w:rsid w:val="00F15411"/>
    <w:rsid w:val="00F15A83"/>
    <w:rsid w:val="00F15B34"/>
    <w:rsid w:val="00F15DEB"/>
    <w:rsid w:val="00F21D22"/>
    <w:rsid w:val="00F223DB"/>
    <w:rsid w:val="00F229E1"/>
    <w:rsid w:val="00F249D0"/>
    <w:rsid w:val="00F24BC9"/>
    <w:rsid w:val="00F25A5C"/>
    <w:rsid w:val="00F27375"/>
    <w:rsid w:val="00F27CDB"/>
    <w:rsid w:val="00F30B45"/>
    <w:rsid w:val="00F30B77"/>
    <w:rsid w:val="00F31036"/>
    <w:rsid w:val="00F311E3"/>
    <w:rsid w:val="00F34B11"/>
    <w:rsid w:val="00F34EE2"/>
    <w:rsid w:val="00F35399"/>
    <w:rsid w:val="00F35C42"/>
    <w:rsid w:val="00F37298"/>
    <w:rsid w:val="00F37BD3"/>
    <w:rsid w:val="00F4040B"/>
    <w:rsid w:val="00F4354F"/>
    <w:rsid w:val="00F43732"/>
    <w:rsid w:val="00F43E2A"/>
    <w:rsid w:val="00F44AAE"/>
    <w:rsid w:val="00F45152"/>
    <w:rsid w:val="00F45668"/>
    <w:rsid w:val="00F45BAE"/>
    <w:rsid w:val="00F460E0"/>
    <w:rsid w:val="00F46A65"/>
    <w:rsid w:val="00F47378"/>
    <w:rsid w:val="00F50CDA"/>
    <w:rsid w:val="00F50D4E"/>
    <w:rsid w:val="00F50E87"/>
    <w:rsid w:val="00F51638"/>
    <w:rsid w:val="00F51D1E"/>
    <w:rsid w:val="00F52610"/>
    <w:rsid w:val="00F528BE"/>
    <w:rsid w:val="00F52B6A"/>
    <w:rsid w:val="00F52FA7"/>
    <w:rsid w:val="00F5316C"/>
    <w:rsid w:val="00F53389"/>
    <w:rsid w:val="00F542C1"/>
    <w:rsid w:val="00F5457A"/>
    <w:rsid w:val="00F547D0"/>
    <w:rsid w:val="00F558AF"/>
    <w:rsid w:val="00F558F7"/>
    <w:rsid w:val="00F559D8"/>
    <w:rsid w:val="00F55A60"/>
    <w:rsid w:val="00F57267"/>
    <w:rsid w:val="00F61966"/>
    <w:rsid w:val="00F61E54"/>
    <w:rsid w:val="00F623EA"/>
    <w:rsid w:val="00F628A5"/>
    <w:rsid w:val="00F62992"/>
    <w:rsid w:val="00F62D60"/>
    <w:rsid w:val="00F63194"/>
    <w:rsid w:val="00F636F2"/>
    <w:rsid w:val="00F637E7"/>
    <w:rsid w:val="00F6395E"/>
    <w:rsid w:val="00F640AA"/>
    <w:rsid w:val="00F64BD2"/>
    <w:rsid w:val="00F64DCE"/>
    <w:rsid w:val="00F6516C"/>
    <w:rsid w:val="00F654ED"/>
    <w:rsid w:val="00F65F9E"/>
    <w:rsid w:val="00F66653"/>
    <w:rsid w:val="00F6725A"/>
    <w:rsid w:val="00F67A29"/>
    <w:rsid w:val="00F67DA6"/>
    <w:rsid w:val="00F702EB"/>
    <w:rsid w:val="00F708ED"/>
    <w:rsid w:val="00F710D6"/>
    <w:rsid w:val="00F717E1"/>
    <w:rsid w:val="00F71D7D"/>
    <w:rsid w:val="00F72BDF"/>
    <w:rsid w:val="00F735A7"/>
    <w:rsid w:val="00F74441"/>
    <w:rsid w:val="00F745D9"/>
    <w:rsid w:val="00F758A0"/>
    <w:rsid w:val="00F76BB3"/>
    <w:rsid w:val="00F76D4E"/>
    <w:rsid w:val="00F772DA"/>
    <w:rsid w:val="00F7781E"/>
    <w:rsid w:val="00F81708"/>
    <w:rsid w:val="00F82D68"/>
    <w:rsid w:val="00F8304F"/>
    <w:rsid w:val="00F847B5"/>
    <w:rsid w:val="00F85DFD"/>
    <w:rsid w:val="00F8679A"/>
    <w:rsid w:val="00F868BC"/>
    <w:rsid w:val="00F875DE"/>
    <w:rsid w:val="00F879B1"/>
    <w:rsid w:val="00F90D95"/>
    <w:rsid w:val="00F90F9D"/>
    <w:rsid w:val="00F91054"/>
    <w:rsid w:val="00F92653"/>
    <w:rsid w:val="00F92C69"/>
    <w:rsid w:val="00F92CC0"/>
    <w:rsid w:val="00F9332E"/>
    <w:rsid w:val="00F937E7"/>
    <w:rsid w:val="00F9521E"/>
    <w:rsid w:val="00F95E15"/>
    <w:rsid w:val="00F961DD"/>
    <w:rsid w:val="00F97015"/>
    <w:rsid w:val="00F9746E"/>
    <w:rsid w:val="00FA03B6"/>
    <w:rsid w:val="00FA1144"/>
    <w:rsid w:val="00FA226B"/>
    <w:rsid w:val="00FA2DC5"/>
    <w:rsid w:val="00FA36DB"/>
    <w:rsid w:val="00FA4D82"/>
    <w:rsid w:val="00FA528E"/>
    <w:rsid w:val="00FA52E7"/>
    <w:rsid w:val="00FA5DD2"/>
    <w:rsid w:val="00FA63FC"/>
    <w:rsid w:val="00FA67A0"/>
    <w:rsid w:val="00FA70D4"/>
    <w:rsid w:val="00FB072F"/>
    <w:rsid w:val="00FB092A"/>
    <w:rsid w:val="00FB0BC2"/>
    <w:rsid w:val="00FB1D41"/>
    <w:rsid w:val="00FB2F90"/>
    <w:rsid w:val="00FB308E"/>
    <w:rsid w:val="00FB32D4"/>
    <w:rsid w:val="00FB3461"/>
    <w:rsid w:val="00FB37A8"/>
    <w:rsid w:val="00FB5CA3"/>
    <w:rsid w:val="00FB732A"/>
    <w:rsid w:val="00FC006A"/>
    <w:rsid w:val="00FC0934"/>
    <w:rsid w:val="00FC12B5"/>
    <w:rsid w:val="00FC1882"/>
    <w:rsid w:val="00FC1AD6"/>
    <w:rsid w:val="00FC1C2D"/>
    <w:rsid w:val="00FC272C"/>
    <w:rsid w:val="00FC2B2D"/>
    <w:rsid w:val="00FC2CDB"/>
    <w:rsid w:val="00FC3263"/>
    <w:rsid w:val="00FC3A48"/>
    <w:rsid w:val="00FC5058"/>
    <w:rsid w:val="00FC54B8"/>
    <w:rsid w:val="00FC61EA"/>
    <w:rsid w:val="00FC735E"/>
    <w:rsid w:val="00FC7F42"/>
    <w:rsid w:val="00FD0883"/>
    <w:rsid w:val="00FD1263"/>
    <w:rsid w:val="00FD1EA4"/>
    <w:rsid w:val="00FD273B"/>
    <w:rsid w:val="00FD2A4B"/>
    <w:rsid w:val="00FD2B18"/>
    <w:rsid w:val="00FD34B2"/>
    <w:rsid w:val="00FD350C"/>
    <w:rsid w:val="00FD4A4B"/>
    <w:rsid w:val="00FD4B1F"/>
    <w:rsid w:val="00FD4ED0"/>
    <w:rsid w:val="00FD5D94"/>
    <w:rsid w:val="00FD65DE"/>
    <w:rsid w:val="00FE0D70"/>
    <w:rsid w:val="00FE1A06"/>
    <w:rsid w:val="00FE2E8D"/>
    <w:rsid w:val="00FE3738"/>
    <w:rsid w:val="00FE3ACE"/>
    <w:rsid w:val="00FE3DF9"/>
    <w:rsid w:val="00FE4F1F"/>
    <w:rsid w:val="00FE513E"/>
    <w:rsid w:val="00FE531F"/>
    <w:rsid w:val="00FE5E5C"/>
    <w:rsid w:val="00FE5F67"/>
    <w:rsid w:val="00FE65F9"/>
    <w:rsid w:val="00FE7764"/>
    <w:rsid w:val="00FE7F8D"/>
    <w:rsid w:val="00FF249C"/>
    <w:rsid w:val="00FF2EA1"/>
    <w:rsid w:val="00FF35F6"/>
    <w:rsid w:val="00FF5C39"/>
    <w:rsid w:val="00FF6321"/>
    <w:rsid w:val="00FF67D2"/>
    <w:rsid w:val="00FF7622"/>
    <w:rsid w:val="013F4369"/>
    <w:rsid w:val="01723E34"/>
    <w:rsid w:val="01DC1F93"/>
    <w:rsid w:val="01F57072"/>
    <w:rsid w:val="02197498"/>
    <w:rsid w:val="029B6737"/>
    <w:rsid w:val="029E16D8"/>
    <w:rsid w:val="02C60B8F"/>
    <w:rsid w:val="02D3433D"/>
    <w:rsid w:val="02E7478A"/>
    <w:rsid w:val="03000A08"/>
    <w:rsid w:val="031E511C"/>
    <w:rsid w:val="033F10D4"/>
    <w:rsid w:val="03454DED"/>
    <w:rsid w:val="03673E85"/>
    <w:rsid w:val="03C545D6"/>
    <w:rsid w:val="041E6FB9"/>
    <w:rsid w:val="04690154"/>
    <w:rsid w:val="046D5737"/>
    <w:rsid w:val="04717E20"/>
    <w:rsid w:val="04CA381E"/>
    <w:rsid w:val="052B558F"/>
    <w:rsid w:val="05AB059E"/>
    <w:rsid w:val="05D11592"/>
    <w:rsid w:val="05D20DF1"/>
    <w:rsid w:val="05DC71B6"/>
    <w:rsid w:val="05FC73D9"/>
    <w:rsid w:val="064B5165"/>
    <w:rsid w:val="06665122"/>
    <w:rsid w:val="06C43DE0"/>
    <w:rsid w:val="06C64491"/>
    <w:rsid w:val="06DC2725"/>
    <w:rsid w:val="06E0240F"/>
    <w:rsid w:val="06ED2D1E"/>
    <w:rsid w:val="06F55595"/>
    <w:rsid w:val="070E48A8"/>
    <w:rsid w:val="074A1FE5"/>
    <w:rsid w:val="077305E3"/>
    <w:rsid w:val="07796714"/>
    <w:rsid w:val="07BE6A5A"/>
    <w:rsid w:val="07CA62B3"/>
    <w:rsid w:val="080A52B6"/>
    <w:rsid w:val="081C05F0"/>
    <w:rsid w:val="08471E20"/>
    <w:rsid w:val="08514A4D"/>
    <w:rsid w:val="08817986"/>
    <w:rsid w:val="08B03C65"/>
    <w:rsid w:val="08F548AF"/>
    <w:rsid w:val="08F66AAC"/>
    <w:rsid w:val="093A25A5"/>
    <w:rsid w:val="09625A45"/>
    <w:rsid w:val="096818C7"/>
    <w:rsid w:val="09A239B7"/>
    <w:rsid w:val="09E00346"/>
    <w:rsid w:val="0A93506B"/>
    <w:rsid w:val="0AC17C36"/>
    <w:rsid w:val="0AEB4908"/>
    <w:rsid w:val="0B043FF8"/>
    <w:rsid w:val="0B2032F9"/>
    <w:rsid w:val="0B237FB6"/>
    <w:rsid w:val="0B320B8A"/>
    <w:rsid w:val="0B9664E1"/>
    <w:rsid w:val="0B9E48FD"/>
    <w:rsid w:val="0BB622A7"/>
    <w:rsid w:val="0BFE6B77"/>
    <w:rsid w:val="0C3E42BE"/>
    <w:rsid w:val="0C4A7087"/>
    <w:rsid w:val="0D031193"/>
    <w:rsid w:val="0D0C5702"/>
    <w:rsid w:val="0D4806BF"/>
    <w:rsid w:val="0D6B23C0"/>
    <w:rsid w:val="0DD17674"/>
    <w:rsid w:val="0E024D74"/>
    <w:rsid w:val="0E0B0A7A"/>
    <w:rsid w:val="0E484301"/>
    <w:rsid w:val="0E5F1249"/>
    <w:rsid w:val="0E9712AF"/>
    <w:rsid w:val="0EB979F8"/>
    <w:rsid w:val="0EC869E9"/>
    <w:rsid w:val="0EF26B7D"/>
    <w:rsid w:val="0F44680C"/>
    <w:rsid w:val="0F6C19B2"/>
    <w:rsid w:val="0F7B138B"/>
    <w:rsid w:val="0FCD5C1C"/>
    <w:rsid w:val="102B5AE8"/>
    <w:rsid w:val="10611A0A"/>
    <w:rsid w:val="10AC5059"/>
    <w:rsid w:val="11287933"/>
    <w:rsid w:val="11510E77"/>
    <w:rsid w:val="116D0F4A"/>
    <w:rsid w:val="117526ED"/>
    <w:rsid w:val="1229196A"/>
    <w:rsid w:val="126C0647"/>
    <w:rsid w:val="12773960"/>
    <w:rsid w:val="127A292F"/>
    <w:rsid w:val="1282121E"/>
    <w:rsid w:val="12C934A0"/>
    <w:rsid w:val="12D91558"/>
    <w:rsid w:val="12E1125F"/>
    <w:rsid w:val="12F2507E"/>
    <w:rsid w:val="13012641"/>
    <w:rsid w:val="130818A5"/>
    <w:rsid w:val="13135EB3"/>
    <w:rsid w:val="13486CE4"/>
    <w:rsid w:val="13541062"/>
    <w:rsid w:val="135C2DD1"/>
    <w:rsid w:val="13E85A91"/>
    <w:rsid w:val="13FD7A4B"/>
    <w:rsid w:val="14326AD2"/>
    <w:rsid w:val="14376EBF"/>
    <w:rsid w:val="143E2629"/>
    <w:rsid w:val="146E3E3D"/>
    <w:rsid w:val="14AE45AC"/>
    <w:rsid w:val="14DC6FEA"/>
    <w:rsid w:val="15037D50"/>
    <w:rsid w:val="152F2422"/>
    <w:rsid w:val="15720E8A"/>
    <w:rsid w:val="15F36B10"/>
    <w:rsid w:val="15F67B8F"/>
    <w:rsid w:val="15F873A5"/>
    <w:rsid w:val="16241BB9"/>
    <w:rsid w:val="165253CA"/>
    <w:rsid w:val="166C5148"/>
    <w:rsid w:val="16A5133D"/>
    <w:rsid w:val="16BE2649"/>
    <w:rsid w:val="16CD33F4"/>
    <w:rsid w:val="16D4659F"/>
    <w:rsid w:val="16E1457B"/>
    <w:rsid w:val="16F26FDC"/>
    <w:rsid w:val="17721137"/>
    <w:rsid w:val="17914727"/>
    <w:rsid w:val="17E75995"/>
    <w:rsid w:val="181A12FF"/>
    <w:rsid w:val="18335B35"/>
    <w:rsid w:val="184639AE"/>
    <w:rsid w:val="18C15C1F"/>
    <w:rsid w:val="190F0FD1"/>
    <w:rsid w:val="19450E59"/>
    <w:rsid w:val="19813FB0"/>
    <w:rsid w:val="19B820CC"/>
    <w:rsid w:val="19C738B1"/>
    <w:rsid w:val="1A357AEC"/>
    <w:rsid w:val="1A3D4C07"/>
    <w:rsid w:val="1A7B3BAB"/>
    <w:rsid w:val="1AA1530A"/>
    <w:rsid w:val="1AC45E33"/>
    <w:rsid w:val="1B5A4D98"/>
    <w:rsid w:val="1B610368"/>
    <w:rsid w:val="1BA96B88"/>
    <w:rsid w:val="1BAE7103"/>
    <w:rsid w:val="1BEB5328"/>
    <w:rsid w:val="1BEB683F"/>
    <w:rsid w:val="1C2633D9"/>
    <w:rsid w:val="1C6A496F"/>
    <w:rsid w:val="1CBE732C"/>
    <w:rsid w:val="1CCD745D"/>
    <w:rsid w:val="1D2547A6"/>
    <w:rsid w:val="1D280BC3"/>
    <w:rsid w:val="1DD063A3"/>
    <w:rsid w:val="1DE25EC7"/>
    <w:rsid w:val="1EE302BC"/>
    <w:rsid w:val="1EFF4DAB"/>
    <w:rsid w:val="1F125176"/>
    <w:rsid w:val="1F1D3483"/>
    <w:rsid w:val="1F3672F1"/>
    <w:rsid w:val="1F374DC3"/>
    <w:rsid w:val="1FD72C6D"/>
    <w:rsid w:val="1FFE6BEE"/>
    <w:rsid w:val="20BA340F"/>
    <w:rsid w:val="20EC2CBC"/>
    <w:rsid w:val="20F837B2"/>
    <w:rsid w:val="20F8619E"/>
    <w:rsid w:val="210E1A59"/>
    <w:rsid w:val="21151504"/>
    <w:rsid w:val="21354AB4"/>
    <w:rsid w:val="216F7993"/>
    <w:rsid w:val="217255C2"/>
    <w:rsid w:val="21825E03"/>
    <w:rsid w:val="218F5636"/>
    <w:rsid w:val="21A423E5"/>
    <w:rsid w:val="21BB220E"/>
    <w:rsid w:val="221D5633"/>
    <w:rsid w:val="224B5B1A"/>
    <w:rsid w:val="227867EF"/>
    <w:rsid w:val="22C04851"/>
    <w:rsid w:val="233C0B51"/>
    <w:rsid w:val="233E7DBC"/>
    <w:rsid w:val="23566987"/>
    <w:rsid w:val="23C92E8B"/>
    <w:rsid w:val="23EC3B4C"/>
    <w:rsid w:val="23FE1AD5"/>
    <w:rsid w:val="24A10DF8"/>
    <w:rsid w:val="24C71474"/>
    <w:rsid w:val="24D4132E"/>
    <w:rsid w:val="24D47DB8"/>
    <w:rsid w:val="24D91187"/>
    <w:rsid w:val="24DA3182"/>
    <w:rsid w:val="25381737"/>
    <w:rsid w:val="25854A5B"/>
    <w:rsid w:val="25A10845"/>
    <w:rsid w:val="268D7C2B"/>
    <w:rsid w:val="26C171CB"/>
    <w:rsid w:val="275E7A68"/>
    <w:rsid w:val="27731AB2"/>
    <w:rsid w:val="277D1290"/>
    <w:rsid w:val="27B43ACC"/>
    <w:rsid w:val="27C63154"/>
    <w:rsid w:val="2805374C"/>
    <w:rsid w:val="28054429"/>
    <w:rsid w:val="280C18E1"/>
    <w:rsid w:val="28391793"/>
    <w:rsid w:val="285A1251"/>
    <w:rsid w:val="286E52FC"/>
    <w:rsid w:val="289B3FCD"/>
    <w:rsid w:val="28A23518"/>
    <w:rsid w:val="28A561B0"/>
    <w:rsid w:val="29053272"/>
    <w:rsid w:val="29157188"/>
    <w:rsid w:val="29176BA2"/>
    <w:rsid w:val="295B1CA2"/>
    <w:rsid w:val="296F4C85"/>
    <w:rsid w:val="2A427072"/>
    <w:rsid w:val="2ABB7DF2"/>
    <w:rsid w:val="2ADE448E"/>
    <w:rsid w:val="2AEC2197"/>
    <w:rsid w:val="2AF40724"/>
    <w:rsid w:val="2B1540AF"/>
    <w:rsid w:val="2B5F0379"/>
    <w:rsid w:val="2BD902EC"/>
    <w:rsid w:val="2C1B764D"/>
    <w:rsid w:val="2C613E19"/>
    <w:rsid w:val="2C671451"/>
    <w:rsid w:val="2CDA7B2B"/>
    <w:rsid w:val="2CE5527B"/>
    <w:rsid w:val="2D292349"/>
    <w:rsid w:val="2D590C84"/>
    <w:rsid w:val="2DC36DAF"/>
    <w:rsid w:val="2DEF0BCF"/>
    <w:rsid w:val="2E0D35F2"/>
    <w:rsid w:val="2E135BB8"/>
    <w:rsid w:val="2E386092"/>
    <w:rsid w:val="2ED52A2A"/>
    <w:rsid w:val="2EE737A0"/>
    <w:rsid w:val="2EF21CAB"/>
    <w:rsid w:val="2F3841ED"/>
    <w:rsid w:val="2F58187C"/>
    <w:rsid w:val="3006229A"/>
    <w:rsid w:val="301D1535"/>
    <w:rsid w:val="30B1408E"/>
    <w:rsid w:val="30CE71F9"/>
    <w:rsid w:val="30D6410C"/>
    <w:rsid w:val="30E42DF1"/>
    <w:rsid w:val="30EF67E5"/>
    <w:rsid w:val="3102424F"/>
    <w:rsid w:val="310311E3"/>
    <w:rsid w:val="31314EEF"/>
    <w:rsid w:val="315D0ED6"/>
    <w:rsid w:val="317D227C"/>
    <w:rsid w:val="318664B8"/>
    <w:rsid w:val="31B335F3"/>
    <w:rsid w:val="31B55F9B"/>
    <w:rsid w:val="31F4722E"/>
    <w:rsid w:val="323D1152"/>
    <w:rsid w:val="32454D73"/>
    <w:rsid w:val="325E5C0D"/>
    <w:rsid w:val="327A3F34"/>
    <w:rsid w:val="328D7DE2"/>
    <w:rsid w:val="32BA571C"/>
    <w:rsid w:val="32EE6C13"/>
    <w:rsid w:val="32FF1798"/>
    <w:rsid w:val="330E3DAA"/>
    <w:rsid w:val="33605D91"/>
    <w:rsid w:val="338058B8"/>
    <w:rsid w:val="33C7008D"/>
    <w:rsid w:val="33E86E49"/>
    <w:rsid w:val="33F94067"/>
    <w:rsid w:val="340B4741"/>
    <w:rsid w:val="344D3544"/>
    <w:rsid w:val="3450433D"/>
    <w:rsid w:val="346F4D3B"/>
    <w:rsid w:val="347A2C24"/>
    <w:rsid w:val="348E001E"/>
    <w:rsid w:val="34D93364"/>
    <w:rsid w:val="34DB6134"/>
    <w:rsid w:val="35095D21"/>
    <w:rsid w:val="35CC08A8"/>
    <w:rsid w:val="35DB1C68"/>
    <w:rsid w:val="35E418CE"/>
    <w:rsid w:val="35EC697A"/>
    <w:rsid w:val="35FA2820"/>
    <w:rsid w:val="360438C7"/>
    <w:rsid w:val="36154671"/>
    <w:rsid w:val="3687595A"/>
    <w:rsid w:val="3699715D"/>
    <w:rsid w:val="36D466C5"/>
    <w:rsid w:val="36F4767F"/>
    <w:rsid w:val="37146936"/>
    <w:rsid w:val="371C10A7"/>
    <w:rsid w:val="37411FAD"/>
    <w:rsid w:val="376F4CED"/>
    <w:rsid w:val="378418A7"/>
    <w:rsid w:val="37A356BB"/>
    <w:rsid w:val="37CF0770"/>
    <w:rsid w:val="383C102E"/>
    <w:rsid w:val="386709AA"/>
    <w:rsid w:val="387D642F"/>
    <w:rsid w:val="389166B3"/>
    <w:rsid w:val="38D86C09"/>
    <w:rsid w:val="3919772A"/>
    <w:rsid w:val="39271B70"/>
    <w:rsid w:val="397B66FC"/>
    <w:rsid w:val="39B7165E"/>
    <w:rsid w:val="39F252A2"/>
    <w:rsid w:val="39FE1DE4"/>
    <w:rsid w:val="3A310809"/>
    <w:rsid w:val="3A3A20A2"/>
    <w:rsid w:val="3A6E6498"/>
    <w:rsid w:val="3A73585B"/>
    <w:rsid w:val="3A7645E5"/>
    <w:rsid w:val="3AA01AB2"/>
    <w:rsid w:val="3AC705C2"/>
    <w:rsid w:val="3B0B19DD"/>
    <w:rsid w:val="3B2A287C"/>
    <w:rsid w:val="3B3339E2"/>
    <w:rsid w:val="3B4130B9"/>
    <w:rsid w:val="3B570C81"/>
    <w:rsid w:val="3B755D15"/>
    <w:rsid w:val="3BBF0327"/>
    <w:rsid w:val="3C3E2FA6"/>
    <w:rsid w:val="3C5F3C38"/>
    <w:rsid w:val="3D0728D7"/>
    <w:rsid w:val="3D0F2C67"/>
    <w:rsid w:val="3D4027C3"/>
    <w:rsid w:val="3D516CC2"/>
    <w:rsid w:val="3D536596"/>
    <w:rsid w:val="3DB46376"/>
    <w:rsid w:val="3DFB39FD"/>
    <w:rsid w:val="3E287CA5"/>
    <w:rsid w:val="3E340298"/>
    <w:rsid w:val="3E7E2E83"/>
    <w:rsid w:val="3E885EFB"/>
    <w:rsid w:val="3E971150"/>
    <w:rsid w:val="3ED16F9F"/>
    <w:rsid w:val="3ED95EA9"/>
    <w:rsid w:val="3EE330EE"/>
    <w:rsid w:val="3EFE309E"/>
    <w:rsid w:val="3F400D9C"/>
    <w:rsid w:val="3F512870"/>
    <w:rsid w:val="3F6236D0"/>
    <w:rsid w:val="3F6B7CF6"/>
    <w:rsid w:val="3F80147F"/>
    <w:rsid w:val="3F94702A"/>
    <w:rsid w:val="3FAE5838"/>
    <w:rsid w:val="3FAE5902"/>
    <w:rsid w:val="3FE06D3B"/>
    <w:rsid w:val="3FE2521F"/>
    <w:rsid w:val="402673E5"/>
    <w:rsid w:val="40D309FB"/>
    <w:rsid w:val="41433130"/>
    <w:rsid w:val="414624D2"/>
    <w:rsid w:val="419C73C8"/>
    <w:rsid w:val="41CA1806"/>
    <w:rsid w:val="41CD4A35"/>
    <w:rsid w:val="41D71CA1"/>
    <w:rsid w:val="41FF6EEF"/>
    <w:rsid w:val="4225475D"/>
    <w:rsid w:val="4225587E"/>
    <w:rsid w:val="4233454F"/>
    <w:rsid w:val="42420BC8"/>
    <w:rsid w:val="4262674D"/>
    <w:rsid w:val="42753F2B"/>
    <w:rsid w:val="4278617C"/>
    <w:rsid w:val="42A77BCB"/>
    <w:rsid w:val="430C511B"/>
    <w:rsid w:val="43137EB1"/>
    <w:rsid w:val="43244531"/>
    <w:rsid w:val="43394B1B"/>
    <w:rsid w:val="43527DA5"/>
    <w:rsid w:val="43E541C1"/>
    <w:rsid w:val="44033DFF"/>
    <w:rsid w:val="440F51E1"/>
    <w:rsid w:val="44464B71"/>
    <w:rsid w:val="446454B9"/>
    <w:rsid w:val="44B0770E"/>
    <w:rsid w:val="44E95A66"/>
    <w:rsid w:val="45093CD4"/>
    <w:rsid w:val="453E5B25"/>
    <w:rsid w:val="454D7023"/>
    <w:rsid w:val="455D1177"/>
    <w:rsid w:val="45743F52"/>
    <w:rsid w:val="459E117D"/>
    <w:rsid w:val="45A924E1"/>
    <w:rsid w:val="45D65AB8"/>
    <w:rsid w:val="45FC6034"/>
    <w:rsid w:val="465128FD"/>
    <w:rsid w:val="46C55E00"/>
    <w:rsid w:val="46CC408A"/>
    <w:rsid w:val="46F07AD6"/>
    <w:rsid w:val="471274C2"/>
    <w:rsid w:val="4742613F"/>
    <w:rsid w:val="47DF1F47"/>
    <w:rsid w:val="48043482"/>
    <w:rsid w:val="48134CD3"/>
    <w:rsid w:val="48504F50"/>
    <w:rsid w:val="48547C90"/>
    <w:rsid w:val="48826C2D"/>
    <w:rsid w:val="489573EB"/>
    <w:rsid w:val="49410110"/>
    <w:rsid w:val="49A61DFE"/>
    <w:rsid w:val="49C30A86"/>
    <w:rsid w:val="49CF100D"/>
    <w:rsid w:val="4A4F6400"/>
    <w:rsid w:val="4A554A67"/>
    <w:rsid w:val="4AD66A58"/>
    <w:rsid w:val="4AE538BF"/>
    <w:rsid w:val="4AF83480"/>
    <w:rsid w:val="4B11183E"/>
    <w:rsid w:val="4B85051F"/>
    <w:rsid w:val="4BBB30AC"/>
    <w:rsid w:val="4BD4725D"/>
    <w:rsid w:val="4C111883"/>
    <w:rsid w:val="4C4874E2"/>
    <w:rsid w:val="4C806421"/>
    <w:rsid w:val="4CA0475B"/>
    <w:rsid w:val="4CA9593B"/>
    <w:rsid w:val="4CAF2096"/>
    <w:rsid w:val="4CBA5DEB"/>
    <w:rsid w:val="4CDF4A30"/>
    <w:rsid w:val="4D0E1A0D"/>
    <w:rsid w:val="4D2238F2"/>
    <w:rsid w:val="4D450A84"/>
    <w:rsid w:val="4DC50001"/>
    <w:rsid w:val="4DFB11F6"/>
    <w:rsid w:val="4E1D095F"/>
    <w:rsid w:val="4E3F74E4"/>
    <w:rsid w:val="4E774DAA"/>
    <w:rsid w:val="4EF13B48"/>
    <w:rsid w:val="4F19500C"/>
    <w:rsid w:val="4F7F0ABB"/>
    <w:rsid w:val="4F815A58"/>
    <w:rsid w:val="4FB76013"/>
    <w:rsid w:val="4FCD4D4A"/>
    <w:rsid w:val="501C6CBB"/>
    <w:rsid w:val="50667990"/>
    <w:rsid w:val="507516D4"/>
    <w:rsid w:val="50EB36A6"/>
    <w:rsid w:val="50FA11CC"/>
    <w:rsid w:val="511D192B"/>
    <w:rsid w:val="513444D8"/>
    <w:rsid w:val="51365A72"/>
    <w:rsid w:val="51521C70"/>
    <w:rsid w:val="51757D7C"/>
    <w:rsid w:val="528F23F1"/>
    <w:rsid w:val="52C672F7"/>
    <w:rsid w:val="52D80BEE"/>
    <w:rsid w:val="52DD0345"/>
    <w:rsid w:val="530E632E"/>
    <w:rsid w:val="53465BB1"/>
    <w:rsid w:val="53803110"/>
    <w:rsid w:val="538928D5"/>
    <w:rsid w:val="539C303B"/>
    <w:rsid w:val="53AF3060"/>
    <w:rsid w:val="53B55C33"/>
    <w:rsid w:val="53D96DB0"/>
    <w:rsid w:val="541F7803"/>
    <w:rsid w:val="546B6E19"/>
    <w:rsid w:val="548254F0"/>
    <w:rsid w:val="5485514F"/>
    <w:rsid w:val="548D558B"/>
    <w:rsid w:val="549A6C2B"/>
    <w:rsid w:val="54C36344"/>
    <w:rsid w:val="54CE0F21"/>
    <w:rsid w:val="54E90F07"/>
    <w:rsid w:val="54F32715"/>
    <w:rsid w:val="55082A65"/>
    <w:rsid w:val="554433FE"/>
    <w:rsid w:val="554503F2"/>
    <w:rsid w:val="55C53EA6"/>
    <w:rsid w:val="55ED27BA"/>
    <w:rsid w:val="565B7FD3"/>
    <w:rsid w:val="56796E57"/>
    <w:rsid w:val="57A71EED"/>
    <w:rsid w:val="57C2422C"/>
    <w:rsid w:val="57D4668D"/>
    <w:rsid w:val="57F819AE"/>
    <w:rsid w:val="580E15DF"/>
    <w:rsid w:val="583462D4"/>
    <w:rsid w:val="58B716FD"/>
    <w:rsid w:val="58B94760"/>
    <w:rsid w:val="58F1288B"/>
    <w:rsid w:val="59016536"/>
    <w:rsid w:val="590C29FE"/>
    <w:rsid w:val="592C5293"/>
    <w:rsid w:val="59382F53"/>
    <w:rsid w:val="59400047"/>
    <w:rsid w:val="596F113A"/>
    <w:rsid w:val="59A537CB"/>
    <w:rsid w:val="59F26FCA"/>
    <w:rsid w:val="5A2B7E5E"/>
    <w:rsid w:val="5A324252"/>
    <w:rsid w:val="5AA07F40"/>
    <w:rsid w:val="5ACC6440"/>
    <w:rsid w:val="5AD16EFE"/>
    <w:rsid w:val="5AD23B70"/>
    <w:rsid w:val="5AE66474"/>
    <w:rsid w:val="5B071AB3"/>
    <w:rsid w:val="5B155205"/>
    <w:rsid w:val="5B650D9F"/>
    <w:rsid w:val="5B7200D7"/>
    <w:rsid w:val="5B7C4A30"/>
    <w:rsid w:val="5B8E3163"/>
    <w:rsid w:val="5B9B6CF8"/>
    <w:rsid w:val="5BDE0537"/>
    <w:rsid w:val="5BED4D57"/>
    <w:rsid w:val="5C4E46A0"/>
    <w:rsid w:val="5C870602"/>
    <w:rsid w:val="5C8E5635"/>
    <w:rsid w:val="5CD4752E"/>
    <w:rsid w:val="5CF7096D"/>
    <w:rsid w:val="5D3F4A3A"/>
    <w:rsid w:val="5D4D387D"/>
    <w:rsid w:val="5D6851F5"/>
    <w:rsid w:val="5E3D7D19"/>
    <w:rsid w:val="5E531B97"/>
    <w:rsid w:val="5E7B7AE6"/>
    <w:rsid w:val="5E8A2633"/>
    <w:rsid w:val="5EF72F2A"/>
    <w:rsid w:val="5F144DEA"/>
    <w:rsid w:val="5F722D64"/>
    <w:rsid w:val="5F7E3018"/>
    <w:rsid w:val="5FA817B9"/>
    <w:rsid w:val="5FAF4A55"/>
    <w:rsid w:val="5FB7608A"/>
    <w:rsid w:val="5FE01CEF"/>
    <w:rsid w:val="5FE8600B"/>
    <w:rsid w:val="605B0971"/>
    <w:rsid w:val="60C42100"/>
    <w:rsid w:val="60F1388E"/>
    <w:rsid w:val="616C0D71"/>
    <w:rsid w:val="616F3BA5"/>
    <w:rsid w:val="61A77079"/>
    <w:rsid w:val="61ED664D"/>
    <w:rsid w:val="61F950AE"/>
    <w:rsid w:val="62254D5D"/>
    <w:rsid w:val="624A13A6"/>
    <w:rsid w:val="625029BB"/>
    <w:rsid w:val="62892E99"/>
    <w:rsid w:val="62D65F97"/>
    <w:rsid w:val="62D6732E"/>
    <w:rsid w:val="62F00BDD"/>
    <w:rsid w:val="636105A0"/>
    <w:rsid w:val="638279B4"/>
    <w:rsid w:val="639B16A7"/>
    <w:rsid w:val="639C64A0"/>
    <w:rsid w:val="63BC0D27"/>
    <w:rsid w:val="63DE5AB0"/>
    <w:rsid w:val="642372D3"/>
    <w:rsid w:val="64423D3B"/>
    <w:rsid w:val="64B55E94"/>
    <w:rsid w:val="64B67EF6"/>
    <w:rsid w:val="65037FF2"/>
    <w:rsid w:val="650B005F"/>
    <w:rsid w:val="651708B8"/>
    <w:rsid w:val="65454382"/>
    <w:rsid w:val="655D7FBE"/>
    <w:rsid w:val="65D374B2"/>
    <w:rsid w:val="65FF1E91"/>
    <w:rsid w:val="661C7858"/>
    <w:rsid w:val="664408C2"/>
    <w:rsid w:val="66586542"/>
    <w:rsid w:val="665A6AEC"/>
    <w:rsid w:val="673E55AB"/>
    <w:rsid w:val="67A942EF"/>
    <w:rsid w:val="680B78AF"/>
    <w:rsid w:val="681A6ED9"/>
    <w:rsid w:val="68975621"/>
    <w:rsid w:val="68BB4E93"/>
    <w:rsid w:val="69093862"/>
    <w:rsid w:val="69594C1D"/>
    <w:rsid w:val="696A4D66"/>
    <w:rsid w:val="697A7775"/>
    <w:rsid w:val="698538EF"/>
    <w:rsid w:val="69895C5A"/>
    <w:rsid w:val="69BE609D"/>
    <w:rsid w:val="6A0348A0"/>
    <w:rsid w:val="6AA41C43"/>
    <w:rsid w:val="6AB861F0"/>
    <w:rsid w:val="6ABD617F"/>
    <w:rsid w:val="6AC01084"/>
    <w:rsid w:val="6AC25622"/>
    <w:rsid w:val="6AEC3960"/>
    <w:rsid w:val="6B331DE2"/>
    <w:rsid w:val="6B57195A"/>
    <w:rsid w:val="6B8320C0"/>
    <w:rsid w:val="6BD154CC"/>
    <w:rsid w:val="6C2A5847"/>
    <w:rsid w:val="6CC01033"/>
    <w:rsid w:val="6CC92D08"/>
    <w:rsid w:val="6CFA2CF2"/>
    <w:rsid w:val="6D0F1667"/>
    <w:rsid w:val="6D432621"/>
    <w:rsid w:val="6D666BBD"/>
    <w:rsid w:val="6E071562"/>
    <w:rsid w:val="6E315D2A"/>
    <w:rsid w:val="6E323F13"/>
    <w:rsid w:val="6E3D0678"/>
    <w:rsid w:val="6E8201DA"/>
    <w:rsid w:val="6EA165BF"/>
    <w:rsid w:val="6EC52CE5"/>
    <w:rsid w:val="6F083740"/>
    <w:rsid w:val="6F196FB5"/>
    <w:rsid w:val="6F823501"/>
    <w:rsid w:val="6FBC5DE0"/>
    <w:rsid w:val="70AD6581"/>
    <w:rsid w:val="70C31D6B"/>
    <w:rsid w:val="70F74CDB"/>
    <w:rsid w:val="71067B9D"/>
    <w:rsid w:val="71904B0C"/>
    <w:rsid w:val="71C73801"/>
    <w:rsid w:val="71E2587A"/>
    <w:rsid w:val="71F43EB1"/>
    <w:rsid w:val="7233601F"/>
    <w:rsid w:val="7233689E"/>
    <w:rsid w:val="723E0B5A"/>
    <w:rsid w:val="728914A7"/>
    <w:rsid w:val="729F479C"/>
    <w:rsid w:val="72B475DD"/>
    <w:rsid w:val="72DE6B74"/>
    <w:rsid w:val="738D5656"/>
    <w:rsid w:val="740D3E32"/>
    <w:rsid w:val="74104C63"/>
    <w:rsid w:val="744F43B3"/>
    <w:rsid w:val="74533F62"/>
    <w:rsid w:val="74891E24"/>
    <w:rsid w:val="75C801BD"/>
    <w:rsid w:val="75CC3C76"/>
    <w:rsid w:val="76201449"/>
    <w:rsid w:val="763E3D4E"/>
    <w:rsid w:val="76B9654D"/>
    <w:rsid w:val="76C667BC"/>
    <w:rsid w:val="7706409E"/>
    <w:rsid w:val="77646FC0"/>
    <w:rsid w:val="776E10D5"/>
    <w:rsid w:val="776F0CF3"/>
    <w:rsid w:val="777A78EF"/>
    <w:rsid w:val="77884AB3"/>
    <w:rsid w:val="78197A33"/>
    <w:rsid w:val="78236562"/>
    <w:rsid w:val="7848630E"/>
    <w:rsid w:val="78697682"/>
    <w:rsid w:val="78A818E9"/>
    <w:rsid w:val="78D13A0A"/>
    <w:rsid w:val="78DB67FF"/>
    <w:rsid w:val="78EC4E9C"/>
    <w:rsid w:val="78F602E0"/>
    <w:rsid w:val="7984574E"/>
    <w:rsid w:val="79BB2908"/>
    <w:rsid w:val="79F6735E"/>
    <w:rsid w:val="79FE79DA"/>
    <w:rsid w:val="7A1A63B3"/>
    <w:rsid w:val="7A403BF7"/>
    <w:rsid w:val="7A51411C"/>
    <w:rsid w:val="7A735C17"/>
    <w:rsid w:val="7A887546"/>
    <w:rsid w:val="7A947F93"/>
    <w:rsid w:val="7AA71D7C"/>
    <w:rsid w:val="7AAD5FEE"/>
    <w:rsid w:val="7B37346F"/>
    <w:rsid w:val="7B4666AF"/>
    <w:rsid w:val="7B93404B"/>
    <w:rsid w:val="7BB624EC"/>
    <w:rsid w:val="7BE17D27"/>
    <w:rsid w:val="7BF9402F"/>
    <w:rsid w:val="7C236C47"/>
    <w:rsid w:val="7C375555"/>
    <w:rsid w:val="7C7C6625"/>
    <w:rsid w:val="7C841A62"/>
    <w:rsid w:val="7CBF7267"/>
    <w:rsid w:val="7CDB12AE"/>
    <w:rsid w:val="7CEE4EF6"/>
    <w:rsid w:val="7CF312BE"/>
    <w:rsid w:val="7D5471E5"/>
    <w:rsid w:val="7D9120E2"/>
    <w:rsid w:val="7DE82DDE"/>
    <w:rsid w:val="7DF875D9"/>
    <w:rsid w:val="7E5A6557"/>
    <w:rsid w:val="7E695E0F"/>
    <w:rsid w:val="7E910D86"/>
    <w:rsid w:val="7EC8217D"/>
    <w:rsid w:val="7EEB40C7"/>
    <w:rsid w:val="7F0500CB"/>
    <w:rsid w:val="7FCE5B36"/>
    <w:rsid w:val="7FDD39BD"/>
    <w:rsid w:val="7FF3234A"/>
    <w:rsid w:val="7FF90A7C"/>
    <w:rsid w:val="7FF975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f">
      <v:fill on="t" focussize="0,0"/>
      <v:stroke on="f"/>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nhideWhenUsed="0" w:uiPriority="0" w:semiHidden="0" w:name="index 2"/>
    <w:lsdException w:unhideWhenUsed="0" w:uiPriority="0" w:semiHidden="0" w:name="index 3"/>
    <w:lsdException w:qFormat="1"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qFormat="1" w:unhideWhenUsed="0" w:uiPriority="0" w:semiHidden="0" w:name="footnote text"/>
    <w:lsdException w:qFormat="1" w:unhideWhenUsed="0"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link w:val="317"/>
    <w:qFormat/>
    <w:uiPriority w:val="0"/>
    <w:pPr>
      <w:keepNext/>
      <w:keepLines/>
      <w:spacing w:before="340" w:after="330" w:line="578" w:lineRule="auto"/>
      <w:outlineLvl w:val="0"/>
    </w:pPr>
    <w:rPr>
      <w:b/>
      <w:bCs/>
      <w:kern w:val="44"/>
      <w:sz w:val="44"/>
      <w:szCs w:val="44"/>
    </w:rPr>
  </w:style>
  <w:style w:type="paragraph" w:styleId="5">
    <w:name w:val="heading 2"/>
    <w:basedOn w:val="1"/>
    <w:next w:val="1"/>
    <w:link w:val="194"/>
    <w:qFormat/>
    <w:uiPriority w:val="0"/>
    <w:pPr>
      <w:keepNext/>
      <w:keepLines/>
      <w:spacing w:before="260" w:after="260" w:line="416" w:lineRule="auto"/>
      <w:outlineLvl w:val="1"/>
    </w:pPr>
    <w:rPr>
      <w:rFonts w:ascii="Cambria" w:hAnsi="Cambria"/>
      <w:b/>
      <w:bCs/>
      <w:sz w:val="32"/>
      <w:szCs w:val="32"/>
    </w:rPr>
  </w:style>
  <w:style w:type="paragraph" w:styleId="6">
    <w:name w:val="heading 3"/>
    <w:basedOn w:val="1"/>
    <w:next w:val="1"/>
    <w:link w:val="318"/>
    <w:qFormat/>
    <w:uiPriority w:val="0"/>
    <w:pPr>
      <w:keepNext/>
      <w:keepLines/>
      <w:spacing w:before="260" w:after="260" w:line="416" w:lineRule="auto"/>
      <w:outlineLvl w:val="2"/>
    </w:pPr>
    <w:rPr>
      <w:b/>
      <w:bCs/>
      <w:sz w:val="32"/>
      <w:szCs w:val="32"/>
    </w:rPr>
  </w:style>
  <w:style w:type="paragraph" w:styleId="7">
    <w:name w:val="heading 4"/>
    <w:basedOn w:val="1"/>
    <w:next w:val="1"/>
    <w:link w:val="179"/>
    <w:qFormat/>
    <w:uiPriority w:val="0"/>
    <w:pPr>
      <w:widowControl/>
      <w:spacing w:before="100" w:beforeAutospacing="1" w:after="100" w:afterAutospacing="1"/>
      <w:jc w:val="left"/>
      <w:outlineLvl w:val="3"/>
    </w:pPr>
    <w:rPr>
      <w:rFonts w:ascii="宋体" w:hAnsi="宋体" w:cs="宋体"/>
      <w:b/>
      <w:bCs/>
      <w:kern w:val="0"/>
      <w:sz w:val="24"/>
    </w:rPr>
  </w:style>
  <w:style w:type="paragraph" w:styleId="8">
    <w:name w:val="heading 5"/>
    <w:basedOn w:val="1"/>
    <w:next w:val="1"/>
    <w:link w:val="292"/>
    <w:qFormat/>
    <w:uiPriority w:val="0"/>
    <w:pPr>
      <w:widowControl/>
      <w:spacing w:before="100" w:beforeAutospacing="1" w:after="100" w:afterAutospacing="1"/>
      <w:jc w:val="left"/>
      <w:outlineLvl w:val="4"/>
    </w:pPr>
    <w:rPr>
      <w:rFonts w:ascii="宋体" w:hAnsi="宋体" w:cs="宋体"/>
      <w:b/>
      <w:bCs/>
      <w:kern w:val="0"/>
      <w:sz w:val="20"/>
      <w:szCs w:val="20"/>
    </w:rPr>
  </w:style>
  <w:style w:type="paragraph" w:styleId="9">
    <w:name w:val="heading 6"/>
    <w:basedOn w:val="10"/>
    <w:next w:val="1"/>
    <w:link w:val="195"/>
    <w:qFormat/>
    <w:uiPriority w:val="0"/>
    <w:pPr>
      <w:keepNext/>
      <w:keepLines/>
      <w:ind w:firstLine="200" w:firstLineChars="200"/>
      <w:outlineLvl w:val="5"/>
    </w:pPr>
    <w:rPr>
      <w:rFonts w:hAnsi="Arial"/>
    </w:rPr>
  </w:style>
  <w:style w:type="paragraph" w:styleId="11">
    <w:name w:val="heading 7"/>
    <w:basedOn w:val="1"/>
    <w:next w:val="1"/>
    <w:link w:val="272"/>
    <w:qFormat/>
    <w:uiPriority w:val="0"/>
    <w:pPr>
      <w:keepNext/>
      <w:keepLines/>
      <w:adjustRightInd w:val="0"/>
      <w:spacing w:line="480" w:lineRule="atLeast"/>
      <w:ind w:left="1425" w:leftChars="175" w:hanging="900" w:hangingChars="300"/>
      <w:textAlignment w:val="baseline"/>
      <w:outlineLvl w:val="6"/>
    </w:pPr>
    <w:rPr>
      <w:rFonts w:eastAsia="仿宋_GB2312"/>
      <w:kern w:val="0"/>
      <w:sz w:val="30"/>
      <w:szCs w:val="20"/>
    </w:rPr>
  </w:style>
  <w:style w:type="paragraph" w:styleId="12">
    <w:name w:val="heading 8"/>
    <w:basedOn w:val="1"/>
    <w:next w:val="1"/>
    <w:link w:val="267"/>
    <w:qFormat/>
    <w:uiPriority w:val="0"/>
    <w:pPr>
      <w:adjustRightInd w:val="0"/>
      <w:spacing w:line="480" w:lineRule="atLeast"/>
      <w:ind w:left="2232" w:leftChars="450" w:hanging="882" w:hangingChars="294"/>
      <w:textAlignment w:val="baseline"/>
      <w:outlineLvl w:val="7"/>
    </w:pPr>
    <w:rPr>
      <w:rFonts w:hAnsi="Arial" w:eastAsia="仿宋_GB2312"/>
      <w:kern w:val="0"/>
      <w:sz w:val="30"/>
      <w:szCs w:val="20"/>
    </w:rPr>
  </w:style>
  <w:style w:type="paragraph" w:styleId="13">
    <w:name w:val="heading 9"/>
    <w:basedOn w:val="1"/>
    <w:next w:val="1"/>
    <w:link w:val="198"/>
    <w:qFormat/>
    <w:uiPriority w:val="0"/>
    <w:pPr>
      <w:keepNext/>
      <w:keepLines/>
      <w:adjustRightInd w:val="0"/>
      <w:spacing w:line="480" w:lineRule="atLeast"/>
      <w:ind w:left="2979" w:leftChars="715" w:hanging="834" w:hangingChars="278"/>
      <w:textAlignment w:val="baseline"/>
      <w:outlineLvl w:val="8"/>
    </w:pPr>
    <w:rPr>
      <w:rFonts w:eastAsia="仿宋_GB2312"/>
      <w:kern w:val="0"/>
      <w:sz w:val="30"/>
      <w:szCs w:val="20"/>
    </w:rPr>
  </w:style>
  <w:style w:type="character" w:default="1" w:styleId="48">
    <w:name w:val="Default Paragraph Font"/>
    <w:semiHidden/>
    <w:unhideWhenUsed/>
    <w:qFormat/>
    <w:uiPriority w:val="1"/>
  </w:style>
  <w:style w:type="table" w:default="1" w:styleId="46">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link w:val="214"/>
    <w:qFormat/>
    <w:uiPriority w:val="0"/>
    <w:pPr>
      <w:spacing w:after="120"/>
    </w:pPr>
  </w:style>
  <w:style w:type="paragraph" w:styleId="3">
    <w:name w:val="Title"/>
    <w:basedOn w:val="1"/>
    <w:next w:val="1"/>
    <w:link w:val="211"/>
    <w:qFormat/>
    <w:uiPriority w:val="0"/>
    <w:pPr>
      <w:widowControl/>
      <w:jc w:val="center"/>
    </w:pPr>
    <w:rPr>
      <w:kern w:val="0"/>
      <w:sz w:val="20"/>
      <w:u w:val="single"/>
      <w:lang w:eastAsia="en-US"/>
    </w:rPr>
  </w:style>
  <w:style w:type="paragraph" w:styleId="10">
    <w:name w:val="Normal Indent"/>
    <w:basedOn w:val="1"/>
    <w:qFormat/>
    <w:uiPriority w:val="0"/>
    <w:pPr>
      <w:adjustRightInd w:val="0"/>
      <w:spacing w:line="480" w:lineRule="atLeast"/>
      <w:ind w:firstLine="600"/>
      <w:textAlignment w:val="baseline"/>
    </w:pPr>
    <w:rPr>
      <w:rFonts w:eastAsia="仿宋_GB2312"/>
      <w:kern w:val="0"/>
      <w:sz w:val="30"/>
      <w:szCs w:val="20"/>
    </w:rPr>
  </w:style>
  <w:style w:type="paragraph" w:styleId="14">
    <w:name w:val="toc 7"/>
    <w:basedOn w:val="1"/>
    <w:next w:val="1"/>
    <w:qFormat/>
    <w:uiPriority w:val="39"/>
    <w:pPr>
      <w:ind w:left="1260"/>
      <w:jc w:val="left"/>
    </w:pPr>
    <w:rPr>
      <w:sz w:val="18"/>
      <w:szCs w:val="18"/>
    </w:rPr>
  </w:style>
  <w:style w:type="paragraph" w:styleId="15">
    <w:name w:val="caption"/>
    <w:basedOn w:val="1"/>
    <w:next w:val="1"/>
    <w:qFormat/>
    <w:uiPriority w:val="0"/>
    <w:rPr>
      <w:rFonts w:ascii="Cambria" w:hAnsi="Cambria" w:eastAsia="黑体"/>
      <w:sz w:val="20"/>
      <w:szCs w:val="20"/>
    </w:rPr>
  </w:style>
  <w:style w:type="paragraph" w:styleId="16">
    <w:name w:val="Document Map"/>
    <w:basedOn w:val="1"/>
    <w:link w:val="204"/>
    <w:qFormat/>
    <w:uiPriority w:val="0"/>
    <w:pPr>
      <w:shd w:val="clear" w:color="auto" w:fill="000080"/>
    </w:pPr>
  </w:style>
  <w:style w:type="paragraph" w:styleId="17">
    <w:name w:val="annotation text"/>
    <w:basedOn w:val="1"/>
    <w:link w:val="289"/>
    <w:qFormat/>
    <w:uiPriority w:val="99"/>
    <w:pPr>
      <w:jc w:val="left"/>
    </w:pPr>
  </w:style>
  <w:style w:type="paragraph" w:styleId="18">
    <w:name w:val="Body Text 3"/>
    <w:basedOn w:val="1"/>
    <w:link w:val="308"/>
    <w:qFormat/>
    <w:uiPriority w:val="0"/>
    <w:pPr>
      <w:spacing w:after="120"/>
    </w:pPr>
    <w:rPr>
      <w:sz w:val="16"/>
      <w:szCs w:val="16"/>
    </w:rPr>
  </w:style>
  <w:style w:type="paragraph" w:styleId="19">
    <w:name w:val="Body Text Indent"/>
    <w:basedOn w:val="1"/>
    <w:link w:val="269"/>
    <w:qFormat/>
    <w:uiPriority w:val="0"/>
    <w:pPr>
      <w:ind w:firstLine="407" w:firstLineChars="200"/>
    </w:pPr>
  </w:style>
  <w:style w:type="paragraph" w:styleId="20">
    <w:name w:val="Block Text"/>
    <w:basedOn w:val="1"/>
    <w:qFormat/>
    <w:uiPriority w:val="0"/>
    <w:pPr>
      <w:autoSpaceDE w:val="0"/>
      <w:autoSpaceDN w:val="0"/>
      <w:adjustRightInd w:val="0"/>
      <w:spacing w:line="1270" w:lineRule="exact"/>
      <w:ind w:left="2160" w:right="-20" w:hanging="2160" w:hangingChars="300"/>
      <w:jc w:val="left"/>
    </w:pPr>
    <w:rPr>
      <w:rFonts w:eastAsia="仿宋_GB2312"/>
      <w:sz w:val="72"/>
    </w:rPr>
  </w:style>
  <w:style w:type="paragraph" w:styleId="21">
    <w:name w:val="index 4"/>
    <w:basedOn w:val="1"/>
    <w:next w:val="1"/>
    <w:qFormat/>
    <w:uiPriority w:val="0"/>
    <w:pPr>
      <w:ind w:left="600" w:leftChars="600"/>
    </w:pPr>
  </w:style>
  <w:style w:type="paragraph" w:styleId="22">
    <w:name w:val="toc 5"/>
    <w:basedOn w:val="1"/>
    <w:next w:val="1"/>
    <w:qFormat/>
    <w:uiPriority w:val="39"/>
    <w:pPr>
      <w:ind w:left="840"/>
      <w:jc w:val="left"/>
    </w:pPr>
    <w:rPr>
      <w:sz w:val="18"/>
      <w:szCs w:val="18"/>
    </w:rPr>
  </w:style>
  <w:style w:type="paragraph" w:styleId="23">
    <w:name w:val="toc 3"/>
    <w:basedOn w:val="6"/>
    <w:next w:val="1"/>
    <w:qFormat/>
    <w:uiPriority w:val="39"/>
    <w:pPr>
      <w:keepNext w:val="0"/>
      <w:keepLines w:val="0"/>
      <w:spacing w:before="0" w:after="0" w:line="240" w:lineRule="auto"/>
      <w:ind w:left="420"/>
      <w:jc w:val="left"/>
      <w:outlineLvl w:val="9"/>
    </w:pPr>
    <w:rPr>
      <w:b w:val="0"/>
      <w:bCs w:val="0"/>
      <w:i/>
      <w:iCs/>
      <w:sz w:val="20"/>
      <w:szCs w:val="20"/>
    </w:rPr>
  </w:style>
  <w:style w:type="paragraph" w:styleId="24">
    <w:name w:val="Plain Text"/>
    <w:basedOn w:val="1"/>
    <w:link w:val="304"/>
    <w:qFormat/>
    <w:uiPriority w:val="0"/>
    <w:rPr>
      <w:rFonts w:ascii="宋体" w:hAnsi="Courier New" w:cs="Courier New"/>
      <w:szCs w:val="21"/>
    </w:rPr>
  </w:style>
  <w:style w:type="paragraph" w:styleId="25">
    <w:name w:val="toc 8"/>
    <w:basedOn w:val="1"/>
    <w:next w:val="1"/>
    <w:qFormat/>
    <w:uiPriority w:val="39"/>
    <w:pPr>
      <w:ind w:left="1470"/>
      <w:jc w:val="left"/>
    </w:pPr>
    <w:rPr>
      <w:sz w:val="18"/>
      <w:szCs w:val="18"/>
    </w:rPr>
  </w:style>
  <w:style w:type="paragraph" w:styleId="26">
    <w:name w:val="Date"/>
    <w:basedOn w:val="1"/>
    <w:next w:val="1"/>
    <w:link w:val="157"/>
    <w:qFormat/>
    <w:uiPriority w:val="0"/>
    <w:pPr>
      <w:ind w:left="100" w:leftChars="2500"/>
    </w:pPr>
  </w:style>
  <w:style w:type="paragraph" w:styleId="27">
    <w:name w:val="Body Text Indent 2"/>
    <w:basedOn w:val="1"/>
    <w:link w:val="271"/>
    <w:qFormat/>
    <w:uiPriority w:val="0"/>
    <w:pPr>
      <w:widowControl/>
      <w:spacing w:line="480" w:lineRule="auto"/>
      <w:ind w:firstLine="560"/>
      <w:jc w:val="left"/>
    </w:pPr>
    <w:rPr>
      <w:kern w:val="0"/>
      <w:sz w:val="28"/>
    </w:rPr>
  </w:style>
  <w:style w:type="paragraph" w:styleId="28">
    <w:name w:val="endnote text"/>
    <w:basedOn w:val="1"/>
    <w:link w:val="181"/>
    <w:qFormat/>
    <w:uiPriority w:val="0"/>
    <w:pPr>
      <w:widowControl/>
      <w:snapToGrid w:val="0"/>
      <w:jc w:val="left"/>
    </w:pPr>
    <w:rPr>
      <w:rFonts w:ascii="Arial" w:hAnsi="Arial" w:cs="Arial"/>
      <w:kern w:val="0"/>
      <w:sz w:val="20"/>
      <w:lang w:eastAsia="en-US"/>
    </w:rPr>
  </w:style>
  <w:style w:type="paragraph" w:styleId="29">
    <w:name w:val="Balloon Text"/>
    <w:basedOn w:val="1"/>
    <w:link w:val="208"/>
    <w:qFormat/>
    <w:uiPriority w:val="0"/>
    <w:rPr>
      <w:sz w:val="18"/>
      <w:szCs w:val="18"/>
    </w:rPr>
  </w:style>
  <w:style w:type="paragraph" w:styleId="30">
    <w:name w:val="footer"/>
    <w:basedOn w:val="1"/>
    <w:link w:val="196"/>
    <w:qFormat/>
    <w:uiPriority w:val="0"/>
    <w:pPr>
      <w:tabs>
        <w:tab w:val="center" w:pos="4153"/>
        <w:tab w:val="right" w:pos="8306"/>
      </w:tabs>
      <w:snapToGrid w:val="0"/>
      <w:jc w:val="left"/>
    </w:pPr>
    <w:rPr>
      <w:sz w:val="18"/>
      <w:szCs w:val="18"/>
    </w:rPr>
  </w:style>
  <w:style w:type="paragraph" w:styleId="31">
    <w:name w:val="header"/>
    <w:basedOn w:val="1"/>
    <w:link w:val="236"/>
    <w:qFormat/>
    <w:uiPriority w:val="0"/>
    <w:pPr>
      <w:pBdr>
        <w:bottom w:val="single" w:color="auto" w:sz="6" w:space="1"/>
      </w:pBdr>
      <w:tabs>
        <w:tab w:val="center" w:pos="4153"/>
        <w:tab w:val="right" w:pos="8306"/>
      </w:tabs>
      <w:snapToGrid w:val="0"/>
      <w:jc w:val="center"/>
    </w:pPr>
    <w:rPr>
      <w:sz w:val="18"/>
      <w:szCs w:val="18"/>
    </w:rPr>
  </w:style>
  <w:style w:type="paragraph" w:styleId="32">
    <w:name w:val="toc 1"/>
    <w:basedOn w:val="1"/>
    <w:next w:val="1"/>
    <w:qFormat/>
    <w:uiPriority w:val="39"/>
    <w:pPr>
      <w:spacing w:before="120" w:after="120"/>
      <w:jc w:val="left"/>
    </w:pPr>
    <w:rPr>
      <w:caps/>
      <w:sz w:val="20"/>
      <w:szCs w:val="20"/>
    </w:rPr>
  </w:style>
  <w:style w:type="paragraph" w:styleId="33">
    <w:name w:val="toc 4"/>
    <w:basedOn w:val="7"/>
    <w:next w:val="1"/>
    <w:qFormat/>
    <w:uiPriority w:val="39"/>
    <w:pPr>
      <w:widowControl w:val="0"/>
      <w:spacing w:before="0" w:beforeAutospacing="0" w:after="0" w:afterAutospacing="0"/>
      <w:ind w:left="630"/>
      <w:outlineLvl w:val="9"/>
    </w:pPr>
    <w:rPr>
      <w:rFonts w:ascii="Times New Roman" w:hAnsi="Times New Roman" w:cs="Times New Roman"/>
      <w:b w:val="0"/>
      <w:bCs w:val="0"/>
      <w:kern w:val="2"/>
      <w:sz w:val="18"/>
      <w:szCs w:val="18"/>
    </w:rPr>
  </w:style>
  <w:style w:type="paragraph" w:styleId="34">
    <w:name w:val="Subtitle"/>
    <w:basedOn w:val="1"/>
    <w:link w:val="301"/>
    <w:qFormat/>
    <w:uiPriority w:val="0"/>
    <w:pPr>
      <w:widowControl/>
      <w:jc w:val="center"/>
    </w:pPr>
    <w:rPr>
      <w:kern w:val="0"/>
      <w:sz w:val="20"/>
      <w:u w:val="single"/>
      <w:lang w:eastAsia="en-US"/>
    </w:rPr>
  </w:style>
  <w:style w:type="paragraph" w:styleId="35">
    <w:name w:val="footnote text"/>
    <w:basedOn w:val="1"/>
    <w:link w:val="216"/>
    <w:qFormat/>
    <w:uiPriority w:val="0"/>
    <w:pPr>
      <w:widowControl/>
      <w:snapToGrid w:val="0"/>
      <w:jc w:val="left"/>
    </w:pPr>
    <w:rPr>
      <w:rFonts w:ascii="Arial" w:hAnsi="Arial" w:cs="Arial"/>
      <w:kern w:val="0"/>
      <w:sz w:val="18"/>
      <w:szCs w:val="18"/>
      <w:lang w:eastAsia="en-US"/>
    </w:rPr>
  </w:style>
  <w:style w:type="paragraph" w:styleId="36">
    <w:name w:val="toc 6"/>
    <w:basedOn w:val="1"/>
    <w:next w:val="1"/>
    <w:qFormat/>
    <w:uiPriority w:val="39"/>
    <w:pPr>
      <w:ind w:left="1050"/>
      <w:jc w:val="left"/>
    </w:pPr>
    <w:rPr>
      <w:sz w:val="18"/>
      <w:szCs w:val="18"/>
    </w:rPr>
  </w:style>
  <w:style w:type="paragraph" w:styleId="37">
    <w:name w:val="Body Text Indent 3"/>
    <w:basedOn w:val="1"/>
    <w:link w:val="268"/>
    <w:qFormat/>
    <w:uiPriority w:val="0"/>
    <w:pPr>
      <w:spacing w:line="360" w:lineRule="auto"/>
      <w:ind w:firstLine="280" w:firstLineChars="100"/>
    </w:pPr>
    <w:rPr>
      <w:rFonts w:ascii="宋体" w:hAnsi="宋体"/>
      <w:sz w:val="28"/>
      <w:szCs w:val="28"/>
    </w:rPr>
  </w:style>
  <w:style w:type="paragraph" w:styleId="38">
    <w:name w:val="toc 2"/>
    <w:basedOn w:val="5"/>
    <w:next w:val="1"/>
    <w:qFormat/>
    <w:uiPriority w:val="39"/>
    <w:pPr>
      <w:keepNext w:val="0"/>
      <w:keepLines w:val="0"/>
      <w:spacing w:before="0" w:after="0" w:line="240" w:lineRule="auto"/>
      <w:ind w:left="210"/>
      <w:jc w:val="left"/>
      <w:outlineLvl w:val="9"/>
    </w:pPr>
    <w:rPr>
      <w:rFonts w:ascii="Times New Roman" w:hAnsi="Times New Roman"/>
      <w:b w:val="0"/>
      <w:bCs w:val="0"/>
      <w:smallCaps/>
      <w:sz w:val="20"/>
      <w:szCs w:val="20"/>
    </w:rPr>
  </w:style>
  <w:style w:type="paragraph" w:styleId="39">
    <w:name w:val="toc 9"/>
    <w:basedOn w:val="1"/>
    <w:next w:val="1"/>
    <w:qFormat/>
    <w:uiPriority w:val="39"/>
    <w:pPr>
      <w:ind w:left="1680"/>
      <w:jc w:val="left"/>
    </w:pPr>
    <w:rPr>
      <w:sz w:val="18"/>
      <w:szCs w:val="18"/>
    </w:rPr>
  </w:style>
  <w:style w:type="paragraph" w:styleId="40">
    <w:name w:val="Body Text 2"/>
    <w:basedOn w:val="1"/>
    <w:link w:val="264"/>
    <w:qFormat/>
    <w:uiPriority w:val="0"/>
    <w:rPr>
      <w:i/>
      <w:iCs/>
      <w:sz w:val="26"/>
    </w:rPr>
  </w:style>
  <w:style w:type="paragraph" w:styleId="41">
    <w:name w:val="HTML Preformatted"/>
    <w:basedOn w:val="1"/>
    <w:link w:val="169"/>
    <w:unhideWhenUsed/>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color w:val="000000"/>
      <w:kern w:val="0"/>
      <w:sz w:val="24"/>
    </w:rPr>
  </w:style>
  <w:style w:type="paragraph" w:styleId="42">
    <w:name w:val="Normal (Web)"/>
    <w:basedOn w:val="1"/>
    <w:unhideWhenUsed/>
    <w:qFormat/>
    <w:uiPriority w:val="0"/>
    <w:pPr>
      <w:widowControl/>
      <w:spacing w:before="100" w:beforeAutospacing="1" w:after="100" w:afterAutospacing="1"/>
      <w:jc w:val="left"/>
    </w:pPr>
    <w:rPr>
      <w:rFonts w:ascii="宋体" w:hAnsi="宋体" w:cs="宋体"/>
      <w:kern w:val="0"/>
      <w:sz w:val="24"/>
    </w:rPr>
  </w:style>
  <w:style w:type="paragraph" w:styleId="43">
    <w:name w:val="index 1"/>
    <w:basedOn w:val="1"/>
    <w:next w:val="1"/>
    <w:qFormat/>
    <w:uiPriority w:val="0"/>
    <w:pPr>
      <w:spacing w:line="220" w:lineRule="exact"/>
      <w:jc w:val="center"/>
    </w:pPr>
    <w:rPr>
      <w:rFonts w:ascii="仿宋_GB2312" w:eastAsia="仿宋_GB2312"/>
      <w:szCs w:val="21"/>
    </w:rPr>
  </w:style>
  <w:style w:type="paragraph" w:styleId="44">
    <w:name w:val="annotation subject"/>
    <w:basedOn w:val="17"/>
    <w:next w:val="17"/>
    <w:link w:val="263"/>
    <w:qFormat/>
    <w:uiPriority w:val="0"/>
    <w:rPr>
      <w:b/>
      <w:bCs/>
    </w:rPr>
  </w:style>
  <w:style w:type="paragraph" w:styleId="45">
    <w:name w:val="Body Text First Indent"/>
    <w:basedOn w:val="2"/>
    <w:qFormat/>
    <w:uiPriority w:val="0"/>
    <w:pPr>
      <w:ind w:firstLine="420" w:firstLineChars="100"/>
    </w:pPr>
  </w:style>
  <w:style w:type="table" w:styleId="47">
    <w:name w:val="Table Grid"/>
    <w:basedOn w:val="46"/>
    <w:qFormat/>
    <w:uiPriority w:val="59"/>
    <w:rPr>
      <w:rFonts w:ascii="Calibri" w:hAnsi="Calibri"/>
      <w:kern w:val="2"/>
      <w:sz w:val="21"/>
      <w:szCs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49">
    <w:name w:val="Strong"/>
    <w:qFormat/>
    <w:uiPriority w:val="0"/>
    <w:rPr>
      <w:b/>
      <w:bCs/>
    </w:rPr>
  </w:style>
  <w:style w:type="character" w:styleId="50">
    <w:name w:val="endnote reference"/>
    <w:qFormat/>
    <w:uiPriority w:val="0"/>
    <w:rPr>
      <w:vertAlign w:val="superscript"/>
    </w:rPr>
  </w:style>
  <w:style w:type="character" w:styleId="51">
    <w:name w:val="page number"/>
    <w:basedOn w:val="48"/>
    <w:qFormat/>
    <w:uiPriority w:val="0"/>
  </w:style>
  <w:style w:type="character" w:styleId="52">
    <w:name w:val="FollowedHyperlink"/>
    <w:qFormat/>
    <w:uiPriority w:val="0"/>
    <w:rPr>
      <w:color w:val="800080"/>
      <w:u w:val="single"/>
    </w:rPr>
  </w:style>
  <w:style w:type="character" w:styleId="53">
    <w:name w:val="Emphasis"/>
    <w:qFormat/>
    <w:uiPriority w:val="0"/>
    <w:rPr>
      <w:i/>
      <w:iCs/>
    </w:rPr>
  </w:style>
  <w:style w:type="character" w:styleId="54">
    <w:name w:val="Hyperlink"/>
    <w:qFormat/>
    <w:uiPriority w:val="99"/>
    <w:rPr>
      <w:color w:val="0000FF"/>
      <w:u w:val="single"/>
    </w:rPr>
  </w:style>
  <w:style w:type="character" w:styleId="55">
    <w:name w:val="annotation reference"/>
    <w:qFormat/>
    <w:uiPriority w:val="0"/>
    <w:rPr>
      <w:sz w:val="21"/>
      <w:szCs w:val="21"/>
    </w:rPr>
  </w:style>
  <w:style w:type="character" w:styleId="56">
    <w:name w:val="footnote reference"/>
    <w:qFormat/>
    <w:uiPriority w:val="0"/>
    <w:rPr>
      <w:vertAlign w:val="superscript"/>
    </w:rPr>
  </w:style>
  <w:style w:type="paragraph" w:customStyle="1" w:styleId="57">
    <w:name w:val="rr"/>
    <w:basedOn w:val="1"/>
    <w:qFormat/>
    <w:uiPriority w:val="0"/>
    <w:pPr>
      <w:widowControl/>
      <w:spacing w:before="100" w:beforeAutospacing="1" w:after="100" w:afterAutospacing="1"/>
      <w:jc w:val="left"/>
    </w:pPr>
    <w:rPr>
      <w:rFonts w:hint="eastAsia" w:ascii="宋体" w:hAnsi="宋体"/>
      <w:kern w:val="0"/>
      <w:szCs w:val="21"/>
    </w:rPr>
  </w:style>
  <w:style w:type="paragraph" w:customStyle="1" w:styleId="58">
    <w:name w:val="_Style 101"/>
    <w:basedOn w:val="1"/>
    <w:qFormat/>
    <w:uiPriority w:val="99"/>
    <w:pPr>
      <w:ind w:firstLine="420" w:firstLineChars="200"/>
    </w:pPr>
    <w:rPr>
      <w:sz w:val="28"/>
      <w:szCs w:val="28"/>
    </w:rPr>
  </w:style>
  <w:style w:type="paragraph" w:customStyle="1" w:styleId="59">
    <w:name w:val="表格标题"/>
    <w:basedOn w:val="60"/>
    <w:qFormat/>
    <w:uiPriority w:val="0"/>
  </w:style>
  <w:style w:type="paragraph" w:customStyle="1" w:styleId="60">
    <w:name w:val="表格内容"/>
    <w:basedOn w:val="1"/>
    <w:qFormat/>
    <w:uiPriority w:val="0"/>
    <w:pPr>
      <w:suppressLineNumbers/>
      <w:suppressAutoHyphens/>
    </w:pPr>
  </w:style>
  <w:style w:type="paragraph" w:customStyle="1" w:styleId="61">
    <w:name w:val="l-2"/>
    <w:basedOn w:val="1"/>
    <w:qFormat/>
    <w:uiPriority w:val="0"/>
    <w:pPr>
      <w:widowControl/>
      <w:spacing w:before="100" w:beforeAutospacing="1" w:after="100" w:afterAutospacing="1"/>
      <w:jc w:val="left"/>
    </w:pPr>
    <w:rPr>
      <w:rFonts w:ascii="宋体" w:hAnsi="宋体" w:cs="宋体"/>
      <w:b/>
      <w:bCs/>
      <w:color w:val="000000"/>
      <w:kern w:val="0"/>
      <w:sz w:val="13"/>
      <w:szCs w:val="13"/>
    </w:rPr>
  </w:style>
  <w:style w:type="paragraph" w:customStyle="1" w:styleId="62">
    <w:name w:val="修订1"/>
    <w:qFormat/>
    <w:uiPriority w:val="0"/>
    <w:rPr>
      <w:rFonts w:ascii="Times New Roman" w:hAnsi="Times New Roman" w:eastAsia="宋体" w:cs="Times New Roman"/>
      <w:kern w:val="2"/>
      <w:sz w:val="21"/>
      <w:szCs w:val="24"/>
      <w:lang w:val="en-US" w:eastAsia="zh-CN" w:bidi="ar-SA"/>
    </w:rPr>
  </w:style>
  <w:style w:type="paragraph" w:customStyle="1" w:styleId="63">
    <w:name w:val="1"/>
    <w:basedOn w:val="1"/>
    <w:qFormat/>
    <w:uiPriority w:val="0"/>
    <w:pPr>
      <w:widowControl/>
      <w:spacing w:before="100" w:beforeAutospacing="1" w:after="100" w:afterAutospacing="1"/>
      <w:jc w:val="left"/>
    </w:pPr>
    <w:rPr>
      <w:rFonts w:ascii="ˎ̥" w:hAnsi="ˎ̥" w:cs="宋体"/>
      <w:kern w:val="0"/>
      <w:sz w:val="24"/>
    </w:rPr>
  </w:style>
  <w:style w:type="paragraph" w:customStyle="1" w:styleId="64">
    <w:name w:val="标准样式1"/>
    <w:basedOn w:val="1"/>
    <w:qFormat/>
    <w:uiPriority w:val="0"/>
    <w:pPr>
      <w:spacing w:line="600" w:lineRule="exact"/>
      <w:ind w:firstLine="567"/>
    </w:pPr>
    <w:rPr>
      <w:rFonts w:ascii="Calibri" w:hAnsi="Calibri"/>
      <w:sz w:val="28"/>
    </w:rPr>
  </w:style>
  <w:style w:type="paragraph" w:customStyle="1" w:styleId="65">
    <w:name w:val="列出段落11"/>
    <w:basedOn w:val="1"/>
    <w:qFormat/>
    <w:uiPriority w:val="0"/>
    <w:pPr>
      <w:ind w:firstLine="420" w:firstLineChars="200"/>
    </w:pPr>
    <w:rPr>
      <w:sz w:val="28"/>
      <w:szCs w:val="28"/>
    </w:rPr>
  </w:style>
  <w:style w:type="paragraph" w:customStyle="1" w:styleId="66">
    <w:name w:val="p17"/>
    <w:basedOn w:val="1"/>
    <w:qFormat/>
    <w:uiPriority w:val="0"/>
    <w:pPr>
      <w:widowControl/>
      <w:spacing w:before="120" w:after="120"/>
      <w:jc w:val="left"/>
    </w:pPr>
    <w:rPr>
      <w:rFonts w:ascii="Calibri" w:hAnsi="Calibri" w:cs="宋体"/>
      <w:b/>
      <w:bCs/>
      <w:caps/>
      <w:kern w:val="0"/>
      <w:sz w:val="28"/>
      <w:szCs w:val="28"/>
    </w:rPr>
  </w:style>
  <w:style w:type="paragraph" w:customStyle="1" w:styleId="67">
    <w:name w:val="WW-表格标题"/>
    <w:basedOn w:val="68"/>
    <w:qFormat/>
    <w:uiPriority w:val="0"/>
  </w:style>
  <w:style w:type="paragraph" w:customStyle="1" w:styleId="68">
    <w:name w:val="WW-表格内容"/>
    <w:basedOn w:val="1"/>
    <w:qFormat/>
    <w:uiPriority w:val="0"/>
    <w:pPr>
      <w:suppressLineNumbers/>
      <w:suppressAutoHyphens/>
    </w:pPr>
  </w:style>
  <w:style w:type="paragraph" w:customStyle="1" w:styleId="69">
    <w:name w:val="引用2"/>
    <w:basedOn w:val="1"/>
    <w:next w:val="1"/>
    <w:link w:val="300"/>
    <w:qFormat/>
    <w:uiPriority w:val="0"/>
    <w:rPr>
      <w:i/>
      <w:iCs/>
      <w:color w:val="000000"/>
    </w:rPr>
  </w:style>
  <w:style w:type="paragraph" w:customStyle="1" w:styleId="70">
    <w:name w:val="Char Char Char Char Char Char Char Char Char Char"/>
    <w:basedOn w:val="16"/>
    <w:qFormat/>
    <w:uiPriority w:val="0"/>
    <w:pPr>
      <w:spacing w:line="360" w:lineRule="auto"/>
      <w:ind w:firstLine="200" w:firstLineChars="200"/>
    </w:pPr>
    <w:rPr>
      <w:rFonts w:ascii="Tahoma" w:hAnsi="Tahoma"/>
      <w:sz w:val="24"/>
    </w:rPr>
  </w:style>
  <w:style w:type="paragraph" w:customStyle="1" w:styleId="71">
    <w:name w:val="6'"/>
    <w:basedOn w:val="1"/>
    <w:qFormat/>
    <w:uiPriority w:val="0"/>
    <w:pPr>
      <w:autoSpaceDE w:val="0"/>
      <w:autoSpaceDN w:val="0"/>
      <w:adjustRightInd w:val="0"/>
      <w:snapToGrid w:val="0"/>
      <w:spacing w:line="320" w:lineRule="exact"/>
      <w:jc w:val="center"/>
      <w:textAlignment w:val="baseline"/>
    </w:pPr>
    <w:rPr>
      <w:spacing w:val="20"/>
      <w:kern w:val="28"/>
      <w:szCs w:val="20"/>
    </w:rPr>
  </w:style>
  <w:style w:type="paragraph" w:customStyle="1" w:styleId="72">
    <w:name w:val="Char Char Char Char"/>
    <w:basedOn w:val="16"/>
    <w:qFormat/>
    <w:uiPriority w:val="0"/>
    <w:pPr>
      <w:spacing w:line="360" w:lineRule="auto"/>
      <w:ind w:firstLine="200" w:firstLineChars="200"/>
    </w:pPr>
    <w:rPr>
      <w:rFonts w:ascii="Tahoma" w:hAnsi="Tahoma"/>
      <w:sz w:val="24"/>
    </w:rPr>
  </w:style>
  <w:style w:type="paragraph" w:customStyle="1" w:styleId="73">
    <w:name w:val="style12"/>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74">
    <w:name w:val="g2"/>
    <w:basedOn w:val="1"/>
    <w:qFormat/>
    <w:uiPriority w:val="0"/>
    <w:pPr>
      <w:widowControl/>
      <w:spacing w:before="100" w:beforeAutospacing="1" w:after="100" w:afterAutospacing="1"/>
      <w:jc w:val="left"/>
    </w:pPr>
    <w:rPr>
      <w:rFonts w:ascii="仿宋_GB2312" w:hAnsi="宋体" w:eastAsia="仿宋_GB2312" w:cs="宋体"/>
      <w:kern w:val="0"/>
      <w:sz w:val="17"/>
      <w:szCs w:val="17"/>
    </w:rPr>
  </w:style>
  <w:style w:type="paragraph" w:customStyle="1" w:styleId="75">
    <w:name w:val="p16"/>
    <w:basedOn w:val="1"/>
    <w:qFormat/>
    <w:uiPriority w:val="0"/>
    <w:pPr>
      <w:widowControl/>
    </w:pPr>
    <w:rPr>
      <w:rFonts w:ascii="Calibri" w:hAnsi="Calibri" w:cs="宋体"/>
      <w:kern w:val="0"/>
      <w:szCs w:val="21"/>
    </w:rPr>
  </w:style>
  <w:style w:type="paragraph" w:customStyle="1" w:styleId="76">
    <w:name w:val="列出段落1"/>
    <w:basedOn w:val="1"/>
    <w:qFormat/>
    <w:uiPriority w:val="0"/>
    <w:pPr>
      <w:ind w:firstLine="420" w:firstLineChars="200"/>
    </w:pPr>
    <w:rPr>
      <w:sz w:val="28"/>
      <w:szCs w:val="28"/>
    </w:rPr>
  </w:style>
  <w:style w:type="paragraph" w:customStyle="1" w:styleId="77">
    <w:name w:val="样式1"/>
    <w:basedOn w:val="1"/>
    <w:next w:val="7"/>
    <w:qFormat/>
    <w:uiPriority w:val="0"/>
    <w:pPr>
      <w:spacing w:line="360" w:lineRule="auto"/>
      <w:ind w:firstLine="420" w:firstLineChars="200"/>
    </w:pPr>
    <w:rPr>
      <w:rFonts w:ascii="宋体" w:hAnsi="宋体"/>
      <w:szCs w:val="21"/>
    </w:rPr>
  </w:style>
  <w:style w:type="paragraph" w:customStyle="1" w:styleId="78">
    <w:name w:val="ly"/>
    <w:basedOn w:val="1"/>
    <w:qFormat/>
    <w:uiPriority w:val="0"/>
    <w:pPr>
      <w:widowControl/>
      <w:spacing w:before="30"/>
      <w:jc w:val="right"/>
    </w:pPr>
    <w:rPr>
      <w:rFonts w:ascii="方正书宋简体" w:hAnsi="宋体" w:eastAsia="方正书宋简体"/>
      <w:color w:val="000000"/>
      <w:kern w:val="0"/>
      <w:szCs w:val="21"/>
    </w:rPr>
  </w:style>
  <w:style w:type="paragraph" w:customStyle="1" w:styleId="79">
    <w:name w:val="Char9 Char Char Char Char Char Char"/>
    <w:basedOn w:val="16"/>
    <w:qFormat/>
    <w:uiPriority w:val="0"/>
    <w:pPr>
      <w:spacing w:line="360" w:lineRule="auto"/>
      <w:ind w:firstLine="200" w:firstLineChars="200"/>
    </w:pPr>
    <w:rPr>
      <w:rFonts w:ascii="Tahoma" w:hAnsi="Tahoma"/>
      <w:sz w:val="24"/>
    </w:rPr>
  </w:style>
  <w:style w:type="paragraph" w:customStyle="1" w:styleId="80">
    <w:name w:val="xl65"/>
    <w:basedOn w:val="1"/>
    <w:qFormat/>
    <w:uiPriority w:val="0"/>
    <w:pPr>
      <w:widowControl/>
      <w:spacing w:before="100" w:beforeAutospacing="1" w:after="100" w:afterAutospacing="1"/>
      <w:jc w:val="center"/>
    </w:pPr>
    <w:rPr>
      <w:rFonts w:ascii="黑体" w:hAnsi="宋体" w:eastAsia="黑体"/>
      <w:b/>
      <w:kern w:val="0"/>
      <w:sz w:val="36"/>
      <w:szCs w:val="20"/>
    </w:rPr>
  </w:style>
  <w:style w:type="paragraph" w:customStyle="1" w:styleId="81">
    <w:name w:val="引用1"/>
    <w:basedOn w:val="1"/>
    <w:next w:val="1"/>
    <w:link w:val="150"/>
    <w:qFormat/>
    <w:uiPriority w:val="29"/>
    <w:rPr>
      <w:i/>
      <w:iCs/>
      <w:color w:val="000000"/>
      <w:szCs w:val="20"/>
    </w:rPr>
  </w:style>
  <w:style w:type="paragraph" w:customStyle="1" w:styleId="82">
    <w:name w:val="表格文字"/>
    <w:basedOn w:val="1"/>
    <w:qFormat/>
    <w:uiPriority w:val="0"/>
    <w:pPr>
      <w:adjustRightInd w:val="0"/>
      <w:spacing w:line="420" w:lineRule="atLeast"/>
      <w:jc w:val="left"/>
      <w:textAlignment w:val="baseline"/>
    </w:pPr>
    <w:rPr>
      <w:kern w:val="0"/>
      <w:szCs w:val="20"/>
    </w:rPr>
  </w:style>
  <w:style w:type="paragraph" w:customStyle="1" w:styleId="83">
    <w:name w:val="_Style 96"/>
    <w:semiHidden/>
    <w:qFormat/>
    <w:uiPriority w:val="99"/>
    <w:rPr>
      <w:rFonts w:ascii="Calibri" w:hAnsi="Calibri" w:eastAsia="宋体" w:cs="Times New Roman"/>
      <w:kern w:val="2"/>
      <w:sz w:val="21"/>
      <w:szCs w:val="24"/>
      <w:lang w:val="en-US" w:eastAsia="zh-CN" w:bidi="ar-SA"/>
    </w:rPr>
  </w:style>
  <w:style w:type="paragraph" w:customStyle="1" w:styleId="84">
    <w:name w:val="正文 New New New New New New New New New New New New New New New New New New New New New New New New New New New New New New New New New New New New New New New New New New New New New New New New New New New New New New New New New New New New New New Ne"/>
    <w:qFormat/>
    <w:uiPriority w:val="0"/>
    <w:pPr>
      <w:widowControl w:val="0"/>
      <w:jc w:val="both"/>
    </w:pPr>
    <w:rPr>
      <w:rFonts w:ascii="Calibri" w:hAnsi="Calibri" w:eastAsia="宋体" w:cs="Times New Roman"/>
      <w:kern w:val="2"/>
      <w:sz w:val="21"/>
      <w:lang w:val="en-US" w:eastAsia="zh-CN" w:bidi="ar-SA"/>
    </w:rPr>
  </w:style>
  <w:style w:type="paragraph" w:customStyle="1" w:styleId="85">
    <w:name w:val="_Style 105"/>
    <w:basedOn w:val="4"/>
    <w:next w:val="1"/>
    <w:qFormat/>
    <w:uiPriority w:val="39"/>
    <w:pPr>
      <w:widowControl/>
      <w:spacing w:before="480" w:after="0" w:line="276" w:lineRule="auto"/>
      <w:jc w:val="left"/>
      <w:outlineLvl w:val="9"/>
    </w:pPr>
    <w:rPr>
      <w:rFonts w:ascii="Cambria" w:hAnsi="Cambria"/>
      <w:color w:val="365F91"/>
      <w:kern w:val="0"/>
      <w:sz w:val="28"/>
      <w:szCs w:val="28"/>
    </w:rPr>
  </w:style>
  <w:style w:type="paragraph" w:customStyle="1" w:styleId="86">
    <w:name w:val="正  文"/>
    <w:basedOn w:val="1"/>
    <w:qFormat/>
    <w:uiPriority w:val="0"/>
    <w:pPr>
      <w:spacing w:line="360" w:lineRule="auto"/>
      <w:ind w:firstLine="200" w:firstLineChars="200"/>
    </w:pPr>
    <w:rPr>
      <w:rFonts w:ascii="宋体" w:hAnsi="Calibri"/>
      <w:sz w:val="24"/>
    </w:rPr>
  </w:style>
  <w:style w:type="paragraph" w:customStyle="1" w:styleId="87">
    <w:name w:val="标题4"/>
    <w:basedOn w:val="5"/>
    <w:next w:val="21"/>
    <w:link w:val="243"/>
    <w:qFormat/>
    <w:uiPriority w:val="0"/>
    <w:pPr>
      <w:spacing w:line="413" w:lineRule="auto"/>
    </w:pPr>
    <w:rPr>
      <w:rFonts w:ascii="Arial" w:hAnsi="Arial"/>
      <w:kern w:val="0"/>
      <w:sz w:val="24"/>
    </w:rPr>
  </w:style>
  <w:style w:type="paragraph" w:customStyle="1" w:styleId="88">
    <w:name w:val="_Style 3"/>
    <w:qFormat/>
    <w:uiPriority w:val="0"/>
    <w:pPr>
      <w:widowControl w:val="0"/>
      <w:snapToGrid w:val="0"/>
      <w:spacing w:line="360" w:lineRule="auto"/>
    </w:pPr>
    <w:rPr>
      <w:rFonts w:ascii="Calibri" w:hAnsi="Calibri" w:eastAsia="宋体" w:cs="Times New Roman"/>
      <w:snapToGrid w:val="0"/>
      <w:sz w:val="21"/>
      <w:szCs w:val="24"/>
      <w:lang w:val="en-US" w:eastAsia="zh-CN" w:bidi="ar-SA"/>
    </w:rPr>
  </w:style>
  <w:style w:type="paragraph" w:customStyle="1" w:styleId="89">
    <w:name w:val="p0"/>
    <w:basedOn w:val="1"/>
    <w:qFormat/>
    <w:uiPriority w:val="0"/>
    <w:pPr>
      <w:widowControl/>
      <w:spacing w:before="100" w:beforeAutospacing="1" w:after="100" w:afterAutospacing="1"/>
      <w:jc w:val="left"/>
    </w:pPr>
    <w:rPr>
      <w:rFonts w:ascii="宋体" w:hAnsi="宋体" w:cs="宋体"/>
      <w:kern w:val="0"/>
      <w:sz w:val="24"/>
    </w:rPr>
  </w:style>
  <w:style w:type="paragraph" w:customStyle="1" w:styleId="90">
    <w:name w:val="标题1"/>
    <w:basedOn w:val="1"/>
    <w:qFormat/>
    <w:uiPriority w:val="0"/>
    <w:pPr>
      <w:widowControl/>
      <w:spacing w:before="100" w:beforeAutospacing="1" w:after="100" w:afterAutospacing="1"/>
      <w:jc w:val="left"/>
    </w:pPr>
    <w:rPr>
      <w:rFonts w:ascii="宋体" w:hAnsi="宋体" w:cs="宋体"/>
      <w:kern w:val="0"/>
      <w:sz w:val="24"/>
    </w:rPr>
  </w:style>
  <w:style w:type="paragraph" w:customStyle="1" w:styleId="91">
    <w:name w:val="空半行"/>
    <w:basedOn w:val="1"/>
    <w:qFormat/>
    <w:uiPriority w:val="0"/>
    <w:pPr>
      <w:adjustRightInd w:val="0"/>
      <w:spacing w:line="120" w:lineRule="exact"/>
      <w:textAlignment w:val="baseline"/>
    </w:pPr>
    <w:rPr>
      <w:rFonts w:eastAsia="仿宋_GB2312"/>
      <w:color w:val="FFFFFF"/>
      <w:kern w:val="0"/>
      <w:sz w:val="30"/>
      <w:szCs w:val="20"/>
    </w:rPr>
  </w:style>
  <w:style w:type="paragraph" w:customStyle="1" w:styleId="92">
    <w:name w:val="链接"/>
    <w:qFormat/>
    <w:uiPriority w:val="0"/>
    <w:pPr>
      <w:widowControl w:val="0"/>
      <w:autoSpaceDE w:val="0"/>
      <w:autoSpaceDN w:val="0"/>
      <w:adjustRightInd w:val="0"/>
      <w:ind w:left="720"/>
    </w:pPr>
    <w:rPr>
      <w:rFonts w:ascii="Calibri" w:hAnsi="Calibri" w:eastAsia="宋体" w:cs="Times New Roman"/>
      <w:color w:val="0000FF"/>
      <w:sz w:val="21"/>
      <w:szCs w:val="21"/>
      <w:u w:val="single"/>
      <w:lang w:val="en-US" w:eastAsia="zh-CN" w:bidi="ar-SA"/>
    </w:rPr>
  </w:style>
  <w:style w:type="paragraph" w:customStyle="1" w:styleId="93">
    <w:name w:val="g3"/>
    <w:basedOn w:val="1"/>
    <w:qFormat/>
    <w:uiPriority w:val="0"/>
    <w:pPr>
      <w:widowControl/>
      <w:spacing w:before="100" w:beforeAutospacing="1" w:after="100" w:afterAutospacing="1"/>
      <w:jc w:val="left"/>
    </w:pPr>
    <w:rPr>
      <w:rFonts w:ascii="宋体" w:hAnsi="宋体" w:cs="宋体"/>
      <w:kern w:val="0"/>
      <w:sz w:val="24"/>
    </w:rPr>
  </w:style>
  <w:style w:type="paragraph" w:customStyle="1" w:styleId="94">
    <w:name w:val="zz"/>
    <w:basedOn w:val="1"/>
    <w:qFormat/>
    <w:uiPriority w:val="0"/>
    <w:pPr>
      <w:widowControl/>
      <w:spacing w:before="30"/>
      <w:jc w:val="right"/>
    </w:pPr>
    <w:rPr>
      <w:rFonts w:ascii="方正书宋简体" w:hAnsi="宋体" w:eastAsia="方正书宋简体"/>
      <w:color w:val="000000"/>
      <w:kern w:val="0"/>
      <w:szCs w:val="21"/>
    </w:rPr>
  </w:style>
  <w:style w:type="paragraph" w:customStyle="1" w:styleId="95">
    <w:name w:val="1 Char"/>
    <w:basedOn w:val="1"/>
    <w:qFormat/>
    <w:uiPriority w:val="0"/>
    <w:pPr>
      <w:widowControl/>
      <w:spacing w:after="160" w:line="240" w:lineRule="exact"/>
      <w:jc w:val="left"/>
    </w:pPr>
    <w:rPr>
      <w:rFonts w:ascii="Calibri" w:hAnsi="Calibri"/>
      <w:szCs w:val="20"/>
    </w:rPr>
  </w:style>
  <w:style w:type="paragraph" w:customStyle="1" w:styleId="96">
    <w:name w:val="g11"/>
    <w:basedOn w:val="1"/>
    <w:qFormat/>
    <w:uiPriority w:val="0"/>
    <w:pPr>
      <w:widowControl/>
      <w:spacing w:before="100" w:beforeAutospacing="1" w:after="100" w:afterAutospacing="1" w:line="465" w:lineRule="atLeast"/>
      <w:jc w:val="left"/>
    </w:pPr>
    <w:rPr>
      <w:rFonts w:ascii="华文中宋" w:hAnsi="华文中宋" w:eastAsia="华文中宋" w:cs="宋体"/>
      <w:b/>
      <w:bCs/>
      <w:color w:val="FF0000"/>
      <w:kern w:val="0"/>
      <w:sz w:val="31"/>
      <w:szCs w:val="31"/>
    </w:rPr>
  </w:style>
  <w:style w:type="paragraph" w:customStyle="1" w:styleId="97">
    <w:name w:val="pa-34"/>
    <w:basedOn w:val="1"/>
    <w:qFormat/>
    <w:uiPriority w:val="0"/>
    <w:pPr>
      <w:widowControl/>
      <w:spacing w:line="360" w:lineRule="atLeast"/>
      <w:ind w:firstLine="420"/>
      <w:jc w:val="left"/>
    </w:pPr>
    <w:rPr>
      <w:rFonts w:ascii="宋体" w:hAnsi="宋体" w:cs="宋体"/>
      <w:kern w:val="0"/>
      <w:sz w:val="24"/>
    </w:rPr>
  </w:style>
  <w:style w:type="paragraph" w:customStyle="1" w:styleId="98">
    <w:name w:val="TOC 标题11"/>
    <w:basedOn w:val="4"/>
    <w:next w:val="1"/>
    <w:qFormat/>
    <w:uiPriority w:val="0"/>
    <w:pPr>
      <w:widowControl/>
      <w:spacing w:before="480" w:after="0" w:line="276" w:lineRule="auto"/>
      <w:jc w:val="left"/>
      <w:outlineLvl w:val="9"/>
    </w:pPr>
    <w:rPr>
      <w:rFonts w:ascii="Cambria" w:hAnsi="Cambria"/>
      <w:color w:val="365F91"/>
      <w:kern w:val="0"/>
      <w:sz w:val="28"/>
      <w:szCs w:val="28"/>
    </w:rPr>
  </w:style>
  <w:style w:type="paragraph" w:customStyle="1" w:styleId="99">
    <w:name w:val="p15"/>
    <w:basedOn w:val="1"/>
    <w:qFormat/>
    <w:uiPriority w:val="0"/>
    <w:pPr>
      <w:widowControl/>
      <w:spacing w:after="120"/>
    </w:pPr>
    <w:rPr>
      <w:kern w:val="0"/>
      <w:szCs w:val="21"/>
    </w:rPr>
  </w:style>
  <w:style w:type="paragraph" w:customStyle="1" w:styleId="100">
    <w:name w:val="reader-word-layer"/>
    <w:basedOn w:val="1"/>
    <w:qFormat/>
    <w:uiPriority w:val="0"/>
    <w:pPr>
      <w:widowControl/>
      <w:spacing w:before="100" w:beforeAutospacing="1" w:after="100" w:afterAutospacing="1"/>
      <w:jc w:val="left"/>
    </w:pPr>
    <w:rPr>
      <w:rFonts w:ascii="宋体" w:hAnsi="宋体" w:cs="宋体"/>
      <w:kern w:val="0"/>
      <w:sz w:val="24"/>
    </w:rPr>
  </w:style>
  <w:style w:type="paragraph" w:customStyle="1" w:styleId="101">
    <w:name w:val="Char Char Char Char Char Char Char Char Char Char Char Char Char Char Char Char"/>
    <w:basedOn w:val="16"/>
    <w:qFormat/>
    <w:uiPriority w:val="0"/>
    <w:pPr>
      <w:spacing w:line="360" w:lineRule="auto"/>
      <w:ind w:firstLine="200" w:firstLineChars="200"/>
    </w:pPr>
    <w:rPr>
      <w:rFonts w:ascii="Tahoma" w:hAnsi="Tahoma"/>
      <w:sz w:val="24"/>
    </w:rPr>
  </w:style>
  <w:style w:type="paragraph" w:customStyle="1" w:styleId="102">
    <w:name w:val="_Style 124"/>
    <w:basedOn w:val="1"/>
    <w:next w:val="1"/>
    <w:link w:val="197"/>
    <w:qFormat/>
    <w:uiPriority w:val="0"/>
    <w:rPr>
      <w:i/>
      <w:iCs/>
      <w:color w:val="000000"/>
      <w:szCs w:val="22"/>
    </w:rPr>
  </w:style>
  <w:style w:type="paragraph" w:customStyle="1" w:styleId="103">
    <w:name w:val="zw"/>
    <w:basedOn w:val="1"/>
    <w:qFormat/>
    <w:uiPriority w:val="0"/>
    <w:pPr>
      <w:widowControl/>
      <w:spacing w:before="30"/>
      <w:ind w:left="100" w:right="100"/>
    </w:pPr>
    <w:rPr>
      <w:rFonts w:ascii="方正书宋简体" w:hAnsi="宋体" w:eastAsia="方正书宋简体"/>
      <w:color w:val="000000"/>
      <w:kern w:val="0"/>
      <w:szCs w:val="21"/>
    </w:rPr>
  </w:style>
  <w:style w:type="paragraph" w:customStyle="1" w:styleId="104">
    <w:name w:val="flNote"/>
    <w:basedOn w:val="1"/>
    <w:qFormat/>
    <w:uiPriority w:val="0"/>
    <w:pPr>
      <w:adjustRightInd w:val="0"/>
      <w:spacing w:before="320" w:after="160" w:line="360" w:lineRule="atLeast"/>
      <w:jc w:val="center"/>
      <w:textAlignment w:val="baseline"/>
    </w:pPr>
    <w:rPr>
      <w:rFonts w:ascii="Arial" w:eastAsia="黑体"/>
      <w:kern w:val="0"/>
      <w:sz w:val="30"/>
      <w:szCs w:val="20"/>
    </w:rPr>
  </w:style>
  <w:style w:type="paragraph" w:customStyle="1" w:styleId="105">
    <w:name w:val="Char Char"/>
    <w:basedOn w:val="1"/>
    <w:qFormat/>
    <w:uiPriority w:val="0"/>
    <w:pPr>
      <w:widowControl/>
      <w:jc w:val="left"/>
    </w:pPr>
    <w:rPr>
      <w:rFonts w:ascii="Verdana" w:hAnsi="Verdana" w:eastAsia="Times New Roman"/>
      <w:kern w:val="0"/>
      <w:sz w:val="16"/>
      <w:szCs w:val="20"/>
      <w:lang w:eastAsia="en-US"/>
    </w:rPr>
  </w:style>
  <w:style w:type="paragraph" w:customStyle="1" w:styleId="106">
    <w:name w:val="样式 标题 2 + Times New Roman 四号 非加粗 段前: 5 磅 段后: 0 磅 行距: 固定值 20..."/>
    <w:basedOn w:val="5"/>
    <w:qFormat/>
    <w:uiPriority w:val="0"/>
    <w:pPr>
      <w:spacing w:before="100" w:after="0" w:line="400" w:lineRule="exact"/>
    </w:pPr>
    <w:rPr>
      <w:rFonts w:ascii="Times New Roman" w:hAnsi="Times New Roman" w:eastAsia="黑体" w:cs="宋体"/>
      <w:b w:val="0"/>
      <w:bCs w:val="0"/>
      <w:sz w:val="28"/>
      <w:szCs w:val="20"/>
    </w:rPr>
  </w:style>
  <w:style w:type="paragraph" w:customStyle="1" w:styleId="107">
    <w:name w:val="pa-27"/>
    <w:basedOn w:val="1"/>
    <w:qFormat/>
    <w:uiPriority w:val="0"/>
    <w:pPr>
      <w:widowControl/>
      <w:spacing w:line="360" w:lineRule="atLeast"/>
      <w:ind w:firstLine="420"/>
    </w:pPr>
    <w:rPr>
      <w:rFonts w:ascii="宋体" w:hAnsi="宋体" w:cs="宋体"/>
      <w:kern w:val="0"/>
      <w:sz w:val="24"/>
    </w:rPr>
  </w:style>
  <w:style w:type="paragraph" w:customStyle="1" w:styleId="108">
    <w:name w:val="_Style 90"/>
    <w:next w:val="1"/>
    <w:qFormat/>
    <w:uiPriority w:val="0"/>
    <w:pPr>
      <w:widowControl w:val="0"/>
      <w:jc w:val="both"/>
    </w:pPr>
    <w:rPr>
      <w:rFonts w:ascii="Calibri" w:hAnsi="Calibri" w:eastAsia="宋体" w:cs="Times New Roman"/>
      <w:kern w:val="2"/>
      <w:sz w:val="21"/>
      <w:szCs w:val="24"/>
      <w:lang w:val="en-US" w:eastAsia="zh-CN" w:bidi="ar-SA"/>
    </w:rPr>
  </w:style>
  <w:style w:type="paragraph" w:customStyle="1" w:styleId="109">
    <w:name w:val="2"/>
    <w:next w:val="1"/>
    <w:qFormat/>
    <w:uiPriority w:val="99"/>
    <w:pPr>
      <w:widowControl w:val="0"/>
      <w:jc w:val="both"/>
    </w:pPr>
    <w:rPr>
      <w:rFonts w:ascii="Calibri" w:hAnsi="Calibri" w:eastAsia="宋体" w:cs="Times New Roman"/>
      <w:kern w:val="2"/>
      <w:sz w:val="21"/>
      <w:szCs w:val="24"/>
      <w:lang w:val="en-US" w:eastAsia="zh-CN" w:bidi="ar-SA"/>
    </w:rPr>
  </w:style>
  <w:style w:type="paragraph" w:customStyle="1" w:styleId="110">
    <w:name w:val="表格"/>
    <w:basedOn w:val="1"/>
    <w:qFormat/>
    <w:uiPriority w:val="0"/>
    <w:pPr>
      <w:jc w:val="center"/>
      <w:textAlignment w:val="center"/>
    </w:pPr>
    <w:rPr>
      <w:rFonts w:ascii="华文细黑" w:hAnsi="华文细黑"/>
      <w:kern w:val="0"/>
      <w:szCs w:val="20"/>
    </w:rPr>
  </w:style>
  <w:style w:type="paragraph" w:customStyle="1" w:styleId="111">
    <w:name w:val="明显引用1"/>
    <w:basedOn w:val="1"/>
    <w:next w:val="1"/>
    <w:link w:val="298"/>
    <w:qFormat/>
    <w:uiPriority w:val="30"/>
    <w:pPr>
      <w:pBdr>
        <w:bottom w:val="single" w:color="4F81BD" w:sz="4" w:space="4"/>
      </w:pBdr>
      <w:spacing w:before="200" w:after="280"/>
      <w:ind w:left="936" w:right="936"/>
    </w:pPr>
    <w:rPr>
      <w:b/>
      <w:bCs/>
      <w:i/>
      <w:iCs/>
      <w:color w:val="4F81BD"/>
      <w:szCs w:val="20"/>
    </w:rPr>
  </w:style>
  <w:style w:type="paragraph" w:customStyle="1" w:styleId="112">
    <w:name w:val="样式15"/>
    <w:basedOn w:val="6"/>
    <w:qFormat/>
    <w:uiPriority w:val="0"/>
    <w:pPr>
      <w:keepNext w:val="0"/>
      <w:keepLines w:val="0"/>
      <w:tabs>
        <w:tab w:val="left" w:pos="0"/>
        <w:tab w:val="left" w:pos="210"/>
        <w:tab w:val="left" w:pos="420"/>
        <w:tab w:val="left" w:pos="1260"/>
      </w:tabs>
      <w:adjustRightInd w:val="0"/>
      <w:spacing w:before="0" w:after="0" w:line="240" w:lineRule="auto"/>
      <w:jc w:val="left"/>
    </w:pPr>
    <w:rPr>
      <w:rFonts w:ascii="仿宋_GB2312" w:hAnsi="Calibri" w:eastAsia="仿宋_GB2312"/>
      <w:bCs w:val="0"/>
      <w:szCs w:val="24"/>
    </w:rPr>
  </w:style>
  <w:style w:type="paragraph" w:customStyle="1" w:styleId="113">
    <w:name w:val="TOC 标题2"/>
    <w:basedOn w:val="4"/>
    <w:next w:val="1"/>
    <w:unhideWhenUsed/>
    <w:qFormat/>
    <w:uiPriority w:val="0"/>
    <w:pPr>
      <w:outlineLvl w:val="9"/>
    </w:pPr>
    <w:rPr>
      <w:rFonts w:ascii="Calibri" w:hAnsi="Calibri"/>
    </w:rPr>
  </w:style>
  <w:style w:type="paragraph" w:customStyle="1" w:styleId="114">
    <w:name w:val="样式 标题 1 + 黑体 三号 非加粗 居中 段前: 6 磅 段后: 6 磅 行距: 固定值 20 磅"/>
    <w:basedOn w:val="4"/>
    <w:qFormat/>
    <w:uiPriority w:val="0"/>
    <w:pPr>
      <w:spacing w:before="120" w:after="120" w:line="400" w:lineRule="exact"/>
      <w:jc w:val="center"/>
    </w:pPr>
    <w:rPr>
      <w:rFonts w:ascii="黑体" w:hAnsi="黑体" w:eastAsia="黑体" w:cs="宋体"/>
      <w:b w:val="0"/>
      <w:bCs w:val="0"/>
      <w:sz w:val="32"/>
      <w:szCs w:val="20"/>
    </w:rPr>
  </w:style>
  <w:style w:type="paragraph" w:customStyle="1" w:styleId="115">
    <w:name w:val="intel1"/>
    <w:basedOn w:val="1"/>
    <w:qFormat/>
    <w:uiPriority w:val="0"/>
    <w:pPr>
      <w:widowControl/>
      <w:spacing w:before="100" w:beforeAutospacing="1" w:after="100" w:afterAutospacing="1"/>
      <w:jc w:val="left"/>
    </w:pPr>
    <w:rPr>
      <w:rFonts w:ascii="宋体" w:hAnsi="宋体" w:cs="宋体"/>
      <w:kern w:val="0"/>
      <w:sz w:val="24"/>
    </w:rPr>
  </w:style>
  <w:style w:type="paragraph" w:customStyle="1" w:styleId="116">
    <w:name w:val="标题5"/>
    <w:basedOn w:val="6"/>
    <w:link w:val="165"/>
    <w:qFormat/>
    <w:uiPriority w:val="0"/>
    <w:pPr>
      <w:spacing w:line="413" w:lineRule="auto"/>
    </w:pPr>
    <w:rPr>
      <w:rFonts w:ascii="Arial" w:hAnsi="Arial"/>
      <w:kern w:val="0"/>
      <w:sz w:val="24"/>
    </w:rPr>
  </w:style>
  <w:style w:type="paragraph" w:customStyle="1" w:styleId="117">
    <w:name w:val="正文 New New New New New New New New New New New New New New New"/>
    <w:qFormat/>
    <w:uiPriority w:val="0"/>
    <w:pPr>
      <w:widowControl w:val="0"/>
      <w:jc w:val="both"/>
    </w:pPr>
    <w:rPr>
      <w:rFonts w:ascii="Calibri" w:hAnsi="Calibri" w:eastAsia="宋体" w:cs="Times New Roman"/>
      <w:kern w:val="2"/>
      <w:sz w:val="21"/>
      <w:lang w:val="en-US" w:eastAsia="zh-CN" w:bidi="ar-SA"/>
    </w:rPr>
  </w:style>
  <w:style w:type="paragraph" w:customStyle="1" w:styleId="118">
    <w:name w:val="_Style 64"/>
    <w:basedOn w:val="1"/>
    <w:next w:val="1"/>
    <w:link w:val="297"/>
    <w:qFormat/>
    <w:uiPriority w:val="0"/>
    <w:pPr>
      <w:pBdr>
        <w:bottom w:val="single" w:color="4F81BD" w:sz="4" w:space="4"/>
      </w:pBdr>
      <w:spacing w:before="200" w:after="280"/>
      <w:ind w:left="936" w:right="936"/>
    </w:pPr>
    <w:rPr>
      <w:b/>
      <w:bCs/>
      <w:i/>
      <w:iCs/>
      <w:color w:val="4F81BD"/>
      <w:szCs w:val="22"/>
    </w:rPr>
  </w:style>
  <w:style w:type="paragraph" w:customStyle="1" w:styleId="119">
    <w:name w:val="_Style 128"/>
    <w:basedOn w:val="4"/>
    <w:next w:val="1"/>
    <w:qFormat/>
    <w:uiPriority w:val="39"/>
    <w:pPr>
      <w:widowControl/>
      <w:spacing w:before="480" w:after="0" w:line="276" w:lineRule="auto"/>
      <w:jc w:val="left"/>
      <w:outlineLvl w:val="9"/>
    </w:pPr>
    <w:rPr>
      <w:rFonts w:ascii="Cambria" w:hAnsi="Cambria"/>
      <w:color w:val="365F91"/>
      <w:kern w:val="0"/>
      <w:sz w:val="28"/>
      <w:szCs w:val="28"/>
    </w:rPr>
  </w:style>
  <w:style w:type="paragraph" w:customStyle="1" w:styleId="120">
    <w:name w:val="Char2"/>
    <w:basedOn w:val="1"/>
    <w:qFormat/>
    <w:uiPriority w:val="0"/>
    <w:rPr>
      <w:rFonts w:ascii="Calibri" w:hAnsi="Calibri"/>
    </w:rPr>
  </w:style>
  <w:style w:type="paragraph" w:customStyle="1" w:styleId="121">
    <w:name w:val="_Style 87"/>
    <w:basedOn w:val="1"/>
    <w:qFormat/>
    <w:uiPriority w:val="99"/>
    <w:pPr>
      <w:ind w:firstLine="420" w:firstLineChars="200"/>
    </w:pPr>
    <w:rPr>
      <w:rFonts w:ascii="Calibri" w:hAnsi="Calibri"/>
      <w:sz w:val="28"/>
      <w:szCs w:val="28"/>
    </w:rPr>
  </w:style>
  <w:style w:type="paragraph" w:customStyle="1" w:styleId="122">
    <w:name w:val="自定样式1"/>
    <w:basedOn w:val="1"/>
    <w:qFormat/>
    <w:uiPriority w:val="0"/>
    <w:pPr>
      <w:suppressAutoHyphens/>
      <w:jc w:val="center"/>
    </w:pPr>
    <w:rPr>
      <w:rFonts w:ascii="宋体" w:hAnsi="宋体"/>
      <w:color w:val="000000"/>
      <w:sz w:val="18"/>
    </w:rPr>
  </w:style>
  <w:style w:type="paragraph" w:customStyle="1" w:styleId="123">
    <w:name w:val="_Style 81"/>
    <w:qFormat/>
    <w:uiPriority w:val="0"/>
    <w:pPr>
      <w:widowControl w:val="0"/>
      <w:jc w:val="both"/>
    </w:pPr>
    <w:rPr>
      <w:rFonts w:ascii="Calibri" w:hAnsi="Calibri" w:eastAsia="宋体" w:cs="Times New Roman"/>
      <w:kern w:val="2"/>
      <w:sz w:val="21"/>
      <w:szCs w:val="22"/>
      <w:lang w:val="en-US" w:eastAsia="zh-CN" w:bidi="ar-SA"/>
    </w:rPr>
  </w:style>
  <w:style w:type="paragraph" w:customStyle="1" w:styleId="124">
    <w:name w:val="Char"/>
    <w:basedOn w:val="1"/>
    <w:qFormat/>
    <w:uiPriority w:val="0"/>
  </w:style>
  <w:style w:type="paragraph" w:customStyle="1" w:styleId="125">
    <w:name w:val="标题11"/>
    <w:basedOn w:val="1"/>
    <w:qFormat/>
    <w:uiPriority w:val="0"/>
    <w:pPr>
      <w:widowControl/>
      <w:spacing w:before="100" w:beforeAutospacing="1" w:after="100" w:afterAutospacing="1"/>
      <w:jc w:val="left"/>
    </w:pPr>
    <w:rPr>
      <w:rFonts w:ascii="宋体" w:hAnsi="宋体" w:cs="宋体"/>
      <w:kern w:val="0"/>
      <w:sz w:val="24"/>
    </w:rPr>
  </w:style>
  <w:style w:type="paragraph" w:customStyle="1" w:styleId="126">
    <w:name w:val="列表段落1"/>
    <w:basedOn w:val="1"/>
    <w:qFormat/>
    <w:uiPriority w:val="34"/>
    <w:pPr>
      <w:ind w:firstLine="420" w:firstLineChars="200"/>
    </w:pPr>
    <w:rPr>
      <w:rFonts w:ascii="Calibri" w:hAnsi="Calibri"/>
    </w:rPr>
  </w:style>
  <w:style w:type="paragraph" w:customStyle="1" w:styleId="127">
    <w:name w:val="明显引用11"/>
    <w:basedOn w:val="1"/>
    <w:next w:val="1"/>
    <w:qFormat/>
    <w:uiPriority w:val="30"/>
    <w:pPr>
      <w:pBdr>
        <w:bottom w:val="single" w:color="4F81BD" w:sz="4" w:space="4"/>
      </w:pBdr>
      <w:spacing w:before="200" w:after="280"/>
      <w:ind w:left="936" w:right="936"/>
    </w:pPr>
    <w:rPr>
      <w:rFonts w:ascii="Calibri" w:hAnsi="Calibri"/>
      <w:b/>
      <w:bCs/>
      <w:i/>
      <w:iCs/>
      <w:color w:val="4F81BD"/>
      <w:szCs w:val="22"/>
    </w:rPr>
  </w:style>
  <w:style w:type="paragraph" w:customStyle="1" w:styleId="128">
    <w:name w:val="表体"/>
    <w:basedOn w:val="1"/>
    <w:next w:val="1"/>
    <w:qFormat/>
    <w:uiPriority w:val="0"/>
    <w:pPr>
      <w:spacing w:line="0" w:lineRule="atLeast"/>
    </w:pPr>
    <w:rPr>
      <w:rFonts w:ascii="Calibri" w:hAnsi="Calibri"/>
      <w:b/>
      <w:snapToGrid w:val="0"/>
      <w:szCs w:val="20"/>
    </w:rPr>
  </w:style>
  <w:style w:type="paragraph" w:customStyle="1" w:styleId="129">
    <w:name w:val="rw"/>
    <w:basedOn w:val="1"/>
    <w:qFormat/>
    <w:uiPriority w:val="0"/>
    <w:pPr>
      <w:widowControl/>
      <w:spacing w:before="30"/>
      <w:ind w:left="100" w:right="100"/>
      <w:jc w:val="right"/>
    </w:pPr>
    <w:rPr>
      <w:rFonts w:ascii="方正仿宋简体" w:hAnsi="宋体" w:eastAsia="方正仿宋简体"/>
      <w:color w:val="000000"/>
      <w:kern w:val="0"/>
      <w:szCs w:val="21"/>
    </w:rPr>
  </w:style>
  <w:style w:type="paragraph" w:customStyle="1" w:styleId="130">
    <w:name w:val="标准样式（文件）"/>
    <w:qFormat/>
    <w:uiPriority w:val="0"/>
    <w:pPr>
      <w:widowControl w:val="0"/>
      <w:spacing w:line="600" w:lineRule="exact"/>
      <w:ind w:firstLine="567"/>
    </w:pPr>
    <w:rPr>
      <w:rFonts w:ascii="Calibri" w:hAnsi="Calibri" w:eastAsia="宋体" w:cs="Times New Roman"/>
      <w:sz w:val="28"/>
      <w:lang w:val="en-US" w:eastAsia="zh-CN" w:bidi="ar-SA"/>
    </w:rPr>
  </w:style>
  <w:style w:type="paragraph" w:customStyle="1" w:styleId="131">
    <w:name w:val="Char Char1 Char Char"/>
    <w:basedOn w:val="16"/>
    <w:qFormat/>
    <w:uiPriority w:val="0"/>
    <w:pPr>
      <w:shd w:val="clear" w:color="auto" w:fill="auto"/>
      <w:tabs>
        <w:tab w:val="left" w:pos="630"/>
      </w:tabs>
      <w:adjustRightInd w:val="0"/>
      <w:spacing w:line="436" w:lineRule="exact"/>
      <w:ind w:left="357"/>
      <w:jc w:val="left"/>
      <w:outlineLvl w:val="3"/>
    </w:pPr>
    <w:rPr>
      <w:rFonts w:ascii="Calibri" w:hAnsi="Calibri" w:eastAsia="Times New Roman"/>
      <w:sz w:val="18"/>
      <w:szCs w:val="20"/>
    </w:rPr>
  </w:style>
  <w:style w:type="paragraph" w:customStyle="1" w:styleId="132">
    <w:name w:val="Char11"/>
    <w:basedOn w:val="1"/>
    <w:qFormat/>
    <w:uiPriority w:val="0"/>
  </w:style>
  <w:style w:type="paragraph" w:customStyle="1" w:styleId="133">
    <w:name w:val="Char Char1 Char Char Char Char Char Char Char Char Char Char"/>
    <w:basedOn w:val="1"/>
    <w:qFormat/>
    <w:uiPriority w:val="0"/>
    <w:pPr>
      <w:autoSpaceDE w:val="0"/>
      <w:autoSpaceDN w:val="0"/>
      <w:adjustRightInd w:val="0"/>
      <w:ind w:firstLine="482"/>
    </w:pPr>
    <w:rPr>
      <w:rFonts w:ascii="Calibri" w:hAnsi="Calibri"/>
      <w:szCs w:val="20"/>
    </w:rPr>
  </w:style>
  <w:style w:type="paragraph" w:customStyle="1" w:styleId="134">
    <w:name w:val="样式 标题 3 + (中文) 黑体 小四 非加粗 段前: 7.8 磅 段后: 0 磅 行距: 固定值 20 磅"/>
    <w:basedOn w:val="6"/>
    <w:next w:val="1"/>
    <w:qFormat/>
    <w:uiPriority w:val="0"/>
    <w:pPr>
      <w:spacing w:before="0" w:after="0" w:line="400" w:lineRule="exact"/>
    </w:pPr>
    <w:rPr>
      <w:rFonts w:eastAsia="黑体" w:cs="宋体"/>
      <w:b w:val="0"/>
      <w:bCs w:val="0"/>
      <w:sz w:val="24"/>
      <w:szCs w:val="20"/>
    </w:rPr>
  </w:style>
  <w:style w:type="paragraph" w:customStyle="1" w:styleId="135">
    <w:name w:val="_Style 86"/>
    <w:qFormat/>
    <w:uiPriority w:val="0"/>
    <w:rPr>
      <w:rFonts w:ascii="Times New Roman" w:hAnsi="Times New Roman" w:eastAsia="宋体" w:cs="Times New Roman"/>
      <w:kern w:val="2"/>
      <w:sz w:val="21"/>
      <w:szCs w:val="24"/>
      <w:lang w:val="en-US" w:eastAsia="zh-CN" w:bidi="ar-SA"/>
    </w:rPr>
  </w:style>
  <w:style w:type="paragraph" w:customStyle="1" w:styleId="136">
    <w:name w:val="Char1"/>
    <w:basedOn w:val="1"/>
    <w:qFormat/>
    <w:uiPriority w:val="0"/>
  </w:style>
  <w:style w:type="paragraph" w:customStyle="1" w:styleId="137">
    <w:name w:val="TOC 标题1"/>
    <w:basedOn w:val="4"/>
    <w:next w:val="1"/>
    <w:qFormat/>
    <w:uiPriority w:val="0"/>
    <w:pPr>
      <w:widowControl/>
      <w:spacing w:before="480" w:after="0" w:line="276" w:lineRule="auto"/>
      <w:jc w:val="left"/>
      <w:outlineLvl w:val="9"/>
    </w:pPr>
    <w:rPr>
      <w:rFonts w:ascii="Cambria" w:hAnsi="Cambria"/>
      <w:color w:val="365F91"/>
      <w:kern w:val="0"/>
      <w:sz w:val="28"/>
      <w:szCs w:val="28"/>
    </w:rPr>
  </w:style>
  <w:style w:type="paragraph" w:customStyle="1" w:styleId="138">
    <w:name w:val="Default"/>
    <w:qFormat/>
    <w:uiPriority w:val="99"/>
    <w:pPr>
      <w:widowControl w:val="0"/>
      <w:autoSpaceDE w:val="0"/>
      <w:autoSpaceDN w:val="0"/>
      <w:adjustRightInd w:val="0"/>
    </w:pPr>
    <w:rPr>
      <w:rFonts w:ascii="仿宋" w:hAnsi="仿宋" w:eastAsia="宋体" w:cs="仿宋"/>
      <w:color w:val="000000"/>
      <w:sz w:val="24"/>
      <w:szCs w:val="24"/>
      <w:lang w:val="en-US" w:eastAsia="zh-CN" w:bidi="ar-SA"/>
    </w:rPr>
  </w:style>
  <w:style w:type="paragraph" w:customStyle="1" w:styleId="139">
    <w:name w:val="无间隔1"/>
    <w:qFormat/>
    <w:uiPriority w:val="0"/>
    <w:pPr>
      <w:widowControl w:val="0"/>
      <w:jc w:val="both"/>
    </w:pPr>
    <w:rPr>
      <w:rFonts w:ascii="Calibri" w:hAnsi="Calibri" w:eastAsia="宋体" w:cs="Times New Roman"/>
      <w:kern w:val="2"/>
      <w:sz w:val="21"/>
      <w:szCs w:val="22"/>
      <w:lang w:val="en-US" w:eastAsia="zh-CN" w:bidi="ar-SA"/>
    </w:rPr>
  </w:style>
  <w:style w:type="paragraph" w:customStyle="1" w:styleId="140">
    <w:name w:val="mtitle"/>
    <w:basedOn w:val="1"/>
    <w:qFormat/>
    <w:uiPriority w:val="0"/>
    <w:pPr>
      <w:widowControl/>
      <w:spacing w:before="30"/>
      <w:jc w:val="center"/>
    </w:pPr>
    <w:rPr>
      <w:rFonts w:ascii="方正小标宋简体" w:hAnsi="宋体" w:eastAsia="方正小标宋简体"/>
      <w:color w:val="000000"/>
      <w:kern w:val="0"/>
      <w:sz w:val="44"/>
      <w:szCs w:val="44"/>
    </w:rPr>
  </w:style>
  <w:style w:type="paragraph" w:customStyle="1" w:styleId="141">
    <w:name w:val="样式"/>
    <w:qFormat/>
    <w:uiPriority w:val="0"/>
    <w:pPr>
      <w:widowControl w:val="0"/>
      <w:autoSpaceDE w:val="0"/>
      <w:autoSpaceDN w:val="0"/>
      <w:adjustRightInd w:val="0"/>
    </w:pPr>
    <w:rPr>
      <w:rFonts w:ascii="宋体" w:hAnsi="宋体" w:eastAsia="宋体" w:cs="宋体"/>
      <w:sz w:val="24"/>
      <w:szCs w:val="24"/>
      <w:lang w:val="en-US" w:eastAsia="zh-CN" w:bidi="ar-SA"/>
    </w:rPr>
  </w:style>
  <w:style w:type="character" w:customStyle="1" w:styleId="142">
    <w:name w:val="正文文本 Char2"/>
    <w:qFormat/>
    <w:uiPriority w:val="99"/>
    <w:rPr>
      <w:kern w:val="2"/>
      <w:sz w:val="21"/>
      <w:szCs w:val="24"/>
    </w:rPr>
  </w:style>
  <w:style w:type="character" w:customStyle="1" w:styleId="143">
    <w:name w:val="尾注文本 Char1"/>
    <w:qFormat/>
    <w:uiPriority w:val="0"/>
    <w:rPr>
      <w:rFonts w:ascii="Arial" w:hAnsi="Arial" w:cs="Arial"/>
      <w:szCs w:val="24"/>
      <w:lang w:eastAsia="en-US"/>
    </w:rPr>
  </w:style>
  <w:style w:type="character" w:customStyle="1" w:styleId="144">
    <w:name w:val="脚注文本 Char"/>
    <w:qFormat/>
    <w:uiPriority w:val="0"/>
    <w:rPr>
      <w:rFonts w:ascii="Arial" w:hAnsi="Arial" w:eastAsia="宋体" w:cs="Arial"/>
      <w:sz w:val="18"/>
      <w:szCs w:val="18"/>
      <w:lang w:eastAsia="en-US"/>
    </w:rPr>
  </w:style>
  <w:style w:type="character" w:customStyle="1" w:styleId="145">
    <w:name w:val="Char Char17"/>
    <w:qFormat/>
    <w:uiPriority w:val="0"/>
    <w:rPr>
      <w:kern w:val="2"/>
      <w:sz w:val="26"/>
      <w:szCs w:val="24"/>
    </w:rPr>
  </w:style>
  <w:style w:type="character" w:customStyle="1" w:styleId="146">
    <w:name w:val="副标题 Char1"/>
    <w:qFormat/>
    <w:uiPriority w:val="0"/>
    <w:rPr>
      <w:szCs w:val="24"/>
      <w:u w:val="single"/>
      <w:lang w:eastAsia="en-US"/>
    </w:rPr>
  </w:style>
  <w:style w:type="character" w:customStyle="1" w:styleId="147">
    <w:name w:val="标题 Char1"/>
    <w:qFormat/>
    <w:uiPriority w:val="10"/>
    <w:rPr>
      <w:szCs w:val="24"/>
      <w:u w:val="single"/>
      <w:lang w:eastAsia="en-US"/>
    </w:rPr>
  </w:style>
  <w:style w:type="character" w:customStyle="1" w:styleId="148">
    <w:name w:val="Char Char24"/>
    <w:qFormat/>
    <w:uiPriority w:val="0"/>
    <w:rPr>
      <w:b/>
      <w:bCs/>
      <w:kern w:val="44"/>
      <w:sz w:val="44"/>
      <w:szCs w:val="44"/>
    </w:rPr>
  </w:style>
  <w:style w:type="character" w:customStyle="1" w:styleId="149">
    <w:name w:val="批注主题 Char"/>
    <w:qFormat/>
    <w:uiPriority w:val="0"/>
    <w:rPr>
      <w:rFonts w:ascii="宋体" w:hAnsi="宋体" w:eastAsia="宋体"/>
      <w:kern w:val="2"/>
      <w:sz w:val="24"/>
      <w:szCs w:val="28"/>
      <w:lang w:val="en-US" w:eastAsia="zh-CN" w:bidi="ar-SA"/>
    </w:rPr>
  </w:style>
  <w:style w:type="character" w:customStyle="1" w:styleId="150">
    <w:name w:val="引用 Char1"/>
    <w:link w:val="81"/>
    <w:qFormat/>
    <w:uiPriority w:val="29"/>
    <w:rPr>
      <w:i/>
      <w:iCs/>
      <w:color w:val="000000"/>
      <w:kern w:val="2"/>
      <w:sz w:val="21"/>
    </w:rPr>
  </w:style>
  <w:style w:type="character" w:customStyle="1" w:styleId="151">
    <w:name w:val="Char Char23"/>
    <w:qFormat/>
    <w:uiPriority w:val="0"/>
    <w:rPr>
      <w:rFonts w:ascii="Cambria" w:hAnsi="Cambria" w:eastAsia="宋体" w:cs="Times New Roman"/>
      <w:b/>
      <w:bCs/>
      <w:kern w:val="2"/>
      <w:sz w:val="32"/>
      <w:szCs w:val="32"/>
    </w:rPr>
  </w:style>
  <w:style w:type="character" w:customStyle="1" w:styleId="152">
    <w:name w:val="ITTHEADER2 Char"/>
    <w:qFormat/>
    <w:uiPriority w:val="0"/>
    <w:rPr>
      <w:rFonts w:ascii="仿宋_GB2312" w:eastAsia="仿宋_GB2312" w:cs="MingLiU"/>
      <w:b/>
      <w:spacing w:val="1"/>
      <w:w w:val="99"/>
      <w:sz w:val="28"/>
      <w:szCs w:val="32"/>
      <w:lang w:val="en-US" w:eastAsia="zh-CN" w:bidi="ar-SA"/>
    </w:rPr>
  </w:style>
  <w:style w:type="character" w:customStyle="1" w:styleId="153">
    <w:name w:val="标题 9 Char1"/>
    <w:qFormat/>
    <w:uiPriority w:val="0"/>
    <w:rPr>
      <w:rFonts w:ascii="Times New Roman" w:hAnsi="Times New Roman" w:eastAsia="仿宋_GB2312" w:cs="Times New Roman"/>
      <w:sz w:val="30"/>
      <w:szCs w:val="20"/>
    </w:rPr>
  </w:style>
  <w:style w:type="character" w:customStyle="1" w:styleId="154">
    <w:name w:val="正文文本 Char1"/>
    <w:qFormat/>
    <w:uiPriority w:val="0"/>
    <w:rPr>
      <w:kern w:val="2"/>
      <w:sz w:val="21"/>
      <w:szCs w:val="22"/>
    </w:rPr>
  </w:style>
  <w:style w:type="character" w:customStyle="1" w:styleId="155">
    <w:name w:val="引用 Char2"/>
    <w:qFormat/>
    <w:uiPriority w:val="99"/>
    <w:rPr>
      <w:i/>
      <w:iCs/>
      <w:color w:val="000000"/>
      <w:kern w:val="2"/>
      <w:sz w:val="21"/>
      <w:szCs w:val="24"/>
    </w:rPr>
  </w:style>
  <w:style w:type="character" w:customStyle="1" w:styleId="156">
    <w:name w:val="正文文本 Char3"/>
    <w:semiHidden/>
    <w:qFormat/>
    <w:uiPriority w:val="99"/>
    <w:rPr>
      <w:rFonts w:ascii="Calibri" w:hAnsi="Calibri" w:eastAsia="宋体" w:cs="Times New Roman"/>
      <w:szCs w:val="24"/>
    </w:rPr>
  </w:style>
  <w:style w:type="character" w:customStyle="1" w:styleId="157">
    <w:name w:val="日期 字符"/>
    <w:link w:val="26"/>
    <w:qFormat/>
    <w:uiPriority w:val="0"/>
    <w:rPr>
      <w:rFonts w:eastAsia="宋体"/>
      <w:kern w:val="2"/>
      <w:sz w:val="21"/>
      <w:szCs w:val="24"/>
      <w:lang w:val="en-US" w:eastAsia="zh-CN" w:bidi="ar-SA"/>
    </w:rPr>
  </w:style>
  <w:style w:type="character" w:customStyle="1" w:styleId="158">
    <w:name w:val="标题 2 Char"/>
    <w:qFormat/>
    <w:uiPriority w:val="0"/>
    <w:rPr>
      <w:rFonts w:ascii="仿宋_GB2312" w:hAnsi="Calibri" w:eastAsia="仿宋_GB2312" w:cs="Times New Roman"/>
      <w:b/>
      <w:spacing w:val="1"/>
      <w:w w:val="99"/>
      <w:kern w:val="0"/>
      <w:sz w:val="28"/>
      <w:szCs w:val="32"/>
    </w:rPr>
  </w:style>
  <w:style w:type="character" w:customStyle="1" w:styleId="159">
    <w:name w:val="标题 7 Char"/>
    <w:qFormat/>
    <w:uiPriority w:val="0"/>
    <w:rPr>
      <w:rFonts w:ascii="Calibri" w:hAnsi="Calibri" w:eastAsia="宋体" w:cs="Times New Roman"/>
      <w:b/>
      <w:bCs/>
      <w:sz w:val="24"/>
      <w:szCs w:val="24"/>
    </w:rPr>
  </w:style>
  <w:style w:type="character" w:customStyle="1" w:styleId="160">
    <w:name w:val="批注框文本 Char1"/>
    <w:qFormat/>
    <w:uiPriority w:val="0"/>
    <w:rPr>
      <w:kern w:val="2"/>
      <w:sz w:val="18"/>
      <w:szCs w:val="18"/>
    </w:rPr>
  </w:style>
  <w:style w:type="character" w:customStyle="1" w:styleId="161">
    <w:name w:val="日期 Char1"/>
    <w:qFormat/>
    <w:uiPriority w:val="0"/>
    <w:rPr>
      <w:kern w:val="2"/>
      <w:sz w:val="21"/>
      <w:szCs w:val="22"/>
    </w:rPr>
  </w:style>
  <w:style w:type="character" w:customStyle="1" w:styleId="162">
    <w:name w:val="_Style 171"/>
    <w:qFormat/>
    <w:uiPriority w:val="0"/>
    <w:rPr>
      <w:b/>
      <w:bCs/>
      <w:i/>
      <w:iCs/>
      <w:color w:val="4F81BD"/>
    </w:rPr>
  </w:style>
  <w:style w:type="character" w:customStyle="1" w:styleId="163">
    <w:name w:val="Char Char22"/>
    <w:qFormat/>
    <w:uiPriority w:val="0"/>
    <w:rPr>
      <w:b/>
      <w:bCs/>
      <w:kern w:val="2"/>
      <w:sz w:val="32"/>
      <w:szCs w:val="32"/>
    </w:rPr>
  </w:style>
  <w:style w:type="character" w:customStyle="1" w:styleId="164">
    <w:name w:val="标题 6 Char1"/>
    <w:qFormat/>
    <w:uiPriority w:val="0"/>
    <w:rPr>
      <w:rFonts w:ascii="Times New Roman" w:hAnsi="Arial" w:eastAsia="仿宋_GB2312" w:cs="Times New Roman"/>
      <w:sz w:val="30"/>
      <w:szCs w:val="20"/>
    </w:rPr>
  </w:style>
  <w:style w:type="character" w:customStyle="1" w:styleId="165">
    <w:name w:val="标题5 Char Char"/>
    <w:link w:val="116"/>
    <w:qFormat/>
    <w:uiPriority w:val="0"/>
    <w:rPr>
      <w:rFonts w:ascii="Arial" w:hAnsi="Arial"/>
      <w:b/>
      <w:bCs/>
      <w:sz w:val="24"/>
      <w:szCs w:val="32"/>
      <w:lang w:bidi="ar-SA"/>
    </w:rPr>
  </w:style>
  <w:style w:type="character" w:customStyle="1" w:styleId="166">
    <w:name w:val="正文文本缩进 Char1"/>
    <w:qFormat/>
    <w:uiPriority w:val="0"/>
    <w:rPr>
      <w:kern w:val="2"/>
      <w:sz w:val="21"/>
      <w:szCs w:val="24"/>
    </w:rPr>
  </w:style>
  <w:style w:type="character" w:customStyle="1" w:styleId="167">
    <w:name w:val="标题 4 Char1"/>
    <w:qFormat/>
    <w:uiPriority w:val="0"/>
    <w:rPr>
      <w:rFonts w:ascii="宋体" w:hAnsi="宋体" w:eastAsia="宋体" w:cs="宋体"/>
      <w:b/>
      <w:bCs/>
      <w:sz w:val="24"/>
      <w:szCs w:val="24"/>
    </w:rPr>
  </w:style>
  <w:style w:type="character" w:customStyle="1" w:styleId="168">
    <w:name w:val="尾注文本 Char"/>
    <w:qFormat/>
    <w:uiPriority w:val="0"/>
    <w:rPr>
      <w:kern w:val="2"/>
      <w:sz w:val="21"/>
      <w:szCs w:val="24"/>
    </w:rPr>
  </w:style>
  <w:style w:type="character" w:customStyle="1" w:styleId="169">
    <w:name w:val="HTML 预设格式 字符"/>
    <w:link w:val="41"/>
    <w:qFormat/>
    <w:uiPriority w:val="0"/>
    <w:rPr>
      <w:rFonts w:ascii="宋体" w:hAnsi="宋体" w:eastAsia="宋体" w:cs="宋体"/>
      <w:color w:val="000000"/>
      <w:sz w:val="24"/>
      <w:szCs w:val="24"/>
      <w:lang w:val="en-US" w:eastAsia="zh-CN" w:bidi="ar-SA"/>
    </w:rPr>
  </w:style>
  <w:style w:type="character" w:customStyle="1" w:styleId="170">
    <w:name w:val="尾注文本 Char2"/>
    <w:semiHidden/>
    <w:qFormat/>
    <w:uiPriority w:val="99"/>
    <w:rPr>
      <w:rFonts w:ascii="Calibri" w:hAnsi="Calibri" w:eastAsia="宋体" w:cs="Times New Roman"/>
      <w:szCs w:val="24"/>
    </w:rPr>
  </w:style>
  <w:style w:type="character" w:customStyle="1" w:styleId="171">
    <w:name w:val="明显强调1"/>
    <w:qFormat/>
    <w:uiPriority w:val="0"/>
    <w:rPr>
      <w:b/>
      <w:bCs/>
      <w:i/>
      <w:iCs/>
      <w:color w:val="4F81BD"/>
    </w:rPr>
  </w:style>
  <w:style w:type="character" w:customStyle="1" w:styleId="172">
    <w:name w:val="正文文本 Char"/>
    <w:qFormat/>
    <w:uiPriority w:val="0"/>
    <w:rPr>
      <w:sz w:val="26"/>
      <w:szCs w:val="24"/>
    </w:rPr>
  </w:style>
  <w:style w:type="character" w:customStyle="1" w:styleId="173">
    <w:name w:val="脚注文本 Char2"/>
    <w:semiHidden/>
    <w:qFormat/>
    <w:uiPriority w:val="99"/>
    <w:rPr>
      <w:rFonts w:ascii="Calibri" w:hAnsi="Calibri" w:eastAsia="宋体" w:cs="Times New Roman"/>
      <w:sz w:val="18"/>
      <w:szCs w:val="18"/>
    </w:rPr>
  </w:style>
  <w:style w:type="character" w:customStyle="1" w:styleId="174">
    <w:name w:val="正文文本 2 Char1"/>
    <w:semiHidden/>
    <w:qFormat/>
    <w:uiPriority w:val="99"/>
    <w:rPr>
      <w:rFonts w:ascii="Calibri" w:hAnsi="Calibri" w:eastAsia="宋体" w:cs="Times New Roman"/>
      <w:szCs w:val="24"/>
    </w:rPr>
  </w:style>
  <w:style w:type="character" w:customStyle="1" w:styleId="175">
    <w:name w:val="_Style 248"/>
    <w:qFormat/>
    <w:uiPriority w:val="0"/>
    <w:rPr>
      <w:b/>
      <w:bCs/>
      <w:smallCaps/>
      <w:spacing w:val="5"/>
    </w:rPr>
  </w:style>
  <w:style w:type="character" w:customStyle="1" w:styleId="176">
    <w:name w:val="明显引用 Char3"/>
    <w:qFormat/>
    <w:uiPriority w:val="30"/>
    <w:rPr>
      <w:rFonts w:ascii="Calibri" w:hAnsi="Calibri" w:eastAsia="宋体" w:cs="Times New Roman"/>
      <w:b/>
      <w:bCs/>
      <w:i/>
      <w:iCs/>
      <w:color w:val="4F81BD"/>
      <w:szCs w:val="24"/>
    </w:rPr>
  </w:style>
  <w:style w:type="character" w:customStyle="1" w:styleId="177">
    <w:name w:val="_Style 254"/>
    <w:qFormat/>
    <w:uiPriority w:val="0"/>
    <w:rPr>
      <w:b/>
      <w:bCs/>
      <w:smallCaps/>
      <w:color w:val="C0504D"/>
      <w:spacing w:val="5"/>
      <w:u w:val="single"/>
    </w:rPr>
  </w:style>
  <w:style w:type="character" w:customStyle="1" w:styleId="178">
    <w:name w:val="正文文本缩进 Char2"/>
    <w:semiHidden/>
    <w:qFormat/>
    <w:uiPriority w:val="99"/>
    <w:rPr>
      <w:rFonts w:ascii="Calibri" w:hAnsi="Calibri" w:eastAsia="宋体" w:cs="Times New Roman"/>
      <w:szCs w:val="24"/>
    </w:rPr>
  </w:style>
  <w:style w:type="character" w:customStyle="1" w:styleId="179">
    <w:name w:val="标题 4 字符"/>
    <w:link w:val="7"/>
    <w:qFormat/>
    <w:uiPriority w:val="0"/>
    <w:rPr>
      <w:rFonts w:ascii="宋体" w:hAnsi="宋体" w:eastAsia="宋体" w:cs="宋体"/>
      <w:b/>
      <w:bCs/>
      <w:sz w:val="24"/>
      <w:szCs w:val="24"/>
      <w:lang w:val="en-US" w:eastAsia="zh-CN" w:bidi="ar-SA"/>
    </w:rPr>
  </w:style>
  <w:style w:type="character" w:customStyle="1" w:styleId="180">
    <w:name w:val="正文文本缩进 3 Char"/>
    <w:qFormat/>
    <w:uiPriority w:val="0"/>
    <w:rPr>
      <w:kern w:val="2"/>
      <w:sz w:val="16"/>
      <w:szCs w:val="16"/>
    </w:rPr>
  </w:style>
  <w:style w:type="character" w:customStyle="1" w:styleId="181">
    <w:name w:val="尾注文本 字符"/>
    <w:link w:val="28"/>
    <w:qFormat/>
    <w:uiPriority w:val="0"/>
    <w:rPr>
      <w:rFonts w:ascii="Arial" w:hAnsi="Arial" w:eastAsia="宋体" w:cs="Arial"/>
      <w:szCs w:val="24"/>
      <w:lang w:val="en-US" w:eastAsia="en-US" w:bidi="ar-SA"/>
    </w:rPr>
  </w:style>
  <w:style w:type="character" w:customStyle="1" w:styleId="182">
    <w:name w:val="引用 Char3"/>
    <w:qFormat/>
    <w:uiPriority w:val="29"/>
    <w:rPr>
      <w:rFonts w:ascii="Calibri" w:hAnsi="Calibri" w:eastAsia="宋体" w:cs="Times New Roman"/>
      <w:i/>
      <w:iCs/>
      <w:color w:val="000000"/>
      <w:szCs w:val="24"/>
    </w:rPr>
  </w:style>
  <w:style w:type="character" w:customStyle="1" w:styleId="183">
    <w:name w:val="Char Char32"/>
    <w:qFormat/>
    <w:uiPriority w:val="0"/>
    <w:rPr>
      <w:rFonts w:ascii="仿宋_GB2312" w:eastAsia="仿宋_GB2312" w:cs="MingLiU"/>
      <w:b/>
      <w:spacing w:val="1"/>
      <w:w w:val="99"/>
      <w:sz w:val="28"/>
      <w:szCs w:val="32"/>
    </w:rPr>
  </w:style>
  <w:style w:type="character" w:customStyle="1" w:styleId="184">
    <w:name w:val="日期 Char"/>
    <w:qFormat/>
    <w:uiPriority w:val="0"/>
    <w:rPr>
      <w:rFonts w:eastAsia="宋体"/>
      <w:szCs w:val="24"/>
    </w:rPr>
  </w:style>
  <w:style w:type="character" w:customStyle="1" w:styleId="185">
    <w:name w:val="页脚 Char"/>
    <w:qFormat/>
    <w:uiPriority w:val="0"/>
    <w:rPr>
      <w:sz w:val="18"/>
      <w:szCs w:val="18"/>
    </w:rPr>
  </w:style>
  <w:style w:type="character" w:customStyle="1" w:styleId="186">
    <w:name w:val="style121"/>
    <w:qFormat/>
    <w:uiPriority w:val="0"/>
    <w:rPr>
      <w:rFonts w:hint="eastAsia" w:ascii="宋体" w:hAnsi="宋体" w:eastAsia="宋体"/>
      <w:sz w:val="18"/>
      <w:szCs w:val="18"/>
    </w:rPr>
  </w:style>
  <w:style w:type="character" w:customStyle="1" w:styleId="187">
    <w:name w:val="ss16"/>
    <w:qFormat/>
    <w:uiPriority w:val="0"/>
    <w:rPr>
      <w:rFonts w:hint="eastAsia" w:ascii="宋体" w:hAnsi="宋体" w:eastAsia="宋体"/>
      <w:color w:val="000000"/>
      <w:sz w:val="9"/>
      <w:szCs w:val="9"/>
    </w:rPr>
  </w:style>
  <w:style w:type="character" w:customStyle="1" w:styleId="188">
    <w:name w:val="textcontents"/>
    <w:qFormat/>
    <w:uiPriority w:val="0"/>
    <w:rPr>
      <w:rFonts w:cs="Times New Roman"/>
    </w:rPr>
  </w:style>
  <w:style w:type="character" w:customStyle="1" w:styleId="189">
    <w:name w:val="14t1"/>
    <w:qFormat/>
    <w:uiPriority w:val="0"/>
    <w:rPr>
      <w:rFonts w:hint="eastAsia" w:ascii="宋体" w:hAnsi="宋体" w:eastAsia="宋体"/>
      <w:sz w:val="11"/>
      <w:szCs w:val="11"/>
    </w:rPr>
  </w:style>
  <w:style w:type="character" w:customStyle="1" w:styleId="190">
    <w:name w:val="不明显参考1"/>
    <w:qFormat/>
    <w:uiPriority w:val="0"/>
    <w:rPr>
      <w:smallCaps/>
      <w:color w:val="C0504D"/>
      <w:u w:val="single"/>
    </w:rPr>
  </w:style>
  <w:style w:type="character" w:customStyle="1" w:styleId="191">
    <w:name w:val="unnamed1"/>
    <w:basedOn w:val="48"/>
    <w:qFormat/>
    <w:uiPriority w:val="0"/>
  </w:style>
  <w:style w:type="character" w:customStyle="1" w:styleId="192">
    <w:name w:val="批注主题 Char3"/>
    <w:semiHidden/>
    <w:qFormat/>
    <w:uiPriority w:val="99"/>
    <w:rPr>
      <w:rFonts w:ascii="Calibri" w:hAnsi="Calibri" w:eastAsia="宋体" w:cs="Times New Roman"/>
      <w:b/>
      <w:bCs/>
      <w:szCs w:val="24"/>
    </w:rPr>
  </w:style>
  <w:style w:type="character" w:customStyle="1" w:styleId="193">
    <w:name w:val="标题 3 字符"/>
    <w:link w:val="6"/>
    <w:qFormat/>
    <w:uiPriority w:val="0"/>
    <w:rPr>
      <w:rFonts w:eastAsia="宋体"/>
      <w:b/>
      <w:bCs/>
      <w:kern w:val="2"/>
      <w:sz w:val="32"/>
      <w:szCs w:val="32"/>
      <w:lang w:val="en-US" w:eastAsia="zh-CN" w:bidi="ar-SA"/>
    </w:rPr>
  </w:style>
  <w:style w:type="character" w:customStyle="1" w:styleId="194">
    <w:name w:val="标题 2 字符"/>
    <w:link w:val="5"/>
    <w:qFormat/>
    <w:uiPriority w:val="0"/>
    <w:rPr>
      <w:rFonts w:ascii="Cambria" w:hAnsi="Cambria" w:eastAsia="宋体"/>
      <w:b/>
      <w:bCs/>
      <w:kern w:val="2"/>
      <w:sz w:val="32"/>
      <w:szCs w:val="32"/>
      <w:lang w:val="en-US" w:eastAsia="zh-CN" w:bidi="ar-SA"/>
    </w:rPr>
  </w:style>
  <w:style w:type="character" w:customStyle="1" w:styleId="195">
    <w:name w:val="标题 6 字符"/>
    <w:link w:val="9"/>
    <w:qFormat/>
    <w:uiPriority w:val="0"/>
    <w:rPr>
      <w:rFonts w:hAnsi="Arial" w:eastAsia="仿宋_GB2312"/>
      <w:sz w:val="30"/>
      <w:lang w:val="en-US" w:eastAsia="zh-CN" w:bidi="ar-SA"/>
    </w:rPr>
  </w:style>
  <w:style w:type="character" w:customStyle="1" w:styleId="196">
    <w:name w:val="页脚 字符"/>
    <w:link w:val="30"/>
    <w:qFormat/>
    <w:uiPriority w:val="0"/>
    <w:rPr>
      <w:rFonts w:eastAsia="宋体"/>
      <w:kern w:val="2"/>
      <w:sz w:val="18"/>
      <w:szCs w:val="18"/>
      <w:lang w:val="en-US" w:eastAsia="zh-CN" w:bidi="ar-SA"/>
    </w:rPr>
  </w:style>
  <w:style w:type="character" w:customStyle="1" w:styleId="197">
    <w:name w:val="引用 Char4"/>
    <w:link w:val="102"/>
    <w:qFormat/>
    <w:uiPriority w:val="0"/>
    <w:rPr>
      <w:i/>
      <w:iCs/>
      <w:color w:val="000000"/>
      <w:kern w:val="2"/>
      <w:sz w:val="21"/>
      <w:szCs w:val="22"/>
      <w:lang w:bidi="ar-SA"/>
    </w:rPr>
  </w:style>
  <w:style w:type="character" w:customStyle="1" w:styleId="198">
    <w:name w:val="标题 9 字符"/>
    <w:link w:val="13"/>
    <w:qFormat/>
    <w:uiPriority w:val="0"/>
    <w:rPr>
      <w:rFonts w:eastAsia="仿宋_GB2312"/>
      <w:sz w:val="30"/>
      <w:lang w:val="en-US" w:eastAsia="zh-CN" w:bidi="ar-SA"/>
    </w:rPr>
  </w:style>
  <w:style w:type="character" w:customStyle="1" w:styleId="199">
    <w:name w:val="标题 3 Char"/>
    <w:qFormat/>
    <w:uiPriority w:val="0"/>
    <w:rPr>
      <w:rFonts w:ascii="仿宋_GB2312" w:hAnsi="Calibri" w:eastAsia="仿宋_GB2312" w:cs="Times New Roman"/>
      <w:b/>
      <w:kern w:val="0"/>
      <w:sz w:val="24"/>
      <w:szCs w:val="28"/>
    </w:rPr>
  </w:style>
  <w:style w:type="character" w:customStyle="1" w:styleId="200">
    <w:name w:val="批注文字 Char2"/>
    <w:qFormat/>
    <w:uiPriority w:val="0"/>
    <w:rPr>
      <w:rFonts w:ascii="Calibri" w:hAnsi="Calibri" w:eastAsia="宋体" w:cs="Times New Roman"/>
      <w:szCs w:val="24"/>
    </w:rPr>
  </w:style>
  <w:style w:type="character" w:customStyle="1" w:styleId="201">
    <w:name w:val="normaltext1"/>
    <w:qFormat/>
    <w:uiPriority w:val="0"/>
    <w:rPr>
      <w:rFonts w:hint="default" w:ascii="ˎ̥" w:hAnsi="ˎ̥"/>
      <w:sz w:val="9"/>
      <w:szCs w:val="9"/>
    </w:rPr>
  </w:style>
  <w:style w:type="character" w:customStyle="1" w:styleId="202">
    <w:name w:val="ca-141"/>
    <w:qFormat/>
    <w:uiPriority w:val="0"/>
    <w:rPr>
      <w:rFonts w:hint="eastAsia" w:ascii="仿宋_GB2312" w:eastAsia="仿宋_GB2312"/>
      <w:sz w:val="21"/>
      <w:szCs w:val="21"/>
    </w:rPr>
  </w:style>
  <w:style w:type="character" w:customStyle="1" w:styleId="203">
    <w:name w:val="main_tdbg_7601"/>
    <w:qFormat/>
    <w:uiPriority w:val="0"/>
    <w:rPr>
      <w:sz w:val="14"/>
      <w:szCs w:val="14"/>
    </w:rPr>
  </w:style>
  <w:style w:type="character" w:customStyle="1" w:styleId="204">
    <w:name w:val="文档结构图 字符"/>
    <w:link w:val="16"/>
    <w:qFormat/>
    <w:uiPriority w:val="0"/>
    <w:rPr>
      <w:rFonts w:eastAsia="宋体"/>
      <w:kern w:val="2"/>
      <w:sz w:val="21"/>
      <w:szCs w:val="24"/>
      <w:lang w:val="en-US" w:eastAsia="zh-CN" w:bidi="ar-SA"/>
    </w:rPr>
  </w:style>
  <w:style w:type="character" w:customStyle="1" w:styleId="205">
    <w:name w:val="批注框文本 Char3"/>
    <w:semiHidden/>
    <w:qFormat/>
    <w:uiPriority w:val="99"/>
    <w:rPr>
      <w:rFonts w:ascii="Calibri" w:hAnsi="Calibri" w:eastAsia="宋体" w:cs="Times New Roman"/>
      <w:sz w:val="18"/>
      <w:szCs w:val="18"/>
    </w:rPr>
  </w:style>
  <w:style w:type="character" w:customStyle="1" w:styleId="206">
    <w:name w:val="Char Char9"/>
    <w:qFormat/>
    <w:locked/>
    <w:uiPriority w:val="0"/>
    <w:rPr>
      <w:rFonts w:ascii="仿宋_GB2312" w:eastAsia="仿宋_GB2312" w:cs="MingLiU"/>
      <w:b/>
      <w:sz w:val="24"/>
      <w:szCs w:val="28"/>
      <w:lang w:val="en-US" w:eastAsia="zh-CN" w:bidi="ar-SA"/>
    </w:rPr>
  </w:style>
  <w:style w:type="character" w:customStyle="1" w:styleId="207">
    <w:name w:val="title11"/>
    <w:qFormat/>
    <w:uiPriority w:val="0"/>
    <w:rPr>
      <w:b/>
      <w:bCs/>
      <w:color w:val="FFFFFF"/>
      <w:sz w:val="11"/>
      <w:szCs w:val="11"/>
    </w:rPr>
  </w:style>
  <w:style w:type="character" w:customStyle="1" w:styleId="208">
    <w:name w:val="批注框文本 字符"/>
    <w:link w:val="29"/>
    <w:qFormat/>
    <w:uiPriority w:val="0"/>
    <w:rPr>
      <w:rFonts w:eastAsia="宋体"/>
      <w:kern w:val="2"/>
      <w:sz w:val="18"/>
      <w:szCs w:val="18"/>
      <w:lang w:val="en-US" w:eastAsia="zh-CN" w:bidi="ar-SA"/>
    </w:rPr>
  </w:style>
  <w:style w:type="character" w:customStyle="1" w:styleId="209">
    <w:name w:val="标题 8 Char1"/>
    <w:qFormat/>
    <w:uiPriority w:val="0"/>
    <w:rPr>
      <w:rFonts w:ascii="Times New Roman" w:hAnsi="Arial" w:eastAsia="仿宋_GB2312" w:cs="Times New Roman"/>
      <w:sz w:val="30"/>
      <w:szCs w:val="20"/>
    </w:rPr>
  </w:style>
  <w:style w:type="character" w:customStyle="1" w:styleId="210">
    <w:name w:val="标题 Char2"/>
    <w:qFormat/>
    <w:uiPriority w:val="10"/>
    <w:rPr>
      <w:rFonts w:ascii="Cambria" w:hAnsi="Cambria" w:eastAsia="宋体" w:cs="Times New Roman"/>
      <w:b/>
      <w:bCs/>
      <w:sz w:val="32"/>
      <w:szCs w:val="32"/>
    </w:rPr>
  </w:style>
  <w:style w:type="character" w:customStyle="1" w:styleId="211">
    <w:name w:val="标题 字符"/>
    <w:link w:val="3"/>
    <w:qFormat/>
    <w:uiPriority w:val="0"/>
    <w:rPr>
      <w:rFonts w:eastAsia="宋体"/>
      <w:szCs w:val="24"/>
      <w:u w:val="single"/>
      <w:lang w:val="en-US" w:eastAsia="en-US" w:bidi="ar-SA"/>
    </w:rPr>
  </w:style>
  <w:style w:type="character" w:customStyle="1" w:styleId="212">
    <w:name w:val="批注主题 Char1"/>
    <w:qFormat/>
    <w:uiPriority w:val="0"/>
    <w:rPr>
      <w:b/>
      <w:bCs/>
      <w:kern w:val="2"/>
      <w:sz w:val="21"/>
      <w:szCs w:val="22"/>
    </w:rPr>
  </w:style>
  <w:style w:type="character" w:customStyle="1" w:styleId="213">
    <w:name w:val="副标题 Char"/>
    <w:qFormat/>
    <w:uiPriority w:val="0"/>
    <w:rPr>
      <w:rFonts w:ascii="Cambria" w:hAnsi="Cambria" w:eastAsia="宋体" w:cs="Times New Roman"/>
      <w:b/>
      <w:bCs/>
      <w:kern w:val="28"/>
      <w:sz w:val="32"/>
      <w:szCs w:val="32"/>
    </w:rPr>
  </w:style>
  <w:style w:type="character" w:customStyle="1" w:styleId="214">
    <w:name w:val="正文文本 字符"/>
    <w:link w:val="2"/>
    <w:qFormat/>
    <w:uiPriority w:val="0"/>
    <w:rPr>
      <w:rFonts w:eastAsia="宋体"/>
      <w:kern w:val="2"/>
      <w:sz w:val="21"/>
      <w:szCs w:val="24"/>
      <w:lang w:val="en-US" w:eastAsia="zh-CN" w:bidi="ar-SA"/>
    </w:rPr>
  </w:style>
  <w:style w:type="character" w:customStyle="1" w:styleId="215">
    <w:name w:val="纯文本 Char1"/>
    <w:qFormat/>
    <w:uiPriority w:val="0"/>
    <w:rPr>
      <w:rFonts w:ascii="宋体" w:hAnsi="Courier New" w:cs="Courier New"/>
      <w:kern w:val="2"/>
      <w:sz w:val="21"/>
      <w:szCs w:val="21"/>
    </w:rPr>
  </w:style>
  <w:style w:type="character" w:customStyle="1" w:styleId="216">
    <w:name w:val="脚注文本 字符"/>
    <w:link w:val="35"/>
    <w:qFormat/>
    <w:uiPriority w:val="0"/>
    <w:rPr>
      <w:rFonts w:ascii="Arial" w:hAnsi="Arial" w:eastAsia="宋体" w:cs="Arial"/>
      <w:sz w:val="18"/>
      <w:szCs w:val="18"/>
      <w:lang w:val="en-US" w:eastAsia="en-US" w:bidi="ar-SA"/>
    </w:rPr>
  </w:style>
  <w:style w:type="character" w:customStyle="1" w:styleId="217">
    <w:name w:val="标题 2 Char1"/>
    <w:qFormat/>
    <w:uiPriority w:val="0"/>
    <w:rPr>
      <w:rFonts w:ascii="Cambria" w:hAnsi="Cambria" w:eastAsia="宋体" w:cs="Times New Roman"/>
      <w:b/>
      <w:bCs/>
      <w:kern w:val="2"/>
      <w:sz w:val="32"/>
      <w:szCs w:val="32"/>
    </w:rPr>
  </w:style>
  <w:style w:type="character" w:customStyle="1" w:styleId="218">
    <w:name w:val="脚注文本 Char1"/>
    <w:qFormat/>
    <w:uiPriority w:val="0"/>
    <w:rPr>
      <w:rFonts w:ascii="Arial" w:hAnsi="Arial" w:cs="Arial"/>
      <w:sz w:val="18"/>
      <w:szCs w:val="18"/>
      <w:lang w:eastAsia="en-US"/>
    </w:rPr>
  </w:style>
  <w:style w:type="character" w:customStyle="1" w:styleId="219">
    <w:name w:val="HTML 预设格式 Char2"/>
    <w:semiHidden/>
    <w:qFormat/>
    <w:uiPriority w:val="99"/>
    <w:rPr>
      <w:rFonts w:ascii="Courier New" w:hAnsi="Courier New" w:eastAsia="宋体" w:cs="Courier New"/>
      <w:sz w:val="20"/>
      <w:szCs w:val="20"/>
    </w:rPr>
  </w:style>
  <w:style w:type="character" w:customStyle="1" w:styleId="220">
    <w:name w:val="标题 8 Char"/>
    <w:qFormat/>
    <w:uiPriority w:val="0"/>
    <w:rPr>
      <w:rFonts w:ascii="Arial" w:hAnsi="Arial" w:eastAsia="黑体" w:cs="Times New Roman"/>
      <w:sz w:val="24"/>
      <w:szCs w:val="24"/>
    </w:rPr>
  </w:style>
  <w:style w:type="character" w:customStyle="1" w:styleId="221">
    <w:name w:val="s3"/>
    <w:qFormat/>
    <w:uiPriority w:val="0"/>
  </w:style>
  <w:style w:type="character" w:customStyle="1" w:styleId="222">
    <w:name w:val="标题 4 Char"/>
    <w:qFormat/>
    <w:uiPriority w:val="0"/>
    <w:rPr>
      <w:rFonts w:ascii="仿宋_GB2312" w:hAnsi="Calibri" w:eastAsia="仿宋_GB2312" w:cs="Times New Roman"/>
      <w:b/>
      <w:kern w:val="0"/>
      <w:sz w:val="24"/>
      <w:szCs w:val="28"/>
    </w:rPr>
  </w:style>
  <w:style w:type="character" w:customStyle="1" w:styleId="223">
    <w:name w:val="正文文本缩进 2 Char"/>
    <w:qFormat/>
    <w:uiPriority w:val="0"/>
    <w:rPr>
      <w:kern w:val="2"/>
      <w:sz w:val="21"/>
      <w:szCs w:val="24"/>
    </w:rPr>
  </w:style>
  <w:style w:type="character" w:customStyle="1" w:styleId="224">
    <w:name w:val="style21"/>
    <w:qFormat/>
    <w:uiPriority w:val="0"/>
    <w:rPr>
      <w:b/>
      <w:bCs/>
      <w:sz w:val="28"/>
      <w:szCs w:val="28"/>
    </w:rPr>
  </w:style>
  <w:style w:type="character" w:customStyle="1" w:styleId="225">
    <w:name w:val="正文文本缩进 2 Char2"/>
    <w:semiHidden/>
    <w:qFormat/>
    <w:uiPriority w:val="99"/>
    <w:rPr>
      <w:rFonts w:ascii="Calibri" w:hAnsi="Calibri" w:eastAsia="宋体" w:cs="Times New Roman"/>
      <w:szCs w:val="24"/>
    </w:rPr>
  </w:style>
  <w:style w:type="character" w:customStyle="1" w:styleId="226">
    <w:name w:val="ht1"/>
    <w:qFormat/>
    <w:uiPriority w:val="0"/>
    <w:rPr>
      <w:rFonts w:ascii="黑体" w:eastAsia="黑体"/>
      <w:b/>
      <w:bCs/>
    </w:rPr>
  </w:style>
  <w:style w:type="character" w:customStyle="1" w:styleId="227">
    <w:name w:val="文档结构图 Char3"/>
    <w:semiHidden/>
    <w:qFormat/>
    <w:uiPriority w:val="99"/>
    <w:rPr>
      <w:rFonts w:ascii="宋体" w:hAnsi="Calibri" w:eastAsia="宋体" w:cs="Times New Roman"/>
      <w:sz w:val="18"/>
      <w:szCs w:val="18"/>
    </w:rPr>
  </w:style>
  <w:style w:type="character" w:customStyle="1" w:styleId="228">
    <w:name w:val="书籍标题1"/>
    <w:qFormat/>
    <w:uiPriority w:val="0"/>
    <w:rPr>
      <w:b/>
      <w:bCs/>
      <w:smallCaps/>
      <w:spacing w:val="5"/>
    </w:rPr>
  </w:style>
  <w:style w:type="character" w:customStyle="1" w:styleId="229">
    <w:name w:val="标题 7 Char1"/>
    <w:qFormat/>
    <w:uiPriority w:val="0"/>
    <w:rPr>
      <w:rFonts w:ascii="Times New Roman" w:hAnsi="Times New Roman" w:eastAsia="仿宋_GB2312" w:cs="Times New Roman"/>
      <w:sz w:val="30"/>
      <w:szCs w:val="20"/>
    </w:rPr>
  </w:style>
  <w:style w:type="character" w:customStyle="1" w:styleId="230">
    <w:name w:val="明显引用 Char2"/>
    <w:qFormat/>
    <w:uiPriority w:val="99"/>
    <w:rPr>
      <w:b/>
      <w:bCs/>
      <w:i/>
      <w:iCs/>
      <w:color w:val="4F81BD"/>
      <w:kern w:val="2"/>
      <w:sz w:val="21"/>
      <w:szCs w:val="24"/>
    </w:rPr>
  </w:style>
  <w:style w:type="character" w:customStyle="1" w:styleId="231">
    <w:name w:val="不明显强调1"/>
    <w:qFormat/>
    <w:uiPriority w:val="0"/>
    <w:rPr>
      <w:i/>
      <w:iCs/>
      <w:color w:val="808080"/>
    </w:rPr>
  </w:style>
  <w:style w:type="character" w:customStyle="1" w:styleId="232">
    <w:name w:val="普通文字 Char Char2"/>
    <w:qFormat/>
    <w:uiPriority w:val="0"/>
    <w:rPr>
      <w:rFonts w:ascii="宋体" w:hAnsi="Courier New"/>
      <w:kern w:val="2"/>
      <w:sz w:val="28"/>
      <w:szCs w:val="28"/>
    </w:rPr>
  </w:style>
  <w:style w:type="character" w:customStyle="1" w:styleId="233">
    <w:name w:val="标题 6 Char"/>
    <w:qFormat/>
    <w:uiPriority w:val="0"/>
    <w:rPr>
      <w:rFonts w:ascii="Arial" w:hAnsi="Arial" w:eastAsia="黑体" w:cs="Times New Roman"/>
      <w:b/>
      <w:bCs/>
      <w:sz w:val="24"/>
      <w:szCs w:val="24"/>
    </w:rPr>
  </w:style>
  <w:style w:type="character" w:customStyle="1" w:styleId="234">
    <w:name w:val="l1"/>
    <w:basedOn w:val="48"/>
    <w:qFormat/>
    <w:uiPriority w:val="0"/>
  </w:style>
  <w:style w:type="character" w:customStyle="1" w:styleId="235">
    <w:name w:val="未处理的提及1"/>
    <w:unhideWhenUsed/>
    <w:qFormat/>
    <w:uiPriority w:val="99"/>
    <w:rPr>
      <w:color w:val="808080"/>
      <w:shd w:val="clear" w:color="auto" w:fill="E6E6E6"/>
    </w:rPr>
  </w:style>
  <w:style w:type="character" w:customStyle="1" w:styleId="236">
    <w:name w:val="页眉 字符"/>
    <w:link w:val="31"/>
    <w:qFormat/>
    <w:uiPriority w:val="0"/>
    <w:rPr>
      <w:rFonts w:eastAsia="宋体"/>
      <w:kern w:val="2"/>
      <w:sz w:val="18"/>
      <w:szCs w:val="18"/>
      <w:lang w:val="en-US" w:eastAsia="zh-CN" w:bidi="ar-SA"/>
    </w:rPr>
  </w:style>
  <w:style w:type="character" w:customStyle="1" w:styleId="237">
    <w:name w:val="Char Char35"/>
    <w:qFormat/>
    <w:uiPriority w:val="0"/>
    <w:rPr>
      <w:rFonts w:ascii="仿宋_GB2312" w:eastAsia="仿宋_GB2312" w:cs="MingLiU"/>
      <w:b/>
      <w:sz w:val="24"/>
      <w:szCs w:val="28"/>
    </w:rPr>
  </w:style>
  <w:style w:type="character" w:customStyle="1" w:styleId="238">
    <w:name w:val="Char Char11"/>
    <w:qFormat/>
    <w:locked/>
    <w:uiPriority w:val="0"/>
    <w:rPr>
      <w:rFonts w:eastAsia="黑体"/>
      <w:kern w:val="2"/>
      <w:sz w:val="44"/>
      <w:szCs w:val="44"/>
      <w:lang w:val="en-US" w:eastAsia="zh-CN" w:bidi="ar-SA"/>
    </w:rPr>
  </w:style>
  <w:style w:type="character" w:customStyle="1" w:styleId="239">
    <w:name w:val="style31"/>
    <w:qFormat/>
    <w:uiPriority w:val="0"/>
    <w:rPr>
      <w:sz w:val="10"/>
      <w:szCs w:val="10"/>
    </w:rPr>
  </w:style>
  <w:style w:type="character" w:customStyle="1" w:styleId="240">
    <w:name w:val="0d1471"/>
    <w:qFormat/>
    <w:uiPriority w:val="0"/>
    <w:rPr>
      <w:color w:val="000000"/>
      <w:sz w:val="11"/>
      <w:szCs w:val="11"/>
      <w:u w:val="none"/>
    </w:rPr>
  </w:style>
  <w:style w:type="character" w:customStyle="1" w:styleId="241">
    <w:name w:val="标题 9 Char"/>
    <w:qFormat/>
    <w:uiPriority w:val="0"/>
    <w:rPr>
      <w:rFonts w:ascii="Arial" w:hAnsi="Arial" w:eastAsia="黑体" w:cs="Times New Roman"/>
      <w:szCs w:val="21"/>
    </w:rPr>
  </w:style>
  <w:style w:type="character" w:customStyle="1" w:styleId="242">
    <w:name w:val="标题 3 Char1"/>
    <w:qFormat/>
    <w:uiPriority w:val="0"/>
    <w:rPr>
      <w:rFonts w:ascii="Times New Roman" w:hAnsi="Times New Roman" w:eastAsia="宋体" w:cs="Times New Roman"/>
      <w:b/>
      <w:bCs/>
      <w:kern w:val="2"/>
      <w:sz w:val="32"/>
      <w:szCs w:val="32"/>
    </w:rPr>
  </w:style>
  <w:style w:type="character" w:customStyle="1" w:styleId="243">
    <w:name w:val="标题4 Char Char"/>
    <w:link w:val="87"/>
    <w:qFormat/>
    <w:uiPriority w:val="0"/>
    <w:rPr>
      <w:rFonts w:ascii="Arial" w:hAnsi="Arial"/>
      <w:b/>
      <w:bCs/>
      <w:sz w:val="24"/>
      <w:szCs w:val="32"/>
      <w:lang w:bidi="ar-SA"/>
    </w:rPr>
  </w:style>
  <w:style w:type="character" w:customStyle="1" w:styleId="244">
    <w:name w:val="标题 5 Char1"/>
    <w:qFormat/>
    <w:uiPriority w:val="0"/>
    <w:rPr>
      <w:rFonts w:ascii="宋体" w:hAnsi="宋体" w:eastAsia="宋体" w:cs="宋体"/>
      <w:b/>
      <w:bCs/>
      <w:sz w:val="20"/>
      <w:szCs w:val="20"/>
    </w:rPr>
  </w:style>
  <w:style w:type="character" w:customStyle="1" w:styleId="245">
    <w:name w:val="正文文本缩进 3 Char1"/>
    <w:qFormat/>
    <w:uiPriority w:val="0"/>
    <w:rPr>
      <w:rFonts w:ascii="宋体" w:hAnsi="宋体"/>
      <w:kern w:val="2"/>
      <w:sz w:val="28"/>
      <w:szCs w:val="28"/>
    </w:rPr>
  </w:style>
  <w:style w:type="character" w:customStyle="1" w:styleId="246">
    <w:name w:val="Char Char33"/>
    <w:qFormat/>
    <w:uiPriority w:val="0"/>
    <w:rPr>
      <w:rFonts w:ascii="仿宋_GB2312" w:eastAsia="仿宋_GB2312" w:cs="MingLiU"/>
      <w:b/>
      <w:sz w:val="24"/>
      <w:szCs w:val="28"/>
    </w:rPr>
  </w:style>
  <w:style w:type="character" w:customStyle="1" w:styleId="247">
    <w:name w:val="批注文字 Char1"/>
    <w:qFormat/>
    <w:uiPriority w:val="99"/>
    <w:rPr>
      <w:rFonts w:ascii="Times New Roman" w:hAnsi="Times New Roman" w:eastAsia="宋体" w:cs="Times New Roman"/>
      <w:szCs w:val="24"/>
    </w:rPr>
  </w:style>
  <w:style w:type="character" w:customStyle="1" w:styleId="248">
    <w:name w:val="正文文本 3 Char1"/>
    <w:qFormat/>
    <w:uiPriority w:val="0"/>
    <w:rPr>
      <w:kern w:val="2"/>
      <w:sz w:val="16"/>
      <w:szCs w:val="16"/>
    </w:rPr>
  </w:style>
  <w:style w:type="character" w:customStyle="1" w:styleId="249">
    <w:name w:val="页眉 Char"/>
    <w:qFormat/>
    <w:uiPriority w:val="0"/>
    <w:rPr>
      <w:sz w:val="18"/>
      <w:szCs w:val="18"/>
    </w:rPr>
  </w:style>
  <w:style w:type="character" w:customStyle="1" w:styleId="250">
    <w:name w:val="明显引用 Char"/>
    <w:qFormat/>
    <w:uiPriority w:val="0"/>
    <w:rPr>
      <w:rFonts w:ascii="Times New Roman" w:hAnsi="Times New Roman" w:eastAsia="宋体" w:cs="Times New Roman"/>
      <w:b/>
      <w:bCs/>
      <w:i/>
      <w:iCs/>
      <w:color w:val="4F81BD"/>
      <w:kern w:val="2"/>
      <w:sz w:val="21"/>
      <w:szCs w:val="24"/>
    </w:rPr>
  </w:style>
  <w:style w:type="character" w:customStyle="1" w:styleId="251">
    <w:name w:val="color_red1"/>
    <w:qFormat/>
    <w:uiPriority w:val="0"/>
    <w:rPr>
      <w:color w:val="FA0004"/>
    </w:rPr>
  </w:style>
  <w:style w:type="character" w:customStyle="1" w:styleId="252">
    <w:name w:val="批注主题 Char2"/>
    <w:qFormat/>
    <w:uiPriority w:val="99"/>
    <w:rPr>
      <w:b/>
      <w:bCs/>
      <w:kern w:val="2"/>
      <w:sz w:val="21"/>
      <w:szCs w:val="24"/>
    </w:rPr>
  </w:style>
  <w:style w:type="character" w:customStyle="1" w:styleId="253">
    <w:name w:val="Char Char34"/>
    <w:qFormat/>
    <w:uiPriority w:val="0"/>
    <w:rPr>
      <w:rFonts w:ascii="仿宋_GB2312" w:eastAsia="仿宋_GB2312" w:cs="MingLiU"/>
      <w:b/>
      <w:spacing w:val="1"/>
      <w:w w:val="99"/>
      <w:sz w:val="28"/>
      <w:szCs w:val="32"/>
    </w:rPr>
  </w:style>
  <w:style w:type="character" w:customStyle="1" w:styleId="254">
    <w:name w:val="标题 1 Char"/>
    <w:qFormat/>
    <w:uiPriority w:val="0"/>
    <w:rPr>
      <w:rFonts w:ascii="Times New Roman" w:hAnsi="Times New Roman" w:eastAsia="宋体" w:cs="Times New Roman"/>
      <w:b/>
      <w:bCs/>
      <w:kern w:val="44"/>
      <w:sz w:val="44"/>
      <w:szCs w:val="44"/>
    </w:rPr>
  </w:style>
  <w:style w:type="character" w:customStyle="1" w:styleId="255">
    <w:name w:val="docpro"/>
    <w:basedOn w:val="48"/>
    <w:qFormat/>
    <w:uiPriority w:val="0"/>
  </w:style>
  <w:style w:type="character" w:customStyle="1" w:styleId="256">
    <w:name w:val="正文文本 3 Char"/>
    <w:qFormat/>
    <w:uiPriority w:val="0"/>
    <w:rPr>
      <w:kern w:val="2"/>
      <w:sz w:val="16"/>
      <w:szCs w:val="16"/>
    </w:rPr>
  </w:style>
  <w:style w:type="character" w:customStyle="1" w:styleId="257">
    <w:name w:val="标题 5 Char"/>
    <w:qFormat/>
    <w:uiPriority w:val="0"/>
    <w:rPr>
      <w:rFonts w:ascii="Calibri" w:hAnsi="Calibri" w:eastAsia="宋体" w:cs="Times New Roman"/>
      <w:b/>
      <w:bCs/>
      <w:sz w:val="28"/>
      <w:szCs w:val="28"/>
    </w:rPr>
  </w:style>
  <w:style w:type="character" w:customStyle="1" w:styleId="258">
    <w:name w:val="style161"/>
    <w:qFormat/>
    <w:uiPriority w:val="0"/>
    <w:rPr>
      <w:b/>
      <w:bCs/>
      <w:color w:val="333333"/>
    </w:rPr>
  </w:style>
  <w:style w:type="character" w:customStyle="1" w:styleId="259">
    <w:name w:val="文档结构图 Char2"/>
    <w:qFormat/>
    <w:uiPriority w:val="99"/>
    <w:rPr>
      <w:kern w:val="2"/>
      <w:sz w:val="21"/>
      <w:szCs w:val="24"/>
      <w:shd w:val="clear" w:color="auto" w:fill="000080"/>
    </w:rPr>
  </w:style>
  <w:style w:type="character" w:customStyle="1" w:styleId="260">
    <w:name w:val="页脚 Char1"/>
    <w:semiHidden/>
    <w:qFormat/>
    <w:uiPriority w:val="99"/>
    <w:rPr>
      <w:kern w:val="2"/>
      <w:sz w:val="18"/>
      <w:szCs w:val="18"/>
    </w:rPr>
  </w:style>
  <w:style w:type="character" w:customStyle="1" w:styleId="261">
    <w:name w:val="日期 Char2"/>
    <w:qFormat/>
    <w:uiPriority w:val="99"/>
    <w:rPr>
      <w:kern w:val="2"/>
      <w:sz w:val="21"/>
      <w:szCs w:val="24"/>
    </w:rPr>
  </w:style>
  <w:style w:type="character" w:customStyle="1" w:styleId="262">
    <w:name w:val="HTML 预设格式 Char"/>
    <w:qFormat/>
    <w:uiPriority w:val="0"/>
    <w:rPr>
      <w:rFonts w:ascii="宋体" w:hAnsi="宋体" w:eastAsia="宋体" w:cs="宋体"/>
      <w:color w:val="000000"/>
      <w:sz w:val="24"/>
      <w:szCs w:val="24"/>
    </w:rPr>
  </w:style>
  <w:style w:type="character" w:customStyle="1" w:styleId="263">
    <w:name w:val="批注主题 字符"/>
    <w:link w:val="44"/>
    <w:qFormat/>
    <w:uiPriority w:val="0"/>
    <w:rPr>
      <w:rFonts w:eastAsia="宋体"/>
      <w:b/>
      <w:bCs/>
      <w:kern w:val="2"/>
      <w:sz w:val="21"/>
      <w:szCs w:val="24"/>
      <w:lang w:val="en-US" w:eastAsia="zh-CN" w:bidi="ar-SA"/>
    </w:rPr>
  </w:style>
  <w:style w:type="character" w:customStyle="1" w:styleId="264">
    <w:name w:val="正文文本 2 字符"/>
    <w:link w:val="40"/>
    <w:qFormat/>
    <w:uiPriority w:val="0"/>
    <w:rPr>
      <w:i/>
      <w:iCs/>
      <w:kern w:val="2"/>
      <w:sz w:val="26"/>
      <w:szCs w:val="24"/>
    </w:rPr>
  </w:style>
  <w:style w:type="character" w:customStyle="1" w:styleId="265">
    <w:name w:val="批注框文本 Char"/>
    <w:qFormat/>
    <w:uiPriority w:val="0"/>
    <w:rPr>
      <w:sz w:val="18"/>
      <w:szCs w:val="18"/>
    </w:rPr>
  </w:style>
  <w:style w:type="character" w:customStyle="1" w:styleId="266">
    <w:name w:val="文档结构图 Char"/>
    <w:qFormat/>
    <w:uiPriority w:val="0"/>
    <w:rPr>
      <w:rFonts w:ascii="宋体"/>
      <w:kern w:val="2"/>
      <w:sz w:val="18"/>
      <w:szCs w:val="18"/>
    </w:rPr>
  </w:style>
  <w:style w:type="character" w:customStyle="1" w:styleId="267">
    <w:name w:val="标题 8 字符"/>
    <w:link w:val="12"/>
    <w:qFormat/>
    <w:uiPriority w:val="0"/>
    <w:rPr>
      <w:rFonts w:hAnsi="Arial" w:eastAsia="仿宋_GB2312"/>
      <w:sz w:val="30"/>
      <w:lang w:val="en-US" w:eastAsia="zh-CN" w:bidi="ar-SA"/>
    </w:rPr>
  </w:style>
  <w:style w:type="character" w:customStyle="1" w:styleId="268">
    <w:name w:val="正文文本缩进 3 字符"/>
    <w:link w:val="37"/>
    <w:qFormat/>
    <w:uiPriority w:val="0"/>
    <w:rPr>
      <w:rFonts w:ascii="宋体" w:hAnsi="宋体" w:eastAsia="宋体"/>
      <w:kern w:val="2"/>
      <w:sz w:val="28"/>
      <w:szCs w:val="28"/>
      <w:lang w:val="en-US" w:eastAsia="zh-CN" w:bidi="ar-SA"/>
    </w:rPr>
  </w:style>
  <w:style w:type="character" w:customStyle="1" w:styleId="269">
    <w:name w:val="正文文本缩进 字符"/>
    <w:link w:val="19"/>
    <w:qFormat/>
    <w:uiPriority w:val="0"/>
    <w:rPr>
      <w:rFonts w:eastAsia="宋体"/>
      <w:kern w:val="2"/>
      <w:sz w:val="21"/>
      <w:szCs w:val="24"/>
      <w:lang w:val="en-US" w:eastAsia="zh-CN" w:bidi="ar-SA"/>
    </w:rPr>
  </w:style>
  <w:style w:type="character" w:customStyle="1" w:styleId="270">
    <w:name w:val="_Style 196"/>
    <w:qFormat/>
    <w:uiPriority w:val="0"/>
    <w:rPr>
      <w:i/>
      <w:iCs/>
      <w:color w:val="808080"/>
    </w:rPr>
  </w:style>
  <w:style w:type="character" w:customStyle="1" w:styleId="271">
    <w:name w:val="正文文本缩进 2 字符"/>
    <w:link w:val="27"/>
    <w:qFormat/>
    <w:uiPriority w:val="0"/>
    <w:rPr>
      <w:rFonts w:eastAsia="宋体"/>
      <w:sz w:val="28"/>
      <w:szCs w:val="24"/>
      <w:lang w:val="en-US" w:eastAsia="zh-CN" w:bidi="ar-SA"/>
    </w:rPr>
  </w:style>
  <w:style w:type="character" w:customStyle="1" w:styleId="272">
    <w:name w:val="标题 7 字符"/>
    <w:link w:val="11"/>
    <w:qFormat/>
    <w:uiPriority w:val="0"/>
    <w:rPr>
      <w:rFonts w:eastAsia="仿宋_GB2312"/>
      <w:sz w:val="30"/>
      <w:lang w:val="en-US" w:eastAsia="zh-CN" w:bidi="ar-SA"/>
    </w:rPr>
  </w:style>
  <w:style w:type="character" w:customStyle="1" w:styleId="273">
    <w:name w:val="Char Char13"/>
    <w:qFormat/>
    <w:uiPriority w:val="0"/>
    <w:rPr>
      <w:kern w:val="2"/>
      <w:sz w:val="18"/>
      <w:szCs w:val="18"/>
    </w:rPr>
  </w:style>
  <w:style w:type="character" w:customStyle="1" w:styleId="274">
    <w:name w:val="正文文本缩进 2 Char1"/>
    <w:qFormat/>
    <w:uiPriority w:val="0"/>
    <w:rPr>
      <w:sz w:val="28"/>
      <w:szCs w:val="24"/>
    </w:rPr>
  </w:style>
  <w:style w:type="character" w:customStyle="1" w:styleId="275">
    <w:name w:val="Char Char21"/>
    <w:qFormat/>
    <w:uiPriority w:val="0"/>
    <w:rPr>
      <w:rFonts w:ascii="宋体" w:hAnsi="宋体" w:cs="宋体"/>
      <w:b/>
      <w:bCs/>
      <w:sz w:val="24"/>
      <w:szCs w:val="24"/>
    </w:rPr>
  </w:style>
  <w:style w:type="character" w:customStyle="1" w:styleId="276">
    <w:name w:val="文档结构图 Char1"/>
    <w:qFormat/>
    <w:uiPriority w:val="0"/>
    <w:rPr>
      <w:rFonts w:ascii="宋体"/>
      <w:kern w:val="2"/>
      <w:sz w:val="18"/>
      <w:szCs w:val="18"/>
    </w:rPr>
  </w:style>
  <w:style w:type="character" w:customStyle="1" w:styleId="277">
    <w:name w:val="标题 Char"/>
    <w:qFormat/>
    <w:uiPriority w:val="0"/>
    <w:rPr>
      <w:rFonts w:ascii="Cambria" w:hAnsi="Cambria" w:eastAsia="宋体" w:cs="Times New Roman"/>
      <w:b/>
      <w:bCs/>
      <w:kern w:val="2"/>
      <w:sz w:val="32"/>
      <w:szCs w:val="32"/>
    </w:rPr>
  </w:style>
  <w:style w:type="character" w:customStyle="1" w:styleId="278">
    <w:name w:val="_Style 275"/>
    <w:qFormat/>
    <w:uiPriority w:val="0"/>
    <w:rPr>
      <w:smallCaps/>
      <w:color w:val="C0504D"/>
      <w:u w:val="single"/>
    </w:rPr>
  </w:style>
  <w:style w:type="character" w:customStyle="1" w:styleId="279">
    <w:name w:val="Char Char12"/>
    <w:qFormat/>
    <w:uiPriority w:val="0"/>
    <w:rPr>
      <w:rFonts w:eastAsia="黑体"/>
      <w:kern w:val="2"/>
      <w:sz w:val="44"/>
      <w:szCs w:val="44"/>
      <w:lang w:val="en-US" w:eastAsia="zh-CN" w:bidi="ar-SA"/>
    </w:rPr>
  </w:style>
  <w:style w:type="character" w:customStyle="1" w:styleId="280">
    <w:name w:val="明显参考1"/>
    <w:qFormat/>
    <w:uiPriority w:val="0"/>
    <w:rPr>
      <w:b/>
      <w:bCs/>
      <w:smallCaps/>
      <w:color w:val="C0504D"/>
      <w:spacing w:val="5"/>
      <w:u w:val="single"/>
    </w:rPr>
  </w:style>
  <w:style w:type="character" w:customStyle="1" w:styleId="281">
    <w:name w:val="Char Char36"/>
    <w:qFormat/>
    <w:uiPriority w:val="0"/>
    <w:rPr>
      <w:rFonts w:ascii="仿宋_GB2312" w:eastAsia="仿宋_GB2312" w:cs="MingLiU"/>
      <w:b/>
      <w:sz w:val="24"/>
      <w:szCs w:val="28"/>
    </w:rPr>
  </w:style>
  <w:style w:type="character" w:customStyle="1" w:styleId="282">
    <w:name w:val="批注框文本 Char2"/>
    <w:qFormat/>
    <w:uiPriority w:val="99"/>
    <w:rPr>
      <w:kern w:val="2"/>
      <w:sz w:val="18"/>
      <w:szCs w:val="18"/>
    </w:rPr>
  </w:style>
  <w:style w:type="character" w:customStyle="1" w:styleId="283">
    <w:name w:val="subhead1"/>
    <w:qFormat/>
    <w:uiPriority w:val="0"/>
    <w:rPr>
      <w:rFonts w:hint="default" w:ascii="Tahoma" w:hAnsi="Tahoma" w:cs="Tahoma"/>
      <w:color w:val="000000"/>
      <w:sz w:val="18"/>
      <w:szCs w:val="18"/>
      <w:u w:val="none"/>
      <w:shd w:val="clear" w:color="auto" w:fill="FFFFFF"/>
    </w:rPr>
  </w:style>
  <w:style w:type="character" w:customStyle="1" w:styleId="284">
    <w:name w:val="正文文本缩进 3 Char2"/>
    <w:semiHidden/>
    <w:qFormat/>
    <w:uiPriority w:val="99"/>
    <w:rPr>
      <w:rFonts w:ascii="Calibri" w:hAnsi="Calibri" w:eastAsia="宋体" w:cs="Times New Roman"/>
      <w:sz w:val="16"/>
      <w:szCs w:val="16"/>
    </w:rPr>
  </w:style>
  <w:style w:type="character" w:customStyle="1" w:styleId="285">
    <w:name w:val="纯文本 Char"/>
    <w:qFormat/>
    <w:uiPriority w:val="0"/>
    <w:rPr>
      <w:rFonts w:ascii="宋体" w:hAnsi="Courier New"/>
      <w:sz w:val="28"/>
      <w:szCs w:val="28"/>
    </w:rPr>
  </w:style>
  <w:style w:type="character" w:customStyle="1" w:styleId="286">
    <w:name w:val="纯文本 Char2"/>
    <w:semiHidden/>
    <w:qFormat/>
    <w:uiPriority w:val="99"/>
    <w:rPr>
      <w:rFonts w:ascii="宋体" w:hAnsi="Courier New" w:eastAsia="宋体" w:cs="Courier New"/>
      <w:szCs w:val="21"/>
    </w:rPr>
  </w:style>
  <w:style w:type="character" w:customStyle="1" w:styleId="287">
    <w:name w:val="页眉 Char1"/>
    <w:semiHidden/>
    <w:qFormat/>
    <w:uiPriority w:val="99"/>
    <w:rPr>
      <w:kern w:val="2"/>
      <w:sz w:val="18"/>
      <w:szCs w:val="18"/>
    </w:rPr>
  </w:style>
  <w:style w:type="character" w:customStyle="1" w:styleId="288">
    <w:name w:val="Char Char14"/>
    <w:qFormat/>
    <w:uiPriority w:val="0"/>
    <w:rPr>
      <w:kern w:val="2"/>
      <w:sz w:val="18"/>
      <w:szCs w:val="18"/>
    </w:rPr>
  </w:style>
  <w:style w:type="character" w:customStyle="1" w:styleId="289">
    <w:name w:val="批注文字 字符"/>
    <w:link w:val="17"/>
    <w:qFormat/>
    <w:uiPriority w:val="99"/>
    <w:rPr>
      <w:rFonts w:eastAsia="宋体"/>
      <w:kern w:val="2"/>
      <w:sz w:val="21"/>
      <w:szCs w:val="24"/>
      <w:lang w:val="en-US" w:eastAsia="zh-CN" w:bidi="ar-SA"/>
    </w:rPr>
  </w:style>
  <w:style w:type="character" w:customStyle="1" w:styleId="290">
    <w:name w:val="批注文字 Char Char"/>
    <w:qFormat/>
    <w:uiPriority w:val="0"/>
    <w:rPr>
      <w:rFonts w:ascii="宋体" w:hAnsi="Times New Roman" w:eastAsia="宋体" w:cs="Times New Roman"/>
      <w:sz w:val="28"/>
      <w:szCs w:val="20"/>
    </w:rPr>
  </w:style>
  <w:style w:type="character" w:customStyle="1" w:styleId="291">
    <w:name w:val="标题 1 Char1"/>
    <w:qFormat/>
    <w:uiPriority w:val="0"/>
    <w:rPr>
      <w:rFonts w:ascii="Times New Roman" w:hAnsi="Times New Roman" w:eastAsia="宋体" w:cs="Times New Roman"/>
      <w:b/>
      <w:bCs/>
      <w:kern w:val="44"/>
      <w:sz w:val="44"/>
      <w:szCs w:val="44"/>
    </w:rPr>
  </w:style>
  <w:style w:type="character" w:customStyle="1" w:styleId="292">
    <w:name w:val="标题 5 字符"/>
    <w:link w:val="8"/>
    <w:qFormat/>
    <w:uiPriority w:val="0"/>
    <w:rPr>
      <w:rFonts w:ascii="宋体" w:hAnsi="宋体" w:eastAsia="宋体" w:cs="宋体"/>
      <w:b/>
      <w:bCs/>
      <w:lang w:val="en-US" w:eastAsia="zh-CN" w:bidi="ar-SA"/>
    </w:rPr>
  </w:style>
  <w:style w:type="character" w:customStyle="1" w:styleId="293">
    <w:name w:val="手改 Char Char"/>
    <w:qFormat/>
    <w:uiPriority w:val="0"/>
    <w:rPr>
      <w:kern w:val="2"/>
      <w:sz w:val="21"/>
      <w:szCs w:val="24"/>
    </w:rPr>
  </w:style>
  <w:style w:type="character" w:customStyle="1" w:styleId="294">
    <w:name w:val="标题 1 字符"/>
    <w:qFormat/>
    <w:uiPriority w:val="0"/>
    <w:rPr>
      <w:rFonts w:eastAsia="宋体"/>
      <w:b/>
      <w:bCs/>
      <w:kern w:val="44"/>
      <w:sz w:val="44"/>
      <w:szCs w:val="44"/>
      <w:lang w:val="en-US" w:eastAsia="zh-CN" w:bidi="ar-SA"/>
    </w:rPr>
  </w:style>
  <w:style w:type="character" w:customStyle="1" w:styleId="295">
    <w:name w:val="intel3"/>
    <w:basedOn w:val="48"/>
    <w:qFormat/>
    <w:uiPriority w:val="0"/>
  </w:style>
  <w:style w:type="character" w:customStyle="1" w:styleId="296">
    <w:name w:val="副标题 Char2"/>
    <w:qFormat/>
    <w:uiPriority w:val="11"/>
    <w:rPr>
      <w:rFonts w:ascii="Cambria" w:hAnsi="Cambria" w:eastAsia="宋体" w:cs="Times New Roman"/>
      <w:b/>
      <w:bCs/>
      <w:kern w:val="28"/>
      <w:sz w:val="32"/>
      <w:szCs w:val="32"/>
    </w:rPr>
  </w:style>
  <w:style w:type="character" w:customStyle="1" w:styleId="297">
    <w:name w:val="明显引用 Char4"/>
    <w:link w:val="118"/>
    <w:qFormat/>
    <w:uiPriority w:val="0"/>
    <w:rPr>
      <w:b/>
      <w:bCs/>
      <w:i/>
      <w:iCs/>
      <w:color w:val="4F81BD"/>
      <w:kern w:val="2"/>
      <w:sz w:val="21"/>
      <w:szCs w:val="22"/>
      <w:lang w:bidi="ar-SA"/>
    </w:rPr>
  </w:style>
  <w:style w:type="character" w:customStyle="1" w:styleId="298">
    <w:name w:val="明显引用 Char1"/>
    <w:link w:val="111"/>
    <w:qFormat/>
    <w:uiPriority w:val="30"/>
    <w:rPr>
      <w:b/>
      <w:bCs/>
      <w:i/>
      <w:iCs/>
      <w:color w:val="4F81BD"/>
      <w:kern w:val="2"/>
      <w:sz w:val="21"/>
    </w:rPr>
  </w:style>
  <w:style w:type="character" w:customStyle="1" w:styleId="299">
    <w:name w:val="HTML 预设格式 Char1"/>
    <w:qFormat/>
    <w:uiPriority w:val="0"/>
    <w:rPr>
      <w:rFonts w:ascii="宋体" w:hAnsi="宋体" w:cs="宋体"/>
      <w:color w:val="000000"/>
      <w:sz w:val="24"/>
      <w:szCs w:val="24"/>
    </w:rPr>
  </w:style>
  <w:style w:type="character" w:customStyle="1" w:styleId="300">
    <w:name w:val="引用 Char"/>
    <w:link w:val="69"/>
    <w:qFormat/>
    <w:uiPriority w:val="0"/>
    <w:rPr>
      <w:rFonts w:ascii="Times New Roman" w:hAnsi="Times New Roman" w:eastAsia="宋体" w:cs="Times New Roman"/>
      <w:i/>
      <w:iCs/>
      <w:color w:val="000000"/>
      <w:kern w:val="2"/>
      <w:sz w:val="21"/>
      <w:szCs w:val="24"/>
    </w:rPr>
  </w:style>
  <w:style w:type="character" w:customStyle="1" w:styleId="301">
    <w:name w:val="副标题 字符"/>
    <w:link w:val="34"/>
    <w:qFormat/>
    <w:uiPriority w:val="0"/>
    <w:rPr>
      <w:rFonts w:eastAsia="宋体"/>
      <w:szCs w:val="24"/>
      <w:u w:val="single"/>
      <w:lang w:val="en-US" w:eastAsia="en-US" w:bidi="ar-SA"/>
    </w:rPr>
  </w:style>
  <w:style w:type="character" w:customStyle="1" w:styleId="302">
    <w:name w:val="ITTHEADER1 Char"/>
    <w:qFormat/>
    <w:uiPriority w:val="0"/>
    <w:rPr>
      <w:rFonts w:eastAsia="黑体"/>
      <w:kern w:val="2"/>
      <w:sz w:val="44"/>
      <w:szCs w:val="44"/>
      <w:lang w:val="en-US" w:eastAsia="zh-CN" w:bidi="ar-SA"/>
    </w:rPr>
  </w:style>
  <w:style w:type="character" w:customStyle="1" w:styleId="303">
    <w:name w:val="日期 Char3"/>
    <w:semiHidden/>
    <w:qFormat/>
    <w:uiPriority w:val="99"/>
    <w:rPr>
      <w:rFonts w:ascii="Calibri" w:hAnsi="Calibri" w:eastAsia="宋体" w:cs="Times New Roman"/>
      <w:szCs w:val="24"/>
    </w:rPr>
  </w:style>
  <w:style w:type="character" w:customStyle="1" w:styleId="304">
    <w:name w:val="纯文本 字符"/>
    <w:link w:val="24"/>
    <w:qFormat/>
    <w:uiPriority w:val="0"/>
    <w:rPr>
      <w:rFonts w:ascii="宋体" w:hAnsi="Courier New" w:eastAsia="宋体" w:cs="Courier New"/>
      <w:kern w:val="2"/>
      <w:sz w:val="21"/>
      <w:szCs w:val="21"/>
      <w:lang w:val="en-US" w:eastAsia="zh-CN" w:bidi="ar-SA"/>
    </w:rPr>
  </w:style>
  <w:style w:type="character" w:customStyle="1" w:styleId="305">
    <w:name w:val="批注文字 Char"/>
    <w:qFormat/>
    <w:uiPriority w:val="0"/>
    <w:rPr>
      <w:rFonts w:ascii="Times New Roman" w:hAnsi="Times New Roman" w:eastAsia="宋体" w:cs="Times New Roman"/>
      <w:kern w:val="2"/>
      <w:sz w:val="21"/>
      <w:szCs w:val="24"/>
    </w:rPr>
  </w:style>
  <w:style w:type="character" w:customStyle="1" w:styleId="306">
    <w:name w:val="Section Char"/>
    <w:qFormat/>
    <w:uiPriority w:val="0"/>
    <w:rPr>
      <w:rFonts w:ascii="仿宋_GB2312" w:eastAsia="仿宋_GB2312" w:cs="MingLiU"/>
      <w:b/>
      <w:sz w:val="24"/>
      <w:szCs w:val="28"/>
      <w:lang w:val="en-US" w:eastAsia="zh-CN" w:bidi="ar-SA"/>
    </w:rPr>
  </w:style>
  <w:style w:type="character" w:customStyle="1" w:styleId="307">
    <w:name w:val="正文文本 3 Char2"/>
    <w:semiHidden/>
    <w:qFormat/>
    <w:uiPriority w:val="99"/>
    <w:rPr>
      <w:rFonts w:ascii="Calibri" w:hAnsi="Calibri" w:eastAsia="宋体" w:cs="Times New Roman"/>
      <w:sz w:val="16"/>
      <w:szCs w:val="16"/>
    </w:rPr>
  </w:style>
  <w:style w:type="character" w:customStyle="1" w:styleId="308">
    <w:name w:val="正文文本 3 字符"/>
    <w:link w:val="18"/>
    <w:qFormat/>
    <w:uiPriority w:val="0"/>
    <w:rPr>
      <w:rFonts w:eastAsia="宋体"/>
      <w:kern w:val="2"/>
      <w:sz w:val="16"/>
      <w:szCs w:val="16"/>
      <w:lang w:val="en-US" w:eastAsia="zh-CN" w:bidi="ar-SA"/>
    </w:rPr>
  </w:style>
  <w:style w:type="character" w:customStyle="1" w:styleId="309">
    <w:name w:val="普通文字 Char Char1"/>
    <w:qFormat/>
    <w:uiPriority w:val="0"/>
    <w:rPr>
      <w:rFonts w:ascii="宋体" w:hAnsi="Courier New"/>
      <w:kern w:val="2"/>
      <w:sz w:val="28"/>
      <w:szCs w:val="28"/>
    </w:rPr>
  </w:style>
  <w:style w:type="character" w:customStyle="1" w:styleId="310">
    <w:name w:val="正文文本缩进 Char"/>
    <w:qFormat/>
    <w:uiPriority w:val="0"/>
    <w:rPr>
      <w:rFonts w:ascii="黑体" w:hAnsi="宋体" w:eastAsia="黑体"/>
      <w:color w:val="000000"/>
      <w:sz w:val="28"/>
      <w:szCs w:val="32"/>
    </w:rPr>
  </w:style>
  <w:style w:type="character" w:customStyle="1" w:styleId="311">
    <w:name w:val="font161"/>
    <w:qFormat/>
    <w:uiPriority w:val="0"/>
    <w:rPr>
      <w:b/>
      <w:bCs/>
      <w:sz w:val="32"/>
      <w:szCs w:val="32"/>
    </w:rPr>
  </w:style>
  <w:style w:type="paragraph" w:customStyle="1" w:styleId="312">
    <w:name w:val="列出段落2"/>
    <w:basedOn w:val="1"/>
    <w:qFormat/>
    <w:uiPriority w:val="99"/>
    <w:pPr>
      <w:ind w:firstLine="420" w:firstLineChars="200"/>
    </w:pPr>
    <w:rPr>
      <w:sz w:val="28"/>
      <w:szCs w:val="28"/>
    </w:rPr>
  </w:style>
  <w:style w:type="paragraph" w:customStyle="1" w:styleId="313">
    <w:name w:val="修订2"/>
    <w:hidden/>
    <w:semiHidden/>
    <w:qFormat/>
    <w:uiPriority w:val="99"/>
    <w:rPr>
      <w:rFonts w:ascii="Times New Roman" w:hAnsi="Times New Roman" w:eastAsia="宋体" w:cs="Times New Roman"/>
      <w:kern w:val="2"/>
      <w:sz w:val="21"/>
      <w:szCs w:val="24"/>
      <w:lang w:val="en-US" w:eastAsia="zh-CN" w:bidi="ar-SA"/>
    </w:rPr>
  </w:style>
  <w:style w:type="paragraph" w:customStyle="1" w:styleId="314">
    <w:name w:val="标题 5（有编号）（绿盟科技）"/>
    <w:next w:val="315"/>
    <w:qFormat/>
    <w:uiPriority w:val="0"/>
    <w:pPr>
      <w:keepNext/>
      <w:keepLines/>
      <w:widowControl w:val="0"/>
      <w:numPr>
        <w:ilvl w:val="4"/>
        <w:numId w:val="1"/>
      </w:numPr>
      <w:spacing w:before="280" w:after="156" w:line="377" w:lineRule="auto"/>
      <w:jc w:val="both"/>
      <w:outlineLvl w:val="4"/>
    </w:pPr>
    <w:rPr>
      <w:rFonts w:ascii="Arial" w:hAnsi="Arial" w:eastAsia="黑体" w:cs="Times New Roman"/>
      <w:b/>
      <w:sz w:val="28"/>
      <w:szCs w:val="28"/>
      <w:lang w:val="en-US" w:eastAsia="zh-CN" w:bidi="ar-SA"/>
    </w:rPr>
  </w:style>
  <w:style w:type="paragraph" w:customStyle="1" w:styleId="315">
    <w:name w:val="正文（绿盟科技）"/>
    <w:qFormat/>
    <w:uiPriority w:val="0"/>
    <w:pPr>
      <w:spacing w:line="300" w:lineRule="auto"/>
    </w:pPr>
    <w:rPr>
      <w:rFonts w:ascii="Arial" w:hAnsi="Arial" w:eastAsia="宋体" w:cs="Times New Roman"/>
      <w:sz w:val="21"/>
      <w:szCs w:val="21"/>
      <w:lang w:val="en-US" w:eastAsia="zh-CN" w:bidi="ar-SA"/>
    </w:rPr>
  </w:style>
  <w:style w:type="paragraph" w:styleId="316">
    <w:name w:val="List Paragraph"/>
    <w:basedOn w:val="1"/>
    <w:qFormat/>
    <w:uiPriority w:val="99"/>
    <w:pPr>
      <w:ind w:firstLine="420" w:firstLineChars="200"/>
    </w:pPr>
  </w:style>
  <w:style w:type="character" w:customStyle="1" w:styleId="317">
    <w:name w:val="标题 1 字符1"/>
    <w:link w:val="4"/>
    <w:qFormat/>
    <w:uiPriority w:val="0"/>
    <w:rPr>
      <w:rFonts w:eastAsia="宋体"/>
      <w:b/>
      <w:bCs/>
      <w:kern w:val="44"/>
      <w:sz w:val="44"/>
      <w:szCs w:val="44"/>
      <w:lang w:val="en-US" w:eastAsia="zh-CN" w:bidi="ar-SA"/>
    </w:rPr>
  </w:style>
  <w:style w:type="character" w:customStyle="1" w:styleId="318">
    <w:name w:val="标题 3 Char2"/>
    <w:link w:val="6"/>
    <w:qFormat/>
    <w:uiPriority w:val="0"/>
    <w:rPr>
      <w:rFonts w:eastAsia="宋体"/>
      <w:b/>
      <w:bCs/>
      <w:kern w:val="2"/>
      <w:sz w:val="32"/>
      <w:szCs w:val="3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35863FA-C9F8-44AC-8FEE-A33A26B65B96}">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136</Pages>
  <Words>14406</Words>
  <Characters>15748</Characters>
  <Lines>321</Lines>
  <Paragraphs>90</Paragraphs>
  <TotalTime>10</TotalTime>
  <ScaleCrop>false</ScaleCrop>
  <LinksUpToDate>false</LinksUpToDate>
  <CharactersWithSpaces>16126</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2021-12-17T11:12:00Z</dcterms:created>
  <dc:creator>USER</dc:creator>
  <cp:lastModifiedBy>高先生</cp:lastModifiedBy>
  <cp:lastPrinted>2024-01-09T00:42:00Z</cp:lastPrinted>
  <dcterms:modified xsi:type="dcterms:W3CDTF">2025-07-04T09:26:25Z</dcterms:modified>
  <dc:title>第一卷</dc:title>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2AA5B14AA809449D8B30447ACA95AD01_13</vt:lpwstr>
  </property>
  <property fmtid="{D5CDD505-2E9C-101B-9397-08002B2CF9AE}" pid="4" name="KSOTemplateDocerSaveRecord">
    <vt:lpwstr>eyJoZGlkIjoiYTMwNWJlM2Y4ZTY5YTQxZDkxMGU4MzhiZDYxNjQ2ZjMiLCJ1c2VySWQiOiI3MDU1OTEwNDIifQ==</vt:lpwstr>
  </property>
</Properties>
</file>