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4A8652">
      <w:pPr>
        <w:pStyle w:val="5"/>
        <w:rPr>
          <w:rFonts w:ascii="仿宋" w:hAnsi="仿宋" w:eastAsia="仿宋"/>
          <w:color w:val="auto"/>
          <w:sz w:val="21"/>
          <w:szCs w:val="21"/>
        </w:rPr>
      </w:pPr>
      <w:r>
        <w:rPr>
          <w:rFonts w:hint="eastAsia" w:ascii="仿宋" w:hAnsi="仿宋" w:eastAsia="仿宋"/>
          <w:color w:val="auto"/>
          <w:sz w:val="21"/>
          <w:szCs w:val="21"/>
        </w:rPr>
        <w:t>附件</w:t>
      </w:r>
      <w:r>
        <w:rPr>
          <w:rFonts w:ascii="仿宋" w:hAnsi="仿宋" w:eastAsia="仿宋"/>
          <w:color w:val="auto"/>
          <w:sz w:val="21"/>
          <w:szCs w:val="21"/>
        </w:rPr>
        <w:t>1</w:t>
      </w:r>
      <w:r>
        <w:rPr>
          <w:rFonts w:hint="eastAsia" w:ascii="仿宋" w:hAnsi="仿宋" w:eastAsia="仿宋"/>
          <w:color w:val="auto"/>
          <w:sz w:val="21"/>
          <w:szCs w:val="21"/>
        </w:rPr>
        <w:t>：</w:t>
      </w:r>
    </w:p>
    <w:p w14:paraId="5505E683">
      <w:pPr>
        <w:jc w:val="center"/>
        <w:rPr>
          <w:rFonts w:ascii="仿宋" w:hAnsi="仿宋" w:eastAsia="仿宋"/>
          <w:b/>
          <w:color w:val="auto"/>
          <w:sz w:val="28"/>
          <w:szCs w:val="28"/>
        </w:rPr>
      </w:pPr>
      <w:r>
        <w:rPr>
          <w:rFonts w:hint="eastAsia" w:ascii="仿宋" w:hAnsi="仿宋" w:eastAsia="仿宋"/>
          <w:b/>
          <w:color w:val="auto"/>
          <w:sz w:val="28"/>
          <w:szCs w:val="28"/>
        </w:rPr>
        <w:t>重庆理工大学燃气报警器系统更换项目采购清单</w:t>
      </w:r>
      <w:r>
        <w:rPr>
          <w:rFonts w:hint="eastAsia" w:ascii="仿宋" w:hAnsi="仿宋" w:eastAsia="仿宋"/>
          <w:bCs/>
          <w:color w:val="auto"/>
          <w:sz w:val="28"/>
          <w:szCs w:val="28"/>
        </w:rPr>
        <w:t>(</w:t>
      </w:r>
      <w:r>
        <w:rPr>
          <w:rFonts w:hint="eastAsia" w:ascii="仿宋" w:hAnsi="仿宋" w:eastAsia="仿宋"/>
          <w:color w:val="auto"/>
          <w:szCs w:val="21"/>
        </w:rPr>
        <w:t>签合同时需附在合同后面)</w:t>
      </w:r>
    </w:p>
    <w:p w14:paraId="3A655A46">
      <w:pPr>
        <w:jc w:val="center"/>
        <w:rPr>
          <w:rFonts w:ascii="仿宋" w:hAnsi="仿宋" w:eastAsia="仿宋"/>
          <w:b/>
          <w:color w:val="auto"/>
          <w:szCs w:val="21"/>
        </w:rPr>
      </w:pPr>
      <w:r>
        <w:rPr>
          <w:rFonts w:hint="eastAsia" w:ascii="仿宋" w:hAnsi="仿宋" w:eastAsia="仿宋"/>
          <w:b/>
          <w:color w:val="auto"/>
          <w:szCs w:val="21"/>
        </w:rPr>
        <w:t>（计划编号：</w:t>
      </w:r>
      <w:r>
        <w:rPr>
          <w:rFonts w:hint="eastAsia" w:ascii="仿宋" w:hAnsi="仿宋" w:eastAsia="仿宋"/>
          <w:b/>
          <w:color w:val="auto"/>
          <w:szCs w:val="21"/>
          <w:lang w:val="en-US" w:eastAsia="zh-CN"/>
        </w:rPr>
        <w:t>2025-04-00574</w:t>
      </w:r>
      <w:r>
        <w:rPr>
          <w:rFonts w:hint="eastAsia" w:ascii="仿宋" w:hAnsi="仿宋" w:eastAsia="仿宋"/>
          <w:b/>
          <w:color w:val="auto"/>
          <w:szCs w:val="21"/>
        </w:rPr>
        <w:t>）</w:t>
      </w:r>
    </w:p>
    <w:p w14:paraId="45B6FA48">
      <w:pPr>
        <w:jc w:val="center"/>
        <w:rPr>
          <w:rFonts w:ascii="仿宋" w:hAnsi="仿宋" w:eastAsia="仿宋"/>
          <w:b/>
          <w:color w:val="auto"/>
          <w:szCs w:val="21"/>
        </w:rPr>
      </w:pPr>
      <w:r>
        <w:rPr>
          <w:rFonts w:hint="eastAsia" w:ascii="仿宋" w:hAnsi="仿宋" w:eastAsia="仿宋"/>
          <w:b/>
          <w:color w:val="auto"/>
          <w:szCs w:val="21"/>
        </w:rPr>
        <w:t>商务条款应答，技术需求应答</w:t>
      </w:r>
    </w:p>
    <w:tbl>
      <w:tblPr>
        <w:tblStyle w:val="11"/>
        <w:tblW w:w="140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560"/>
        <w:gridCol w:w="1029"/>
        <w:gridCol w:w="747"/>
        <w:gridCol w:w="7750"/>
        <w:gridCol w:w="712"/>
        <w:gridCol w:w="9"/>
        <w:gridCol w:w="1692"/>
        <w:gridCol w:w="9"/>
      </w:tblGrid>
      <w:tr w14:paraId="1284D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519" w:hRule="atLeast"/>
          <w:jc w:val="center"/>
        </w:trPr>
        <w:tc>
          <w:tcPr>
            <w:tcW w:w="562" w:type="dxa"/>
            <w:vAlign w:val="center"/>
          </w:tcPr>
          <w:p w14:paraId="67C17DD1">
            <w:pPr>
              <w:jc w:val="center"/>
              <w:rPr>
                <w:rFonts w:ascii="仿宋" w:hAnsi="仿宋" w:eastAsia="仿宋" w:cs="宋体"/>
                <w:color w:val="auto"/>
                <w:szCs w:val="21"/>
              </w:rPr>
            </w:pPr>
            <w:r>
              <w:rPr>
                <w:rFonts w:hint="eastAsia" w:ascii="仿宋" w:hAnsi="仿宋" w:eastAsia="仿宋" w:cs="宋体"/>
                <w:color w:val="auto"/>
                <w:szCs w:val="21"/>
              </w:rPr>
              <w:t>编号</w:t>
            </w:r>
          </w:p>
        </w:tc>
        <w:tc>
          <w:tcPr>
            <w:tcW w:w="1560" w:type="dxa"/>
            <w:vAlign w:val="center"/>
          </w:tcPr>
          <w:p w14:paraId="40944D34">
            <w:pPr>
              <w:jc w:val="center"/>
              <w:rPr>
                <w:rFonts w:ascii="仿宋" w:hAnsi="仿宋" w:eastAsia="仿宋" w:cs="宋体"/>
                <w:color w:val="auto"/>
                <w:szCs w:val="21"/>
              </w:rPr>
            </w:pPr>
            <w:r>
              <w:rPr>
                <w:rFonts w:hint="eastAsia" w:ascii="仿宋" w:hAnsi="仿宋" w:eastAsia="仿宋" w:cs="宋体"/>
                <w:color w:val="auto"/>
                <w:szCs w:val="21"/>
              </w:rPr>
              <w:t>采购项目名称</w:t>
            </w:r>
          </w:p>
        </w:tc>
        <w:tc>
          <w:tcPr>
            <w:tcW w:w="1029" w:type="dxa"/>
            <w:vAlign w:val="center"/>
          </w:tcPr>
          <w:p w14:paraId="53BB2295">
            <w:pPr>
              <w:jc w:val="center"/>
              <w:rPr>
                <w:rFonts w:ascii="仿宋" w:hAnsi="仿宋" w:eastAsia="仿宋" w:cs="宋体"/>
                <w:color w:val="auto"/>
                <w:szCs w:val="21"/>
              </w:rPr>
            </w:pPr>
            <w:r>
              <w:rPr>
                <w:rFonts w:hint="eastAsia" w:ascii="仿宋" w:hAnsi="仿宋" w:eastAsia="仿宋" w:cs="宋体"/>
                <w:color w:val="auto"/>
                <w:szCs w:val="21"/>
              </w:rPr>
              <w:t>品牌</w:t>
            </w:r>
          </w:p>
        </w:tc>
        <w:tc>
          <w:tcPr>
            <w:tcW w:w="747" w:type="dxa"/>
            <w:vAlign w:val="center"/>
          </w:tcPr>
          <w:p w14:paraId="3D0686F9">
            <w:pPr>
              <w:rPr>
                <w:rFonts w:ascii="仿宋" w:hAnsi="仿宋" w:eastAsia="仿宋" w:cs="宋体"/>
                <w:color w:val="auto"/>
                <w:szCs w:val="21"/>
              </w:rPr>
            </w:pPr>
            <w:r>
              <w:rPr>
                <w:rFonts w:hint="eastAsia" w:ascii="仿宋" w:hAnsi="仿宋" w:eastAsia="仿宋" w:cs="宋体"/>
                <w:color w:val="auto"/>
                <w:szCs w:val="21"/>
              </w:rPr>
              <w:t>规格型号</w:t>
            </w:r>
          </w:p>
        </w:tc>
        <w:tc>
          <w:tcPr>
            <w:tcW w:w="7750" w:type="dxa"/>
            <w:vAlign w:val="center"/>
          </w:tcPr>
          <w:p w14:paraId="45AD6281">
            <w:pPr>
              <w:jc w:val="center"/>
              <w:rPr>
                <w:rFonts w:ascii="仿宋" w:hAnsi="仿宋" w:eastAsia="仿宋" w:cs="宋体"/>
                <w:color w:val="auto"/>
                <w:szCs w:val="21"/>
              </w:rPr>
            </w:pPr>
            <w:r>
              <w:rPr>
                <w:rFonts w:hint="eastAsia" w:ascii="仿宋" w:hAnsi="仿宋" w:eastAsia="仿宋" w:cs="宋体"/>
                <w:color w:val="auto"/>
                <w:szCs w:val="21"/>
              </w:rPr>
              <w:t>技术参数及要求</w:t>
            </w:r>
          </w:p>
        </w:tc>
        <w:tc>
          <w:tcPr>
            <w:tcW w:w="712" w:type="dxa"/>
            <w:vAlign w:val="center"/>
          </w:tcPr>
          <w:p w14:paraId="5BEDDE99">
            <w:pPr>
              <w:jc w:val="center"/>
              <w:rPr>
                <w:rFonts w:ascii="仿宋" w:hAnsi="仿宋" w:eastAsia="仿宋" w:cs="宋体"/>
                <w:color w:val="auto"/>
                <w:szCs w:val="21"/>
              </w:rPr>
            </w:pPr>
            <w:r>
              <w:rPr>
                <w:rFonts w:hint="eastAsia" w:ascii="仿宋" w:hAnsi="仿宋" w:eastAsia="仿宋" w:cs="宋体"/>
                <w:color w:val="auto"/>
                <w:szCs w:val="21"/>
              </w:rPr>
              <w:t>数量</w:t>
            </w:r>
          </w:p>
        </w:tc>
        <w:tc>
          <w:tcPr>
            <w:tcW w:w="1701" w:type="dxa"/>
            <w:gridSpan w:val="2"/>
            <w:vAlign w:val="center"/>
          </w:tcPr>
          <w:p w14:paraId="4D7FB52A">
            <w:pPr>
              <w:jc w:val="center"/>
              <w:rPr>
                <w:rFonts w:ascii="仿宋" w:hAnsi="仿宋" w:eastAsia="仿宋"/>
                <w:color w:val="auto"/>
                <w:szCs w:val="21"/>
              </w:rPr>
            </w:pPr>
            <w:r>
              <w:rPr>
                <w:rFonts w:hint="eastAsia" w:ascii="仿宋" w:hAnsi="仿宋" w:eastAsia="仿宋"/>
                <w:color w:val="auto"/>
                <w:szCs w:val="21"/>
              </w:rPr>
              <w:t>技术商务需求应答是否满足要求（必填）</w:t>
            </w:r>
          </w:p>
        </w:tc>
      </w:tr>
      <w:tr w14:paraId="544E1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70" w:hRule="atLeast"/>
          <w:jc w:val="center"/>
        </w:trPr>
        <w:tc>
          <w:tcPr>
            <w:tcW w:w="562" w:type="dxa"/>
            <w:vAlign w:val="center"/>
          </w:tcPr>
          <w:p w14:paraId="4C2A7FE4">
            <w:pPr>
              <w:jc w:val="center"/>
              <w:rPr>
                <w:rFonts w:ascii="仿宋" w:hAnsi="仿宋" w:eastAsia="仿宋" w:cs="宋体"/>
                <w:color w:val="auto"/>
                <w:szCs w:val="21"/>
              </w:rPr>
            </w:pPr>
            <w:r>
              <w:rPr>
                <w:rFonts w:hint="eastAsia" w:ascii="仿宋" w:hAnsi="仿宋" w:eastAsia="仿宋" w:cs="宋体"/>
                <w:color w:val="auto"/>
                <w:szCs w:val="21"/>
              </w:rPr>
              <w:t>1</w:t>
            </w:r>
          </w:p>
        </w:tc>
        <w:tc>
          <w:tcPr>
            <w:tcW w:w="1560" w:type="dxa"/>
            <w:vAlign w:val="center"/>
          </w:tcPr>
          <w:p w14:paraId="26FFA889">
            <w:pPr>
              <w:jc w:val="center"/>
              <w:rPr>
                <w:rFonts w:ascii="仿宋" w:hAnsi="仿宋" w:eastAsia="仿宋" w:cs="宋体"/>
                <w:color w:val="auto"/>
                <w:szCs w:val="21"/>
              </w:rPr>
            </w:pPr>
            <w:r>
              <w:rPr>
                <w:rFonts w:hint="eastAsia" w:ascii="仿宋" w:hAnsi="仿宋" w:eastAsia="仿宋" w:cs="宋体"/>
                <w:color w:val="auto"/>
                <w:sz w:val="24"/>
                <w:szCs w:val="24"/>
              </w:rPr>
              <w:t>可燃气体报警控制器</w:t>
            </w:r>
          </w:p>
        </w:tc>
        <w:tc>
          <w:tcPr>
            <w:tcW w:w="1029" w:type="dxa"/>
            <w:vAlign w:val="center"/>
          </w:tcPr>
          <w:p w14:paraId="30681FFC">
            <w:pPr>
              <w:rPr>
                <w:rFonts w:ascii="仿宋" w:hAnsi="仿宋" w:eastAsia="仿宋" w:cs="宋体"/>
                <w:color w:val="auto"/>
                <w:szCs w:val="21"/>
              </w:rPr>
            </w:pPr>
          </w:p>
        </w:tc>
        <w:tc>
          <w:tcPr>
            <w:tcW w:w="747" w:type="dxa"/>
            <w:vAlign w:val="center"/>
          </w:tcPr>
          <w:p w14:paraId="026EB444">
            <w:pPr>
              <w:rPr>
                <w:rFonts w:ascii="仿宋" w:hAnsi="仿宋" w:eastAsia="仿宋" w:cs="宋体"/>
                <w:color w:val="auto"/>
                <w:szCs w:val="21"/>
              </w:rPr>
            </w:pPr>
          </w:p>
        </w:tc>
        <w:tc>
          <w:tcPr>
            <w:tcW w:w="7750" w:type="dxa"/>
            <w:vAlign w:val="center"/>
          </w:tcPr>
          <w:p w14:paraId="045232FE">
            <w:pPr>
              <w:keepNext w:val="0"/>
              <w:keepLines w:val="0"/>
              <w:pageBreakBefore w:val="0"/>
              <w:widowControl w:val="0"/>
              <w:tabs>
                <w:tab w:val="left" w:pos="1058"/>
              </w:tabs>
              <w:kinsoku/>
              <w:wordWrap/>
              <w:overflowPunct/>
              <w:topLinePunct w:val="0"/>
              <w:autoSpaceDE w:val="0"/>
              <w:autoSpaceDN w:val="0"/>
              <w:bidi w:val="0"/>
              <w:adjustRightInd/>
              <w:snapToGrid/>
              <w:spacing w:line="360" w:lineRule="exact"/>
              <w:ind w:right="0" w:firstLine="468" w:firstLineChars="200"/>
              <w:jc w:val="left"/>
              <w:textAlignment w:val="auto"/>
              <w:rPr>
                <w:rFonts w:ascii="Times New Roman" w:hAnsi="Times New Roman" w:eastAsia="方正仿宋_GBK"/>
                <w:color w:val="auto"/>
                <w:sz w:val="24"/>
                <w:szCs w:val="24"/>
              </w:rPr>
            </w:pPr>
            <w:r>
              <w:rPr>
                <w:rFonts w:hint="eastAsia" w:ascii="Times New Roman" w:hAnsi="Times New Roman" w:eastAsia="方正仿宋_GBK"/>
                <w:color w:val="auto"/>
                <w:spacing w:val="-3"/>
                <w:sz w:val="24"/>
                <w:szCs w:val="24"/>
              </w:rPr>
              <w:t>1、主要要求：液</w:t>
            </w:r>
            <w:r>
              <w:rPr>
                <w:rFonts w:ascii="Times New Roman" w:hAnsi="Times New Roman" w:eastAsia="方正仿宋_GBK"/>
                <w:color w:val="auto"/>
                <w:spacing w:val="-3"/>
                <w:sz w:val="24"/>
                <w:szCs w:val="24"/>
              </w:rPr>
              <w:t>晶显示，全中文菜单操作；</w:t>
            </w:r>
            <w:r>
              <w:rPr>
                <w:rFonts w:ascii="Times New Roman" w:hAnsi="Times New Roman" w:eastAsia="方正仿宋_GBK"/>
                <w:color w:val="auto"/>
                <w:spacing w:val="-8"/>
                <w:sz w:val="24"/>
                <w:szCs w:val="24"/>
              </w:rPr>
              <w:t xml:space="preserve">单回路 </w:t>
            </w:r>
            <w:r>
              <w:rPr>
                <w:rFonts w:ascii="Times New Roman" w:hAnsi="Times New Roman" w:eastAsia="方正仿宋_GBK"/>
                <w:color w:val="auto"/>
                <w:sz w:val="24"/>
                <w:szCs w:val="24"/>
              </w:rPr>
              <w:t>2</w:t>
            </w:r>
            <w:r>
              <w:rPr>
                <w:rFonts w:ascii="Times New Roman" w:hAnsi="Times New Roman" w:eastAsia="方正仿宋_GBK"/>
                <w:color w:val="auto"/>
                <w:spacing w:val="-7"/>
                <w:sz w:val="24"/>
                <w:szCs w:val="24"/>
              </w:rPr>
              <w:t xml:space="preserve"> 总线通讯，信号无极性设计，具有自动保护功能，系统抗</w:t>
            </w:r>
            <w:r>
              <w:rPr>
                <w:rFonts w:ascii="Times New Roman" w:hAnsi="Times New Roman" w:eastAsia="方正仿宋_GBK"/>
                <w:color w:val="auto"/>
                <w:spacing w:val="-5"/>
                <w:sz w:val="24"/>
                <w:szCs w:val="24"/>
              </w:rPr>
              <w:t>干扰能力强，布线经济，安装方便；</w:t>
            </w:r>
            <w:r>
              <w:rPr>
                <w:rFonts w:ascii="Times New Roman" w:hAnsi="Times New Roman" w:eastAsia="方正仿宋_GBK"/>
                <w:color w:val="auto"/>
                <w:spacing w:val="-3"/>
                <w:sz w:val="24"/>
                <w:szCs w:val="24"/>
              </w:rPr>
              <w:t>自动故障检测，能准确指示故障部位及类型；</w:t>
            </w:r>
            <w:r>
              <w:rPr>
                <w:rFonts w:ascii="Times New Roman" w:hAnsi="Times New Roman" w:eastAsia="方正仿宋_GBK"/>
                <w:color w:val="auto"/>
                <w:spacing w:val="-2"/>
                <w:sz w:val="24"/>
                <w:szCs w:val="24"/>
              </w:rPr>
              <w:t>可自动检索探测器类型和报警点，实现%</w:t>
            </w:r>
            <w:r>
              <w:rPr>
                <w:rFonts w:ascii="Times New Roman" w:hAnsi="Times New Roman" w:eastAsia="方正仿宋_GBK"/>
                <w:color w:val="auto"/>
                <w:sz w:val="24"/>
                <w:szCs w:val="24"/>
              </w:rPr>
              <w:t>LEL/PPM/%VOL</w:t>
            </w:r>
            <w:r>
              <w:rPr>
                <w:rFonts w:ascii="Times New Roman" w:hAnsi="Times New Roman" w:eastAsia="方正仿宋_GBK"/>
                <w:color w:val="auto"/>
                <w:spacing w:val="-1"/>
                <w:sz w:val="24"/>
                <w:szCs w:val="24"/>
              </w:rPr>
              <w:t xml:space="preserve"> 多类型探测</w:t>
            </w:r>
            <w:r>
              <w:rPr>
                <w:rFonts w:ascii="Times New Roman" w:hAnsi="Times New Roman" w:eastAsia="方正仿宋_GBK"/>
                <w:color w:val="auto"/>
                <w:spacing w:val="-3"/>
                <w:sz w:val="24"/>
                <w:szCs w:val="24"/>
              </w:rPr>
              <w:t>器在同一系统监控，无需设置；</w:t>
            </w:r>
            <w:r>
              <w:rPr>
                <w:rFonts w:ascii="Times New Roman" w:hAnsi="Times New Roman" w:eastAsia="方正仿宋_GBK"/>
                <w:color w:val="auto"/>
                <w:spacing w:val="-5"/>
                <w:sz w:val="24"/>
                <w:szCs w:val="24"/>
              </w:rPr>
              <w:t xml:space="preserve">内置大容量数据存储，能记录 </w:t>
            </w:r>
            <w:r>
              <w:rPr>
                <w:rFonts w:ascii="Times New Roman" w:hAnsi="Times New Roman" w:eastAsia="方正仿宋_GBK"/>
                <w:color w:val="auto"/>
                <w:sz w:val="24"/>
                <w:szCs w:val="24"/>
              </w:rPr>
              <w:t>999</w:t>
            </w:r>
            <w:r>
              <w:rPr>
                <w:rFonts w:ascii="Times New Roman" w:hAnsi="Times New Roman" w:eastAsia="方正仿宋_GBK"/>
                <w:color w:val="auto"/>
                <w:spacing w:val="-6"/>
                <w:sz w:val="24"/>
                <w:szCs w:val="24"/>
              </w:rPr>
              <w:t xml:space="preserve"> 条报警信息、</w:t>
            </w:r>
            <w:r>
              <w:rPr>
                <w:rFonts w:hint="eastAsia" w:ascii="Times New Roman" w:hAnsi="Times New Roman" w:eastAsia="方正仿宋_GBK"/>
                <w:color w:val="auto"/>
                <w:sz w:val="24"/>
                <w:szCs w:val="24"/>
              </w:rPr>
              <w:t>999</w:t>
            </w:r>
            <w:r>
              <w:rPr>
                <w:rFonts w:ascii="Times New Roman" w:hAnsi="Times New Roman" w:eastAsia="方正仿宋_GBK"/>
                <w:color w:val="auto"/>
                <w:spacing w:val="-6"/>
                <w:sz w:val="24"/>
                <w:szCs w:val="24"/>
              </w:rPr>
              <w:t>条开</w:t>
            </w:r>
            <w:r>
              <w:rPr>
                <w:rFonts w:hint="eastAsia" w:ascii="Times New Roman" w:hAnsi="Times New Roman" w:eastAsia="方正仿宋_GBK"/>
                <w:color w:val="auto"/>
                <w:spacing w:val="-6"/>
                <w:sz w:val="24"/>
                <w:szCs w:val="24"/>
              </w:rPr>
              <w:t>关机</w:t>
            </w:r>
            <w:r>
              <w:rPr>
                <w:rFonts w:ascii="Times New Roman" w:hAnsi="Times New Roman" w:eastAsia="方正仿宋_GBK"/>
                <w:color w:val="auto"/>
                <w:spacing w:val="-6"/>
                <w:sz w:val="24"/>
                <w:szCs w:val="24"/>
              </w:rPr>
              <w:t>时间信</w:t>
            </w:r>
            <w:r>
              <w:rPr>
                <w:rFonts w:ascii="Times New Roman" w:hAnsi="Times New Roman" w:eastAsia="方正仿宋_GBK"/>
                <w:color w:val="auto"/>
                <w:spacing w:val="-17"/>
                <w:sz w:val="24"/>
                <w:szCs w:val="24"/>
              </w:rPr>
              <w:t>息</w:t>
            </w:r>
            <w:r>
              <w:rPr>
                <w:rFonts w:ascii="Times New Roman" w:hAnsi="Times New Roman" w:eastAsia="方正仿宋_GBK"/>
                <w:color w:val="auto"/>
                <w:spacing w:val="-8"/>
                <w:sz w:val="24"/>
                <w:szCs w:val="24"/>
              </w:rPr>
              <w:t>，信息掉电不丢失；</w:t>
            </w:r>
            <w:r>
              <w:rPr>
                <w:rFonts w:ascii="Times New Roman" w:hAnsi="Times New Roman" w:eastAsia="方正仿宋_GBK"/>
                <w:color w:val="auto"/>
                <w:sz w:val="24"/>
                <w:szCs w:val="24"/>
              </w:rPr>
              <w:t>RS485</w:t>
            </w:r>
            <w:r>
              <w:rPr>
                <w:rFonts w:ascii="Times New Roman" w:hAnsi="Times New Roman" w:eastAsia="方正仿宋_GBK"/>
                <w:color w:val="auto"/>
                <w:spacing w:val="-11"/>
                <w:sz w:val="24"/>
                <w:szCs w:val="24"/>
              </w:rPr>
              <w:t xml:space="preserve"> 总线通讯接口</w:t>
            </w:r>
            <w:r>
              <w:rPr>
                <w:rFonts w:ascii="Times New Roman" w:hAnsi="Times New Roman" w:eastAsia="方正仿宋_GBK"/>
                <w:color w:val="auto"/>
                <w:sz w:val="24"/>
                <w:szCs w:val="24"/>
              </w:rPr>
              <w:t>（</w:t>
            </w:r>
            <w:r>
              <w:rPr>
                <w:rFonts w:ascii="Times New Roman" w:hAnsi="Times New Roman" w:eastAsia="方正仿宋_GBK"/>
                <w:color w:val="auto"/>
                <w:spacing w:val="-11"/>
                <w:sz w:val="24"/>
                <w:szCs w:val="24"/>
              </w:rPr>
              <w:t xml:space="preserve">选配，标准 </w:t>
            </w:r>
            <w:r>
              <w:rPr>
                <w:rFonts w:ascii="Times New Roman" w:hAnsi="Times New Roman" w:eastAsia="方正仿宋_GBK"/>
                <w:color w:val="auto"/>
                <w:sz w:val="24"/>
                <w:szCs w:val="24"/>
              </w:rPr>
              <w:t>Modbus/RTU</w:t>
            </w:r>
            <w:r>
              <w:rPr>
                <w:rFonts w:ascii="Times New Roman" w:hAnsi="Times New Roman" w:eastAsia="方正仿宋_GBK"/>
                <w:color w:val="auto"/>
                <w:spacing w:val="-17"/>
                <w:sz w:val="24"/>
                <w:szCs w:val="24"/>
              </w:rPr>
              <w:t xml:space="preserve"> 协议</w:t>
            </w:r>
            <w:r>
              <w:rPr>
                <w:rFonts w:ascii="Times New Roman" w:hAnsi="Times New Roman" w:eastAsia="方正仿宋_GBK"/>
                <w:color w:val="auto"/>
                <w:spacing w:val="-10"/>
                <w:sz w:val="24"/>
                <w:szCs w:val="24"/>
              </w:rPr>
              <w:t>）</w:t>
            </w:r>
            <w:r>
              <w:rPr>
                <w:rFonts w:ascii="Times New Roman" w:hAnsi="Times New Roman" w:eastAsia="方正仿宋_GBK"/>
                <w:color w:val="auto"/>
                <w:spacing w:val="-4"/>
                <w:sz w:val="24"/>
                <w:szCs w:val="24"/>
              </w:rPr>
              <w:t>，能实现与上</w:t>
            </w:r>
            <w:r>
              <w:rPr>
                <w:rFonts w:ascii="Times New Roman" w:hAnsi="Times New Roman" w:eastAsia="方正仿宋_GBK"/>
                <w:color w:val="auto"/>
                <w:spacing w:val="-7"/>
                <w:sz w:val="24"/>
                <w:szCs w:val="24"/>
              </w:rPr>
              <w:t>位机控制系统联网，实现异地监控，大大提高可监控的及时性、准确性；</w:t>
            </w:r>
          </w:p>
          <w:p w14:paraId="04F24C67">
            <w:pPr>
              <w:keepNext w:val="0"/>
              <w:keepLines w:val="0"/>
              <w:pageBreakBefore w:val="0"/>
              <w:widowControl w:val="0"/>
              <w:tabs>
                <w:tab w:val="left" w:pos="1058"/>
              </w:tabs>
              <w:kinsoku/>
              <w:wordWrap/>
              <w:overflowPunct/>
              <w:topLinePunct w:val="0"/>
              <w:autoSpaceDE w:val="0"/>
              <w:autoSpaceDN w:val="0"/>
              <w:bidi w:val="0"/>
              <w:adjustRightInd/>
              <w:snapToGrid/>
              <w:spacing w:line="360" w:lineRule="exact"/>
              <w:ind w:right="0" w:firstLine="428" w:firstLineChars="200"/>
              <w:textAlignment w:val="auto"/>
              <w:rPr>
                <w:rFonts w:ascii="Times New Roman" w:hAnsi="Times New Roman" w:eastAsia="方正仿宋_GBK"/>
                <w:color w:val="auto"/>
                <w:sz w:val="24"/>
                <w:szCs w:val="24"/>
              </w:rPr>
            </w:pPr>
            <w:r>
              <w:rPr>
                <w:rFonts w:ascii="Times New Roman" w:hAnsi="Times New Roman" w:eastAsia="方正仿宋_GBK"/>
                <w:color w:val="auto"/>
                <w:spacing w:val="-13"/>
                <w:sz w:val="24"/>
                <w:szCs w:val="24"/>
              </w:rPr>
              <w:t xml:space="preserve">内置 </w:t>
            </w:r>
            <w:r>
              <w:rPr>
                <w:rFonts w:ascii="Times New Roman" w:hAnsi="Times New Roman" w:eastAsia="方正仿宋_GBK"/>
                <w:color w:val="auto"/>
                <w:sz w:val="24"/>
                <w:szCs w:val="24"/>
              </w:rPr>
              <w:t>2</w:t>
            </w:r>
            <w:r>
              <w:rPr>
                <w:rFonts w:ascii="Times New Roman" w:hAnsi="Times New Roman" w:eastAsia="方正仿宋_GBK"/>
                <w:color w:val="auto"/>
                <w:spacing w:val="-14"/>
                <w:sz w:val="24"/>
                <w:szCs w:val="24"/>
              </w:rPr>
              <w:t xml:space="preserve"> 组继电器触点信号输出，可联动控制排风扇或电磁阀等设备。</w:t>
            </w:r>
            <w:r>
              <w:rPr>
                <w:rFonts w:ascii="Times New Roman" w:hAnsi="Times New Roman" w:eastAsia="方正仿宋_GBK"/>
                <w:color w:val="auto"/>
                <w:spacing w:val="-7"/>
                <w:sz w:val="24"/>
                <w:szCs w:val="24"/>
              </w:rPr>
              <w:t>联动信号可手动或自动输出。</w:t>
            </w:r>
            <w:r>
              <w:rPr>
                <w:rFonts w:ascii="Times New Roman" w:hAnsi="Times New Roman" w:eastAsia="方正仿宋_GBK"/>
                <w:color w:val="auto"/>
                <w:sz w:val="24"/>
                <w:szCs w:val="24"/>
              </w:rPr>
              <w:t>产品的设计、制造及检验均遵循以下国家标准： GB16808-2008《可燃气体报警控制器》。产品能接入现有防爆电池阀（</w:t>
            </w:r>
            <w:r>
              <w:rPr>
                <w:rFonts w:hint="eastAsia" w:ascii="Times New Roman" w:hAnsi="Times New Roman" w:eastAsia="方正仿宋_GBK"/>
                <w:color w:val="auto"/>
                <w:sz w:val="24"/>
                <w:szCs w:val="24"/>
              </w:rPr>
              <w:t>DQRF-100、DQRF-80、DQRF-65、DQRF-50</w:t>
            </w:r>
            <w:r>
              <w:rPr>
                <w:rFonts w:ascii="Times New Roman" w:hAnsi="Times New Roman" w:eastAsia="方正仿宋_GBK"/>
                <w:color w:val="auto"/>
                <w:sz w:val="24"/>
                <w:szCs w:val="24"/>
              </w:rPr>
              <w:t>）联动使用。</w:t>
            </w:r>
          </w:p>
          <w:p w14:paraId="03C4F110">
            <w:pPr>
              <w:keepNext w:val="0"/>
              <w:keepLines w:val="0"/>
              <w:pageBreakBefore w:val="0"/>
              <w:widowControl w:val="0"/>
              <w:numPr>
                <w:ilvl w:val="0"/>
                <w:numId w:val="0"/>
              </w:numPr>
              <w:tabs>
                <w:tab w:val="left" w:pos="1058"/>
              </w:tabs>
              <w:kinsoku/>
              <w:wordWrap/>
              <w:overflowPunct/>
              <w:topLinePunct w:val="0"/>
              <w:autoSpaceDE w:val="0"/>
              <w:autoSpaceDN w:val="0"/>
              <w:bidi w:val="0"/>
              <w:adjustRightInd/>
              <w:snapToGrid/>
              <w:spacing w:line="360" w:lineRule="exact"/>
              <w:ind w:right="0" w:rightChars="0" w:firstLine="480" w:firstLineChars="200"/>
              <w:textAlignment w:val="auto"/>
              <w:rPr>
                <w:rFonts w:hint="eastAsia" w:ascii="Times New Roman" w:hAnsi="Times New Roman" w:eastAsia="方正仿宋_GBK"/>
                <w:color w:val="auto"/>
                <w:sz w:val="24"/>
                <w:szCs w:val="24"/>
              </w:rPr>
            </w:pPr>
            <w:r>
              <w:rPr>
                <w:rFonts w:hint="eastAsia" w:ascii="Times New Roman" w:hAnsi="Times New Roman" w:eastAsia="方正仿宋_GBK" w:cs="Times New Roman"/>
                <w:color w:val="auto"/>
                <w:kern w:val="2"/>
                <w:sz w:val="24"/>
                <w:szCs w:val="24"/>
                <w:lang w:val="en-US" w:eastAsia="zh-CN" w:bidi="ar-SA"/>
              </w:rPr>
              <w:t>2.</w:t>
            </w:r>
            <w:r>
              <w:rPr>
                <w:rFonts w:hint="eastAsia" w:ascii="Times New Roman" w:hAnsi="Times New Roman" w:eastAsia="方正仿宋_GBK"/>
                <w:color w:val="auto"/>
                <w:sz w:val="24"/>
                <w:szCs w:val="24"/>
              </w:rPr>
              <w:t>技术指标；安装方式：非防爆场合的壁挂式安装。</w:t>
            </w:r>
          </w:p>
          <w:p w14:paraId="6CE47561">
            <w:pPr>
              <w:keepNext w:val="0"/>
              <w:keepLines w:val="0"/>
              <w:pageBreakBefore w:val="0"/>
              <w:widowControl w:val="0"/>
              <w:numPr>
                <w:ilvl w:val="0"/>
                <w:numId w:val="0"/>
              </w:numPr>
              <w:tabs>
                <w:tab w:val="left" w:pos="1058"/>
              </w:tabs>
              <w:kinsoku/>
              <w:wordWrap/>
              <w:overflowPunct/>
              <w:topLinePunct w:val="0"/>
              <w:autoSpaceDE w:val="0"/>
              <w:autoSpaceDN w:val="0"/>
              <w:bidi w:val="0"/>
              <w:adjustRightInd/>
              <w:snapToGrid/>
              <w:spacing w:line="360" w:lineRule="exact"/>
              <w:ind w:left="0" w:right="0" w:rightChars="0" w:firstLine="600" w:firstLineChars="250"/>
              <w:textAlignment w:val="auto"/>
              <w:rPr>
                <w:rFonts w:hint="eastAsia" w:ascii="Times New Roman" w:hAnsi="Times New Roman" w:eastAsia="方正仿宋_GBK"/>
                <w:color w:val="auto"/>
                <w:sz w:val="24"/>
                <w:szCs w:val="24"/>
              </w:rPr>
            </w:pPr>
            <w:r>
              <w:rPr>
                <w:rFonts w:hint="eastAsia" w:ascii="Times New Roman" w:hAnsi="Times New Roman" w:eastAsia="方正仿宋_GBK"/>
                <w:color w:val="auto"/>
                <w:sz w:val="24"/>
                <w:szCs w:val="24"/>
              </w:rPr>
              <w:t>作电压：主电：AC220V±15%,50Hz±1%</w:t>
            </w:r>
          </w:p>
          <w:p w14:paraId="0E252DBB">
            <w:pPr>
              <w:keepNext w:val="0"/>
              <w:keepLines w:val="0"/>
              <w:pageBreakBefore w:val="0"/>
              <w:widowControl w:val="0"/>
              <w:numPr>
                <w:ilvl w:val="0"/>
                <w:numId w:val="0"/>
              </w:numPr>
              <w:tabs>
                <w:tab w:val="left" w:pos="1058"/>
              </w:tabs>
              <w:kinsoku/>
              <w:wordWrap/>
              <w:overflowPunct/>
              <w:topLinePunct w:val="0"/>
              <w:autoSpaceDE w:val="0"/>
              <w:autoSpaceDN w:val="0"/>
              <w:bidi w:val="0"/>
              <w:adjustRightInd/>
              <w:snapToGrid/>
              <w:spacing w:line="360" w:lineRule="exact"/>
              <w:ind w:right="0" w:rightChars="0" w:firstLine="600" w:firstLineChars="250"/>
              <w:textAlignment w:val="auto"/>
              <w:rPr>
                <w:rFonts w:ascii="Times New Roman" w:hAnsi="Times New Roman" w:eastAsia="方正仿宋_GBK"/>
                <w:color w:val="auto"/>
                <w:sz w:val="24"/>
                <w:szCs w:val="24"/>
              </w:rPr>
            </w:pPr>
            <w:r>
              <w:rPr>
                <w:rFonts w:ascii="Times New Roman" w:hAnsi="Times New Roman" w:eastAsia="方正仿宋_GBK"/>
                <w:color w:val="auto"/>
                <w:sz w:val="24"/>
                <w:szCs w:val="24"/>
              </w:rPr>
              <w:t>备电：32.4VDC/1</w:t>
            </w:r>
            <w:r>
              <w:rPr>
                <w:rFonts w:hint="eastAsia" w:ascii="Times New Roman" w:hAnsi="Times New Roman" w:eastAsia="方正仿宋_GBK"/>
                <w:color w:val="auto"/>
                <w:sz w:val="24"/>
                <w:szCs w:val="24"/>
              </w:rPr>
              <w:t>000</w:t>
            </w:r>
            <w:r>
              <w:rPr>
                <w:rFonts w:ascii="Times New Roman" w:hAnsi="Times New Roman" w:eastAsia="方正仿宋_GBK"/>
                <w:color w:val="auto"/>
                <w:sz w:val="24"/>
                <w:szCs w:val="24"/>
              </w:rPr>
              <w:t>mAh</w:t>
            </w:r>
            <w:r>
              <w:rPr>
                <w:rFonts w:hint="eastAsia" w:ascii="Times New Roman" w:hAnsi="Times New Roman" w:eastAsia="方正仿宋_GBK"/>
                <w:color w:val="auto"/>
                <w:sz w:val="24"/>
                <w:szCs w:val="24"/>
              </w:rPr>
              <w:t>与2</w:t>
            </w:r>
            <w:r>
              <w:rPr>
                <w:rFonts w:ascii="Times New Roman" w:hAnsi="Times New Roman" w:eastAsia="方正仿宋_GBK"/>
                <w:color w:val="auto"/>
                <w:sz w:val="24"/>
                <w:szCs w:val="24"/>
              </w:rPr>
              <w:t>4VDC/1</w:t>
            </w:r>
            <w:r>
              <w:rPr>
                <w:rFonts w:hint="eastAsia" w:ascii="Times New Roman" w:hAnsi="Times New Roman" w:eastAsia="方正仿宋_GBK"/>
                <w:color w:val="auto"/>
                <w:sz w:val="24"/>
                <w:szCs w:val="24"/>
              </w:rPr>
              <w:t>000</w:t>
            </w:r>
            <w:r>
              <w:rPr>
                <w:rFonts w:ascii="Times New Roman" w:hAnsi="Times New Roman" w:eastAsia="方正仿宋_GBK"/>
                <w:color w:val="auto"/>
                <w:sz w:val="24"/>
                <w:szCs w:val="24"/>
              </w:rPr>
              <w:t>mAh(1.2V*27 节)</w:t>
            </w:r>
          </w:p>
          <w:p w14:paraId="301B221C">
            <w:pPr>
              <w:keepNext w:val="0"/>
              <w:keepLines w:val="0"/>
              <w:pageBreakBefore w:val="0"/>
              <w:widowControl w:val="0"/>
              <w:numPr>
                <w:ilvl w:val="0"/>
                <w:numId w:val="0"/>
              </w:numPr>
              <w:tabs>
                <w:tab w:val="left" w:pos="1058"/>
              </w:tabs>
              <w:kinsoku/>
              <w:wordWrap/>
              <w:overflowPunct/>
              <w:topLinePunct w:val="0"/>
              <w:autoSpaceDE w:val="0"/>
              <w:autoSpaceDN w:val="0"/>
              <w:bidi w:val="0"/>
              <w:adjustRightInd/>
              <w:snapToGrid/>
              <w:spacing w:line="360" w:lineRule="exact"/>
              <w:ind w:right="0" w:rightChars="0" w:firstLine="600" w:firstLineChars="250"/>
              <w:textAlignment w:val="auto"/>
              <w:rPr>
                <w:rFonts w:ascii="Times New Roman" w:hAnsi="Times New Roman" w:eastAsia="方正仿宋_GBK"/>
                <w:color w:val="auto"/>
                <w:sz w:val="24"/>
                <w:szCs w:val="24"/>
              </w:rPr>
            </w:pPr>
            <w:r>
              <w:rPr>
                <w:rFonts w:ascii="Times New Roman" w:hAnsi="Times New Roman" w:eastAsia="方正仿宋_GBK"/>
                <w:color w:val="auto"/>
                <w:sz w:val="24"/>
                <w:szCs w:val="24"/>
              </w:rPr>
              <w:t>功耗：≤10W</w:t>
            </w:r>
          </w:p>
          <w:p w14:paraId="0F0912BA">
            <w:pPr>
              <w:keepNext w:val="0"/>
              <w:keepLines w:val="0"/>
              <w:pageBreakBefore w:val="0"/>
              <w:widowControl w:val="0"/>
              <w:numPr>
                <w:ilvl w:val="0"/>
                <w:numId w:val="0"/>
              </w:numPr>
              <w:tabs>
                <w:tab w:val="left" w:pos="1058"/>
              </w:tabs>
              <w:kinsoku/>
              <w:wordWrap/>
              <w:overflowPunct/>
              <w:topLinePunct w:val="0"/>
              <w:autoSpaceDE w:val="0"/>
              <w:autoSpaceDN w:val="0"/>
              <w:bidi w:val="0"/>
              <w:adjustRightInd/>
              <w:snapToGrid/>
              <w:spacing w:line="360" w:lineRule="exact"/>
              <w:ind w:right="0" w:rightChars="0" w:firstLine="600" w:firstLineChars="250"/>
              <w:textAlignment w:val="auto"/>
              <w:rPr>
                <w:rFonts w:ascii="Times New Roman" w:hAnsi="Times New Roman" w:eastAsia="方正仿宋_GBK"/>
                <w:color w:val="auto"/>
                <w:sz w:val="24"/>
                <w:szCs w:val="24"/>
              </w:rPr>
            </w:pPr>
            <w:r>
              <w:rPr>
                <w:rFonts w:ascii="Times New Roman" w:hAnsi="Times New Roman" w:eastAsia="方正仿宋_GBK"/>
                <w:color w:val="auto"/>
                <w:sz w:val="24"/>
                <w:szCs w:val="24"/>
              </w:rPr>
              <w:t>工作温度： -20</w:t>
            </w:r>
            <w:r>
              <w:rPr>
                <w:rFonts w:hint="eastAsia" w:ascii="Times New Roman" w:hAnsi="Times New Roman" w:eastAsia="方正仿宋_GBK" w:cs="宋体"/>
                <w:color w:val="auto"/>
                <w:sz w:val="24"/>
                <w:szCs w:val="24"/>
              </w:rPr>
              <w:t>℃</w:t>
            </w:r>
            <w:r>
              <w:rPr>
                <w:rFonts w:ascii="Times New Roman" w:hAnsi="Times New Roman" w:eastAsia="方正仿宋_GBK"/>
                <w:color w:val="auto"/>
                <w:sz w:val="24"/>
                <w:szCs w:val="24"/>
              </w:rPr>
              <w:t>～+55</w:t>
            </w:r>
          </w:p>
          <w:p w14:paraId="43D9E8F3">
            <w:pPr>
              <w:keepNext w:val="0"/>
              <w:keepLines w:val="0"/>
              <w:pageBreakBefore w:val="0"/>
              <w:widowControl w:val="0"/>
              <w:numPr>
                <w:ilvl w:val="0"/>
                <w:numId w:val="0"/>
              </w:numPr>
              <w:tabs>
                <w:tab w:val="left" w:pos="1058"/>
              </w:tabs>
              <w:kinsoku/>
              <w:wordWrap/>
              <w:overflowPunct/>
              <w:topLinePunct w:val="0"/>
              <w:autoSpaceDE w:val="0"/>
              <w:autoSpaceDN w:val="0"/>
              <w:bidi w:val="0"/>
              <w:adjustRightInd/>
              <w:snapToGrid/>
              <w:spacing w:line="360" w:lineRule="exact"/>
              <w:ind w:right="0" w:rightChars="0" w:firstLine="600" w:firstLineChars="250"/>
              <w:textAlignment w:val="auto"/>
              <w:rPr>
                <w:rFonts w:ascii="Times New Roman" w:hAnsi="Times New Roman" w:eastAsia="方正仿宋_GBK"/>
                <w:color w:val="auto"/>
                <w:sz w:val="24"/>
                <w:szCs w:val="24"/>
              </w:rPr>
            </w:pPr>
            <w:r>
              <w:rPr>
                <w:rFonts w:ascii="Times New Roman" w:hAnsi="Times New Roman" w:eastAsia="方正仿宋_GBK"/>
                <w:color w:val="auto"/>
                <w:sz w:val="24"/>
                <w:szCs w:val="24"/>
              </w:rPr>
              <w:t>工作湿度： ≤93%RH</w:t>
            </w:r>
          </w:p>
          <w:p w14:paraId="1B424F73">
            <w:pPr>
              <w:keepNext w:val="0"/>
              <w:keepLines w:val="0"/>
              <w:pageBreakBefore w:val="0"/>
              <w:widowControl w:val="0"/>
              <w:tabs>
                <w:tab w:val="left" w:pos="1058"/>
              </w:tabs>
              <w:kinsoku/>
              <w:wordWrap/>
              <w:overflowPunct/>
              <w:topLinePunct w:val="0"/>
              <w:autoSpaceDE w:val="0"/>
              <w:autoSpaceDN w:val="0"/>
              <w:bidi w:val="0"/>
              <w:adjustRightInd/>
              <w:snapToGrid/>
              <w:spacing w:line="360" w:lineRule="exact"/>
              <w:ind w:right="0" w:firstLine="600" w:firstLineChars="250"/>
              <w:textAlignment w:val="auto"/>
              <w:rPr>
                <w:rFonts w:hint="eastAsia" w:ascii="Times New Roman" w:hAnsi="Times New Roman" w:eastAsia="方正仿宋_GBK"/>
                <w:color w:val="auto"/>
                <w:sz w:val="24"/>
                <w:szCs w:val="24"/>
              </w:rPr>
            </w:pPr>
            <w:r>
              <w:rPr>
                <w:rFonts w:ascii="Times New Roman" w:hAnsi="Times New Roman" w:eastAsia="方正仿宋_GBK"/>
                <w:color w:val="auto"/>
                <w:sz w:val="24"/>
                <w:szCs w:val="24"/>
              </w:rPr>
              <w:t>容量：</w:t>
            </w:r>
            <w:r>
              <w:rPr>
                <w:rFonts w:hint="eastAsia" w:ascii="Times New Roman" w:hAnsi="Times New Roman" w:eastAsia="方正仿宋_GBK"/>
                <w:color w:val="auto"/>
                <w:sz w:val="24"/>
                <w:szCs w:val="24"/>
              </w:rPr>
              <w:t>32路.</w:t>
            </w:r>
          </w:p>
          <w:p w14:paraId="7DB3EBB3">
            <w:pPr>
              <w:keepNext w:val="0"/>
              <w:keepLines w:val="0"/>
              <w:pageBreakBefore w:val="0"/>
              <w:widowControl w:val="0"/>
              <w:tabs>
                <w:tab w:val="left" w:pos="1058"/>
              </w:tabs>
              <w:kinsoku/>
              <w:wordWrap/>
              <w:overflowPunct/>
              <w:topLinePunct w:val="0"/>
              <w:autoSpaceDE w:val="0"/>
              <w:autoSpaceDN w:val="0"/>
              <w:bidi w:val="0"/>
              <w:adjustRightInd/>
              <w:snapToGrid/>
              <w:spacing w:line="360" w:lineRule="exact"/>
              <w:ind w:right="0" w:firstLine="600" w:firstLineChars="250"/>
              <w:textAlignment w:val="auto"/>
              <w:rPr>
                <w:rFonts w:ascii="Times New Roman" w:hAnsi="Times New Roman" w:eastAsia="方正仿宋_GBK"/>
                <w:color w:val="auto"/>
                <w:sz w:val="24"/>
                <w:szCs w:val="24"/>
              </w:rPr>
            </w:pPr>
            <w:r>
              <w:rPr>
                <w:rFonts w:ascii="Times New Roman" w:hAnsi="Times New Roman" w:eastAsia="方正仿宋_GBK"/>
                <w:color w:val="auto"/>
                <w:sz w:val="24"/>
                <w:szCs w:val="24"/>
              </w:rPr>
              <w:t>信号传输：M-Bus 两总线</w:t>
            </w:r>
          </w:p>
          <w:p w14:paraId="5296A9EC">
            <w:pPr>
              <w:keepNext w:val="0"/>
              <w:keepLines w:val="0"/>
              <w:pageBreakBefore w:val="0"/>
              <w:widowControl w:val="0"/>
              <w:tabs>
                <w:tab w:val="left" w:pos="1058"/>
              </w:tabs>
              <w:kinsoku/>
              <w:wordWrap/>
              <w:overflowPunct/>
              <w:topLinePunct w:val="0"/>
              <w:autoSpaceDE w:val="0"/>
              <w:autoSpaceDN w:val="0"/>
              <w:bidi w:val="0"/>
              <w:adjustRightInd/>
              <w:snapToGrid/>
              <w:spacing w:line="360" w:lineRule="exact"/>
              <w:ind w:right="0" w:firstLine="600" w:firstLineChars="250"/>
              <w:textAlignment w:val="auto"/>
              <w:rPr>
                <w:rFonts w:ascii="Times New Roman" w:hAnsi="Times New Roman" w:eastAsia="方正仿宋_GBK"/>
                <w:color w:val="auto"/>
                <w:sz w:val="24"/>
                <w:szCs w:val="24"/>
              </w:rPr>
            </w:pPr>
            <w:r>
              <w:rPr>
                <w:rFonts w:ascii="Times New Roman" w:hAnsi="Times New Roman" w:eastAsia="方正仿宋_GBK"/>
                <w:color w:val="auto"/>
                <w:sz w:val="24"/>
                <w:szCs w:val="24"/>
              </w:rPr>
              <w:t>连接线缆：≥RVS 2*2.5mm</w:t>
            </w:r>
            <w:r>
              <w:rPr>
                <w:rFonts w:ascii="Times New Roman" w:hAnsi="Times New Roman" w:eastAsia="方正仿宋_GBK"/>
                <w:color w:val="auto"/>
                <w:position w:val="11"/>
                <w:sz w:val="24"/>
                <w:szCs w:val="24"/>
              </w:rPr>
              <w:t>2</w:t>
            </w:r>
            <w:r>
              <w:rPr>
                <w:rFonts w:ascii="Times New Roman" w:hAnsi="Times New Roman" w:eastAsia="方正仿宋_GBK"/>
                <w:color w:val="auto"/>
                <w:sz w:val="24"/>
                <w:szCs w:val="24"/>
              </w:rPr>
              <w:t xml:space="preserve">(双绞线) </w:t>
            </w:r>
          </w:p>
          <w:p w14:paraId="71057B01">
            <w:pPr>
              <w:keepNext w:val="0"/>
              <w:keepLines w:val="0"/>
              <w:pageBreakBefore w:val="0"/>
              <w:widowControl w:val="0"/>
              <w:tabs>
                <w:tab w:val="left" w:pos="1058"/>
              </w:tabs>
              <w:kinsoku/>
              <w:wordWrap/>
              <w:overflowPunct/>
              <w:topLinePunct w:val="0"/>
              <w:autoSpaceDE w:val="0"/>
              <w:autoSpaceDN w:val="0"/>
              <w:bidi w:val="0"/>
              <w:adjustRightInd/>
              <w:snapToGrid/>
              <w:spacing w:line="360" w:lineRule="exact"/>
              <w:ind w:right="0" w:firstLine="600" w:firstLineChars="250"/>
              <w:textAlignment w:val="auto"/>
              <w:rPr>
                <w:rFonts w:ascii="Times New Roman" w:hAnsi="Times New Roman" w:eastAsia="方正仿宋_GBK"/>
                <w:color w:val="auto"/>
                <w:sz w:val="24"/>
                <w:szCs w:val="24"/>
              </w:rPr>
            </w:pPr>
            <w:r>
              <w:rPr>
                <w:rFonts w:ascii="Times New Roman" w:hAnsi="Times New Roman" w:eastAsia="方正仿宋_GBK"/>
                <w:color w:val="auto"/>
                <w:sz w:val="24"/>
                <w:szCs w:val="24"/>
              </w:rPr>
              <w:t>信号传输距离：≤1000m</w:t>
            </w:r>
          </w:p>
          <w:p w14:paraId="140F1435">
            <w:pPr>
              <w:keepNext w:val="0"/>
              <w:keepLines w:val="0"/>
              <w:pageBreakBefore w:val="0"/>
              <w:widowControl w:val="0"/>
              <w:tabs>
                <w:tab w:val="left" w:pos="1058"/>
              </w:tabs>
              <w:kinsoku/>
              <w:wordWrap/>
              <w:overflowPunct/>
              <w:topLinePunct w:val="0"/>
              <w:autoSpaceDE w:val="0"/>
              <w:autoSpaceDN w:val="0"/>
              <w:bidi w:val="0"/>
              <w:adjustRightInd/>
              <w:snapToGrid/>
              <w:spacing w:line="360" w:lineRule="exact"/>
              <w:ind w:right="0" w:firstLine="600" w:firstLineChars="250"/>
              <w:textAlignment w:val="auto"/>
              <w:rPr>
                <w:rFonts w:ascii="Times New Roman" w:hAnsi="Times New Roman" w:eastAsia="方正仿宋_GBK"/>
                <w:color w:val="auto"/>
                <w:sz w:val="24"/>
                <w:szCs w:val="24"/>
              </w:rPr>
            </w:pPr>
            <w:r>
              <w:rPr>
                <w:rFonts w:ascii="Times New Roman" w:hAnsi="Times New Roman" w:eastAsia="方正仿宋_GBK"/>
                <w:color w:val="auto"/>
                <w:sz w:val="24"/>
                <w:szCs w:val="24"/>
              </w:rPr>
              <w:t>报警声音：≥75dB</w:t>
            </w:r>
          </w:p>
          <w:p w14:paraId="32CCCAAA">
            <w:pPr>
              <w:keepNext w:val="0"/>
              <w:keepLines w:val="0"/>
              <w:pageBreakBefore w:val="0"/>
              <w:widowControl w:val="0"/>
              <w:tabs>
                <w:tab w:val="left" w:pos="1058"/>
              </w:tabs>
              <w:kinsoku/>
              <w:wordWrap/>
              <w:overflowPunct/>
              <w:topLinePunct w:val="0"/>
              <w:autoSpaceDE w:val="0"/>
              <w:autoSpaceDN w:val="0"/>
              <w:bidi w:val="0"/>
              <w:adjustRightInd/>
              <w:snapToGrid/>
              <w:spacing w:line="360" w:lineRule="exact"/>
              <w:ind w:right="0" w:firstLine="600" w:firstLineChars="250"/>
              <w:textAlignment w:val="auto"/>
              <w:rPr>
                <w:rFonts w:ascii="Times New Roman" w:hAnsi="Times New Roman" w:eastAsia="方正仿宋_GBK"/>
                <w:color w:val="auto"/>
                <w:sz w:val="24"/>
                <w:szCs w:val="24"/>
              </w:rPr>
            </w:pPr>
            <w:r>
              <w:rPr>
                <w:rFonts w:ascii="Times New Roman" w:hAnsi="Times New Roman" w:eastAsia="方正仿宋_GBK"/>
                <w:color w:val="auto"/>
                <w:sz w:val="24"/>
                <w:szCs w:val="24"/>
              </w:rPr>
              <w:t>报警方式：声、光报警；</w:t>
            </w:r>
          </w:p>
          <w:p w14:paraId="2B3F79B5">
            <w:pPr>
              <w:keepNext w:val="0"/>
              <w:keepLines w:val="0"/>
              <w:pageBreakBefore w:val="0"/>
              <w:widowControl w:val="0"/>
              <w:tabs>
                <w:tab w:val="left" w:pos="1058"/>
              </w:tabs>
              <w:kinsoku/>
              <w:wordWrap/>
              <w:overflowPunct/>
              <w:topLinePunct w:val="0"/>
              <w:autoSpaceDE w:val="0"/>
              <w:autoSpaceDN w:val="0"/>
              <w:bidi w:val="0"/>
              <w:adjustRightInd/>
              <w:snapToGrid/>
              <w:spacing w:line="360" w:lineRule="exact"/>
              <w:ind w:right="0" w:firstLine="600" w:firstLineChars="250"/>
              <w:textAlignment w:val="auto"/>
              <w:rPr>
                <w:rFonts w:ascii="Times New Roman" w:hAnsi="Times New Roman" w:eastAsia="方正仿宋_GBK"/>
                <w:color w:val="auto"/>
                <w:sz w:val="24"/>
                <w:szCs w:val="24"/>
              </w:rPr>
            </w:pPr>
            <w:r>
              <w:rPr>
                <w:rFonts w:ascii="Times New Roman" w:hAnsi="Times New Roman" w:eastAsia="方正仿宋_GBK"/>
                <w:color w:val="auto"/>
                <w:sz w:val="24"/>
                <w:szCs w:val="24"/>
              </w:rPr>
              <w:t>声音报警：分故障报警，浓度报警两种不同的声音;</w:t>
            </w:r>
          </w:p>
          <w:p w14:paraId="05D63E08">
            <w:pPr>
              <w:keepNext w:val="0"/>
              <w:keepLines w:val="0"/>
              <w:pageBreakBefore w:val="0"/>
              <w:widowControl w:val="0"/>
              <w:tabs>
                <w:tab w:val="left" w:pos="1058"/>
              </w:tabs>
              <w:kinsoku/>
              <w:wordWrap/>
              <w:overflowPunct/>
              <w:topLinePunct w:val="0"/>
              <w:autoSpaceDE w:val="0"/>
              <w:autoSpaceDN w:val="0"/>
              <w:bidi w:val="0"/>
              <w:adjustRightInd/>
              <w:snapToGrid/>
              <w:spacing w:line="360" w:lineRule="exact"/>
              <w:ind w:right="0" w:firstLine="570" w:firstLineChars="250"/>
              <w:textAlignment w:val="auto"/>
              <w:rPr>
                <w:rFonts w:ascii="Times New Roman" w:hAnsi="Times New Roman" w:eastAsia="方正仿宋_GBK"/>
                <w:color w:val="auto"/>
                <w:sz w:val="24"/>
                <w:szCs w:val="24"/>
              </w:rPr>
            </w:pPr>
            <w:r>
              <w:rPr>
                <w:rFonts w:ascii="Times New Roman" w:hAnsi="Times New Roman" w:eastAsia="方正仿宋_GBK"/>
                <w:color w:val="auto"/>
                <w:spacing w:val="-6"/>
                <w:sz w:val="24"/>
                <w:szCs w:val="24"/>
              </w:rPr>
              <w:t xml:space="preserve">光 报 警：通过 </w:t>
            </w:r>
            <w:r>
              <w:rPr>
                <w:rFonts w:ascii="Times New Roman" w:hAnsi="Times New Roman" w:eastAsia="方正仿宋_GBK"/>
                <w:color w:val="auto"/>
                <w:sz w:val="24"/>
                <w:szCs w:val="24"/>
              </w:rPr>
              <w:t>LED</w:t>
            </w:r>
            <w:r>
              <w:rPr>
                <w:rFonts w:ascii="Times New Roman" w:hAnsi="Times New Roman" w:eastAsia="方正仿宋_GBK"/>
                <w:color w:val="auto"/>
                <w:spacing w:val="-9"/>
                <w:sz w:val="24"/>
                <w:szCs w:val="24"/>
              </w:rPr>
              <w:t xml:space="preserve"> 显示出系统状态</w:t>
            </w:r>
            <w:r>
              <w:rPr>
                <w:rFonts w:ascii="Times New Roman" w:hAnsi="Times New Roman" w:eastAsia="方正仿宋_GBK"/>
                <w:color w:val="auto"/>
                <w:sz w:val="24"/>
                <w:szCs w:val="24"/>
              </w:rPr>
              <w:t>（</w:t>
            </w:r>
            <w:r>
              <w:rPr>
                <w:rFonts w:ascii="Times New Roman" w:hAnsi="Times New Roman" w:eastAsia="方正仿宋_GBK"/>
                <w:color w:val="auto"/>
                <w:spacing w:val="-3"/>
                <w:sz w:val="24"/>
                <w:szCs w:val="24"/>
              </w:rPr>
              <w:t>报警、故障</w:t>
            </w:r>
            <w:r>
              <w:rPr>
                <w:rFonts w:ascii="Times New Roman" w:hAnsi="Times New Roman" w:eastAsia="方正仿宋_GBK"/>
                <w:color w:val="auto"/>
                <w:spacing w:val="-108"/>
                <w:sz w:val="24"/>
                <w:szCs w:val="24"/>
              </w:rPr>
              <w:t>）</w:t>
            </w:r>
            <w:r>
              <w:rPr>
                <w:rFonts w:ascii="Times New Roman" w:hAnsi="Times New Roman" w:eastAsia="方正仿宋_GBK"/>
                <w:color w:val="auto"/>
                <w:spacing w:val="-1"/>
                <w:sz w:val="24"/>
                <w:szCs w:val="24"/>
              </w:rPr>
              <w:t>、电源状态</w:t>
            </w:r>
            <w:r>
              <w:rPr>
                <w:rFonts w:ascii="Times New Roman" w:hAnsi="Times New Roman" w:eastAsia="方正仿宋_GBK"/>
                <w:color w:val="auto"/>
                <w:sz w:val="24"/>
                <w:szCs w:val="24"/>
              </w:rPr>
              <w:t>（</w:t>
            </w:r>
            <w:r>
              <w:rPr>
                <w:rFonts w:ascii="Times New Roman" w:hAnsi="Times New Roman" w:eastAsia="方正仿宋_GBK"/>
                <w:color w:val="auto"/>
                <w:spacing w:val="-3"/>
                <w:sz w:val="24"/>
                <w:szCs w:val="24"/>
              </w:rPr>
              <w:t>主电故障、备电故障、充电故障</w:t>
            </w:r>
            <w:r>
              <w:rPr>
                <w:rFonts w:ascii="Times New Roman" w:hAnsi="Times New Roman" w:eastAsia="方正仿宋_GBK"/>
                <w:color w:val="auto"/>
                <w:spacing w:val="-109"/>
                <w:sz w:val="24"/>
                <w:szCs w:val="24"/>
              </w:rPr>
              <w:t>）</w:t>
            </w:r>
            <w:r>
              <w:rPr>
                <w:rFonts w:ascii="Times New Roman" w:hAnsi="Times New Roman" w:eastAsia="方正仿宋_GBK"/>
                <w:color w:val="auto"/>
                <w:sz w:val="24"/>
                <w:szCs w:val="24"/>
              </w:rPr>
              <w:t>；</w:t>
            </w:r>
          </w:p>
          <w:p w14:paraId="6D28B172">
            <w:pPr>
              <w:keepNext w:val="0"/>
              <w:keepLines w:val="0"/>
              <w:pageBreakBefore w:val="0"/>
              <w:widowControl w:val="0"/>
              <w:tabs>
                <w:tab w:val="left" w:pos="1058"/>
              </w:tabs>
              <w:kinsoku/>
              <w:wordWrap/>
              <w:overflowPunct/>
              <w:topLinePunct w:val="0"/>
              <w:autoSpaceDE w:val="0"/>
              <w:autoSpaceDN w:val="0"/>
              <w:bidi w:val="0"/>
              <w:adjustRightInd/>
              <w:snapToGrid/>
              <w:spacing w:line="360" w:lineRule="exact"/>
              <w:ind w:right="0" w:firstLine="585" w:firstLineChars="250"/>
              <w:textAlignment w:val="auto"/>
              <w:rPr>
                <w:rFonts w:ascii="Times New Roman" w:hAnsi="Times New Roman" w:eastAsia="方正仿宋_GBK"/>
                <w:color w:val="auto"/>
                <w:sz w:val="24"/>
                <w:szCs w:val="24"/>
              </w:rPr>
            </w:pPr>
            <w:r>
              <w:rPr>
                <w:rFonts w:ascii="Times New Roman" w:hAnsi="Times New Roman" w:eastAsia="方正仿宋_GBK"/>
                <w:color w:val="auto"/>
                <w:spacing w:val="-3"/>
                <w:sz w:val="24"/>
                <w:szCs w:val="24"/>
              </w:rPr>
              <w:t>联动输出：两组继电器输出</w:t>
            </w:r>
            <w:r>
              <w:rPr>
                <w:rFonts w:ascii="Times New Roman" w:hAnsi="Times New Roman" w:eastAsia="方正仿宋_GBK"/>
                <w:color w:val="auto"/>
                <w:sz w:val="24"/>
                <w:szCs w:val="24"/>
              </w:rPr>
              <w:t>（</w:t>
            </w:r>
            <w:r>
              <w:rPr>
                <w:rFonts w:ascii="Times New Roman" w:hAnsi="Times New Roman" w:eastAsia="方正仿宋_GBK"/>
                <w:color w:val="auto"/>
                <w:spacing w:val="-2"/>
                <w:sz w:val="24"/>
                <w:szCs w:val="24"/>
              </w:rPr>
              <w:t>容量：</w:t>
            </w:r>
            <w:r>
              <w:rPr>
                <w:rFonts w:ascii="Times New Roman" w:hAnsi="Times New Roman" w:eastAsia="方正仿宋_GBK"/>
                <w:color w:val="auto"/>
                <w:sz w:val="24"/>
                <w:szCs w:val="24"/>
              </w:rPr>
              <w:t>5A/250VAC</w:t>
            </w:r>
            <w:r>
              <w:rPr>
                <w:rFonts w:ascii="Times New Roman" w:hAnsi="Times New Roman" w:eastAsia="方正仿宋_GBK"/>
                <w:color w:val="auto"/>
                <w:spacing w:val="-25"/>
                <w:sz w:val="24"/>
                <w:szCs w:val="24"/>
              </w:rPr>
              <w:t xml:space="preserve"> 或 </w:t>
            </w:r>
            <w:r>
              <w:rPr>
                <w:rFonts w:ascii="Times New Roman" w:hAnsi="Times New Roman" w:eastAsia="方正仿宋_GBK"/>
                <w:color w:val="auto"/>
                <w:sz w:val="24"/>
                <w:szCs w:val="24"/>
              </w:rPr>
              <w:t>5A/30VDC）</w:t>
            </w:r>
            <w:r>
              <w:rPr>
                <w:rFonts w:ascii="Times New Roman" w:hAnsi="Times New Roman" w:eastAsia="方正仿宋_GBK"/>
                <w:color w:val="auto"/>
                <w:spacing w:val="-2"/>
                <w:sz w:val="24"/>
                <w:szCs w:val="24"/>
              </w:rPr>
              <w:t>其中联动1</w:t>
            </w:r>
            <w:r>
              <w:rPr>
                <w:rFonts w:ascii="Times New Roman" w:hAnsi="Times New Roman" w:eastAsia="方正仿宋_GBK"/>
                <w:color w:val="auto"/>
                <w:spacing w:val="-6"/>
                <w:sz w:val="24"/>
                <w:szCs w:val="24"/>
              </w:rPr>
              <w:t>默认为脉冲无源开关量</w:t>
            </w:r>
            <w:r>
              <w:rPr>
                <w:rFonts w:ascii="Times New Roman" w:hAnsi="Times New Roman" w:eastAsia="方正仿宋_GBK"/>
                <w:color w:val="auto"/>
                <w:spacing w:val="-7"/>
                <w:sz w:val="24"/>
                <w:szCs w:val="24"/>
              </w:rPr>
              <w:t xml:space="preserve">，联动 </w:t>
            </w:r>
            <w:r>
              <w:rPr>
                <w:rFonts w:ascii="Times New Roman" w:hAnsi="Times New Roman" w:eastAsia="方正仿宋_GBK"/>
                <w:color w:val="auto"/>
                <w:sz w:val="24"/>
                <w:szCs w:val="24"/>
              </w:rPr>
              <w:t>2</w:t>
            </w:r>
            <w:r>
              <w:rPr>
                <w:rFonts w:ascii="Times New Roman" w:hAnsi="Times New Roman" w:eastAsia="方正仿宋_GBK"/>
                <w:color w:val="auto"/>
                <w:spacing w:val="-7"/>
                <w:sz w:val="24"/>
                <w:szCs w:val="24"/>
              </w:rPr>
              <w:t>默认为常保持无源开关量</w:t>
            </w:r>
            <w:r>
              <w:rPr>
                <w:rFonts w:ascii="Times New Roman" w:hAnsi="Times New Roman" w:eastAsia="方正仿宋_GBK"/>
                <w:color w:val="auto"/>
                <w:spacing w:val="-10"/>
                <w:sz w:val="24"/>
                <w:szCs w:val="24"/>
              </w:rPr>
              <w:t xml:space="preserve">(左边继电器为联动 </w:t>
            </w:r>
            <w:r>
              <w:rPr>
                <w:rFonts w:ascii="Times New Roman" w:hAnsi="Times New Roman" w:eastAsia="方正仿宋_GBK"/>
                <w:color w:val="auto"/>
                <w:sz w:val="24"/>
                <w:szCs w:val="24"/>
              </w:rPr>
              <w:t>1,</w:t>
            </w:r>
            <w:r>
              <w:rPr>
                <w:rFonts w:ascii="Times New Roman" w:hAnsi="Times New Roman" w:eastAsia="方正仿宋_GBK"/>
                <w:color w:val="auto"/>
                <w:spacing w:val="-9"/>
                <w:sz w:val="24"/>
                <w:szCs w:val="24"/>
              </w:rPr>
              <w:t>右边继电器为联动</w:t>
            </w:r>
            <w:r>
              <w:rPr>
                <w:rFonts w:ascii="Times New Roman" w:hAnsi="Times New Roman" w:eastAsia="方正仿宋_GBK"/>
                <w:color w:val="auto"/>
                <w:sz w:val="24"/>
                <w:szCs w:val="24"/>
              </w:rPr>
              <w:t>2)。</w:t>
            </w:r>
          </w:p>
          <w:p w14:paraId="1642734F">
            <w:pPr>
              <w:keepNext w:val="0"/>
              <w:keepLines w:val="0"/>
              <w:pageBreakBefore w:val="0"/>
              <w:widowControl w:val="0"/>
              <w:tabs>
                <w:tab w:val="left" w:pos="1058"/>
              </w:tabs>
              <w:kinsoku/>
              <w:wordWrap/>
              <w:overflowPunct/>
              <w:topLinePunct w:val="0"/>
              <w:autoSpaceDE w:val="0"/>
              <w:autoSpaceDN w:val="0"/>
              <w:bidi w:val="0"/>
              <w:adjustRightInd/>
              <w:snapToGrid/>
              <w:spacing w:line="360" w:lineRule="exact"/>
              <w:ind w:right="0" w:firstLine="590" w:firstLineChars="250"/>
              <w:textAlignment w:val="auto"/>
              <w:rPr>
                <w:rFonts w:ascii="Times New Roman" w:hAnsi="Times New Roman" w:eastAsia="方正仿宋_GBK"/>
                <w:color w:val="auto"/>
                <w:sz w:val="24"/>
                <w:szCs w:val="24"/>
              </w:rPr>
            </w:pPr>
            <w:r>
              <w:rPr>
                <w:rFonts w:ascii="Times New Roman" w:hAnsi="Times New Roman" w:eastAsia="方正仿宋_GBK"/>
                <w:color w:val="auto"/>
                <w:spacing w:val="-2"/>
                <w:sz w:val="24"/>
                <w:szCs w:val="24"/>
              </w:rPr>
              <w:t>上位通讯接口：</w:t>
            </w:r>
            <w:r>
              <w:rPr>
                <w:rFonts w:ascii="Times New Roman" w:hAnsi="Times New Roman" w:eastAsia="方正仿宋_GBK"/>
                <w:color w:val="auto"/>
                <w:sz w:val="24"/>
                <w:szCs w:val="24"/>
              </w:rPr>
              <w:t>RS485</w:t>
            </w:r>
            <w:r>
              <w:rPr>
                <w:rFonts w:ascii="Times New Roman" w:hAnsi="Times New Roman" w:eastAsia="方正仿宋_GBK"/>
                <w:color w:val="auto"/>
                <w:spacing w:val="-9"/>
                <w:sz w:val="24"/>
                <w:szCs w:val="24"/>
              </w:rPr>
              <w:t xml:space="preserve"> 总线通讯接口</w:t>
            </w:r>
            <w:r>
              <w:rPr>
                <w:rFonts w:ascii="Times New Roman" w:hAnsi="Times New Roman" w:eastAsia="方正仿宋_GBK"/>
                <w:color w:val="auto"/>
                <w:sz w:val="24"/>
                <w:szCs w:val="24"/>
              </w:rPr>
              <w:t>（</w:t>
            </w:r>
            <w:r>
              <w:rPr>
                <w:rFonts w:ascii="Times New Roman" w:hAnsi="Times New Roman" w:eastAsia="方正仿宋_GBK"/>
                <w:color w:val="auto"/>
                <w:spacing w:val="-12"/>
                <w:sz w:val="24"/>
                <w:szCs w:val="24"/>
              </w:rPr>
              <w:t xml:space="preserve">选配，支持 </w:t>
            </w:r>
            <w:r>
              <w:rPr>
                <w:rFonts w:ascii="Times New Roman" w:hAnsi="Times New Roman" w:eastAsia="方正仿宋_GBK"/>
                <w:color w:val="auto"/>
                <w:sz w:val="24"/>
                <w:szCs w:val="24"/>
              </w:rPr>
              <w:t>Modbus/RTU</w:t>
            </w:r>
            <w:r>
              <w:rPr>
                <w:rFonts w:ascii="Times New Roman" w:hAnsi="Times New Roman" w:eastAsia="方正仿宋_GBK"/>
                <w:color w:val="auto"/>
                <w:spacing w:val="-18"/>
                <w:sz w:val="24"/>
                <w:szCs w:val="24"/>
              </w:rPr>
              <w:t xml:space="preserve"> 协议</w:t>
            </w:r>
            <w:r>
              <w:rPr>
                <w:rFonts w:ascii="Times New Roman" w:hAnsi="Times New Roman" w:eastAsia="方正仿宋_GBK"/>
                <w:color w:val="auto"/>
                <w:spacing w:val="-106"/>
                <w:sz w:val="24"/>
                <w:szCs w:val="24"/>
              </w:rPr>
              <w:t>）。</w:t>
            </w:r>
          </w:p>
          <w:p w14:paraId="47875BA1">
            <w:pPr>
              <w:keepNext w:val="0"/>
              <w:keepLines w:val="0"/>
              <w:pageBreakBefore w:val="0"/>
              <w:widowControl w:val="0"/>
              <w:tabs>
                <w:tab w:val="left" w:pos="312"/>
              </w:tabs>
              <w:kinsoku/>
              <w:wordWrap/>
              <w:overflowPunct/>
              <w:topLinePunct w:val="0"/>
              <w:bidi w:val="0"/>
              <w:adjustRightInd/>
              <w:snapToGrid/>
              <w:spacing w:line="360" w:lineRule="exact"/>
              <w:ind w:right="0" w:rightChars="0" w:firstLine="600" w:firstLineChars="250"/>
              <w:jc w:val="left"/>
              <w:textAlignment w:val="auto"/>
              <w:rPr>
                <w:rFonts w:ascii="仿宋" w:hAnsi="仿宋" w:eastAsia="仿宋"/>
                <w:color w:val="auto"/>
                <w:szCs w:val="21"/>
              </w:rPr>
            </w:pPr>
            <w:r>
              <w:rPr>
                <w:rFonts w:hint="eastAsia" w:ascii="Times New Roman" w:hAnsi="Times New Roman" w:eastAsia="方正仿宋_GBK"/>
                <w:color w:val="auto"/>
                <w:sz w:val="24"/>
                <w:szCs w:val="24"/>
              </w:rPr>
              <w:t>质保时间: 3年</w:t>
            </w:r>
            <w:r>
              <w:rPr>
                <w:rFonts w:hint="eastAsia" w:ascii="Times New Roman" w:hAnsi="Times New Roman" w:eastAsia="方正仿宋_GBK" w:cs="宋体"/>
                <w:color w:val="auto"/>
                <w:sz w:val="24"/>
                <w:szCs w:val="24"/>
              </w:rPr>
              <w:t>。</w:t>
            </w:r>
          </w:p>
        </w:tc>
        <w:tc>
          <w:tcPr>
            <w:tcW w:w="712" w:type="dxa"/>
            <w:vAlign w:val="center"/>
          </w:tcPr>
          <w:p w14:paraId="4E0C38BF">
            <w:pPr>
              <w:widowControl/>
              <w:jc w:val="center"/>
              <w:rPr>
                <w:rFonts w:ascii="仿宋" w:hAnsi="仿宋" w:eastAsia="仿宋"/>
                <w:color w:val="auto"/>
                <w:kern w:val="0"/>
                <w:szCs w:val="21"/>
              </w:rPr>
            </w:pPr>
            <w:r>
              <w:rPr>
                <w:rFonts w:hint="eastAsia" w:ascii="仿宋" w:hAnsi="仿宋" w:eastAsia="仿宋"/>
                <w:color w:val="auto"/>
                <w:kern w:val="0"/>
                <w:szCs w:val="21"/>
              </w:rPr>
              <w:t>5</w:t>
            </w:r>
          </w:p>
        </w:tc>
        <w:tc>
          <w:tcPr>
            <w:tcW w:w="1701" w:type="dxa"/>
            <w:gridSpan w:val="2"/>
            <w:vAlign w:val="center"/>
          </w:tcPr>
          <w:p w14:paraId="56D91DF5">
            <w:pPr>
              <w:widowControl/>
              <w:jc w:val="center"/>
              <w:textAlignment w:val="center"/>
              <w:rPr>
                <w:rFonts w:ascii="仿宋" w:hAnsi="仿宋" w:eastAsia="仿宋" w:cs="宋体"/>
                <w:color w:val="auto"/>
                <w:szCs w:val="21"/>
              </w:rPr>
            </w:pPr>
          </w:p>
        </w:tc>
      </w:tr>
      <w:tr w14:paraId="26BE2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084" w:hRule="atLeast"/>
          <w:jc w:val="center"/>
        </w:trPr>
        <w:tc>
          <w:tcPr>
            <w:tcW w:w="562" w:type="dxa"/>
            <w:vAlign w:val="center"/>
          </w:tcPr>
          <w:p w14:paraId="3B31F2CA">
            <w:pPr>
              <w:jc w:val="center"/>
              <w:rPr>
                <w:rFonts w:ascii="仿宋" w:hAnsi="仿宋" w:eastAsia="仿宋" w:cs="宋体"/>
                <w:color w:val="auto"/>
                <w:szCs w:val="21"/>
              </w:rPr>
            </w:pPr>
            <w:r>
              <w:rPr>
                <w:rFonts w:hint="eastAsia" w:ascii="仿宋" w:hAnsi="仿宋" w:eastAsia="仿宋" w:cs="宋体"/>
                <w:color w:val="auto"/>
                <w:szCs w:val="21"/>
              </w:rPr>
              <w:t>2</w:t>
            </w:r>
          </w:p>
        </w:tc>
        <w:tc>
          <w:tcPr>
            <w:tcW w:w="1560" w:type="dxa"/>
            <w:vAlign w:val="center"/>
          </w:tcPr>
          <w:p w14:paraId="1869C65E">
            <w:pPr>
              <w:jc w:val="center"/>
              <w:rPr>
                <w:rFonts w:ascii="仿宋" w:hAnsi="仿宋" w:eastAsia="仿宋" w:cs="宋体"/>
                <w:color w:val="000000" w:themeColor="text1"/>
                <w:szCs w:val="21"/>
              </w:rPr>
            </w:pPr>
            <w:bookmarkStart w:id="0" w:name="OLE_LINK3"/>
            <w:bookmarkStart w:id="1" w:name="OLE_LINK5"/>
            <w:bookmarkStart w:id="2" w:name="OLE_LINK4"/>
            <w:r>
              <w:rPr>
                <w:rFonts w:hint="eastAsia" w:ascii="仿宋" w:hAnsi="仿宋" w:eastAsia="仿宋" w:cs="宋体"/>
                <w:color w:val="000000" w:themeColor="text1"/>
                <w:sz w:val="24"/>
                <w:szCs w:val="24"/>
              </w:rPr>
              <w:t>可燃气体探测器</w:t>
            </w:r>
            <w:bookmarkEnd w:id="0"/>
            <w:bookmarkEnd w:id="1"/>
            <w:bookmarkEnd w:id="2"/>
          </w:p>
        </w:tc>
        <w:tc>
          <w:tcPr>
            <w:tcW w:w="1029" w:type="dxa"/>
            <w:vAlign w:val="center"/>
          </w:tcPr>
          <w:p w14:paraId="4E2BD110">
            <w:pPr>
              <w:rPr>
                <w:rFonts w:ascii="宋体" w:hAnsi="宋体"/>
                <w:color w:val="000000" w:themeColor="text1"/>
                <w:szCs w:val="21"/>
              </w:rPr>
            </w:pPr>
          </w:p>
        </w:tc>
        <w:tc>
          <w:tcPr>
            <w:tcW w:w="747" w:type="dxa"/>
            <w:vAlign w:val="center"/>
          </w:tcPr>
          <w:p w14:paraId="4ACEE0EA">
            <w:pPr>
              <w:rPr>
                <w:rFonts w:ascii="宋体" w:hAnsi="宋体"/>
                <w:color w:val="000000" w:themeColor="text1"/>
                <w:szCs w:val="21"/>
              </w:rPr>
            </w:pPr>
          </w:p>
        </w:tc>
        <w:tc>
          <w:tcPr>
            <w:tcW w:w="7750" w:type="dxa"/>
            <w:vAlign w:val="center"/>
          </w:tcPr>
          <w:p w14:paraId="4893F569">
            <w:pPr>
              <w:pStyle w:val="5"/>
              <w:keepNext w:val="0"/>
              <w:keepLines w:val="0"/>
              <w:pageBreakBefore w:val="0"/>
              <w:widowControl w:val="0"/>
              <w:kinsoku/>
              <w:wordWrap/>
              <w:overflowPunct/>
              <w:topLinePunct w:val="0"/>
              <w:autoSpaceDE/>
              <w:autoSpaceDN/>
              <w:bidi w:val="0"/>
              <w:adjustRightInd/>
              <w:snapToGrid/>
              <w:spacing w:after="0" w:line="360" w:lineRule="exact"/>
              <w:ind w:left="0" w:right="0" w:firstLine="480" w:firstLineChars="200"/>
              <w:textAlignment w:val="auto"/>
              <w:rPr>
                <w:rFonts w:ascii="Times New Roman" w:hAnsi="Times New Roman" w:eastAsia="方正仿宋_GBK"/>
                <w:color w:val="auto"/>
                <w:sz w:val="24"/>
                <w:szCs w:val="24"/>
              </w:rPr>
            </w:pPr>
            <w:r>
              <w:rPr>
                <w:rFonts w:hint="eastAsia" w:ascii="Times New Roman" w:hAnsi="Times New Roman" w:eastAsia="方正仿宋_GBK"/>
                <w:color w:val="auto"/>
                <w:sz w:val="24"/>
                <w:szCs w:val="24"/>
              </w:rPr>
              <w:t>1主要要求；</w:t>
            </w:r>
            <w:r>
              <w:rPr>
                <w:rFonts w:ascii="Times New Roman" w:hAnsi="Times New Roman" w:eastAsia="方正仿宋_GBK"/>
                <w:color w:val="auto"/>
                <w:sz w:val="24"/>
                <w:szCs w:val="24"/>
              </w:rPr>
              <w:t>探测器可现场探测可燃或有毒气体</w:t>
            </w:r>
            <w:r>
              <w:rPr>
                <w:rFonts w:hint="eastAsia" w:ascii="Times New Roman" w:hAnsi="Times New Roman" w:eastAsia="方正仿宋_GBK"/>
                <w:color w:val="auto"/>
                <w:sz w:val="24"/>
                <w:szCs w:val="24"/>
              </w:rPr>
              <w:t>，具体表示如下：GT-PHT001（甲烷）、GT-PHT001M（异丁烷）、GQ-PHT001（其他气体）、GM-PHT001（一氧化碳）、GY-PHT001（丙烷）、PHT-001（可燃有毒气体）</w:t>
            </w:r>
            <w:r>
              <w:rPr>
                <w:rFonts w:ascii="Times New Roman" w:hAnsi="Times New Roman" w:eastAsia="方正仿宋_GBK"/>
                <w:color w:val="auto"/>
                <w:sz w:val="24"/>
                <w:szCs w:val="24"/>
              </w:rPr>
              <w:t>。</w:t>
            </w:r>
          </w:p>
          <w:p w14:paraId="0BD3D3B5">
            <w:pPr>
              <w:pStyle w:val="5"/>
              <w:keepNext w:val="0"/>
              <w:keepLines w:val="0"/>
              <w:pageBreakBefore w:val="0"/>
              <w:widowControl w:val="0"/>
              <w:kinsoku/>
              <w:wordWrap/>
              <w:overflowPunct/>
              <w:topLinePunct w:val="0"/>
              <w:autoSpaceDE/>
              <w:autoSpaceDN/>
              <w:bidi w:val="0"/>
              <w:adjustRightInd/>
              <w:snapToGrid/>
              <w:spacing w:after="0" w:line="360" w:lineRule="exact"/>
              <w:ind w:left="0" w:right="0" w:firstLine="480" w:firstLineChars="200"/>
              <w:textAlignment w:val="auto"/>
              <w:rPr>
                <w:rFonts w:ascii="Times New Roman" w:hAnsi="Times New Roman" w:eastAsia="方正仿宋_GBK"/>
                <w:color w:val="auto"/>
                <w:sz w:val="24"/>
                <w:szCs w:val="24"/>
              </w:rPr>
            </w:pPr>
            <w:r>
              <w:rPr>
                <w:rFonts w:hint="eastAsia" w:ascii="Times New Roman" w:hAnsi="Times New Roman" w:eastAsia="方正仿宋_GBK"/>
                <w:color w:val="auto"/>
                <w:sz w:val="24"/>
                <w:szCs w:val="24"/>
              </w:rPr>
              <w:t>本</w:t>
            </w:r>
            <w:r>
              <w:rPr>
                <w:rFonts w:ascii="Times New Roman" w:hAnsi="Times New Roman" w:eastAsia="方正仿宋_GBK"/>
                <w:color w:val="auto"/>
                <w:sz w:val="24"/>
                <w:szCs w:val="24"/>
              </w:rPr>
              <w:t>系列点型气体探测器输出M-BUS信号</w:t>
            </w:r>
            <w:r>
              <w:rPr>
                <w:rFonts w:hint="eastAsia" w:ascii="Times New Roman" w:hAnsi="Times New Roman" w:eastAsia="方正仿宋_GBK"/>
                <w:color w:val="auto"/>
                <w:sz w:val="24"/>
                <w:szCs w:val="24"/>
              </w:rPr>
              <w:t>或4-20mA信号</w:t>
            </w:r>
            <w:r>
              <w:rPr>
                <w:rFonts w:ascii="Times New Roman" w:hAnsi="Times New Roman" w:eastAsia="方正仿宋_GBK"/>
                <w:color w:val="auto"/>
                <w:sz w:val="24"/>
                <w:szCs w:val="24"/>
              </w:rPr>
              <w:t>。传感器内置微控制器和温度补偿算法， 测量准确。该系列探测器能够对工业环境下可测量的气体进行连续监测， 并将气体浓度转变为M- BUS信号</w:t>
            </w:r>
            <w:r>
              <w:rPr>
                <w:rFonts w:hint="eastAsia" w:ascii="Times New Roman" w:hAnsi="Times New Roman" w:eastAsia="方正仿宋_GBK"/>
                <w:color w:val="auto"/>
                <w:sz w:val="24"/>
                <w:szCs w:val="24"/>
              </w:rPr>
              <w:t>或模拟量信号</w:t>
            </w:r>
            <w:r>
              <w:rPr>
                <w:rFonts w:ascii="Times New Roman" w:hAnsi="Times New Roman" w:eastAsia="方正仿宋_GBK"/>
                <w:color w:val="auto"/>
                <w:sz w:val="24"/>
                <w:szCs w:val="24"/>
              </w:rPr>
              <w:t>， 传输给气体报警控制器， 由控制器对其进行识别、显示和处理。</w:t>
            </w:r>
          </w:p>
          <w:p w14:paraId="66AA3836">
            <w:pPr>
              <w:pStyle w:val="5"/>
              <w:keepNext w:val="0"/>
              <w:keepLines w:val="0"/>
              <w:pageBreakBefore w:val="0"/>
              <w:widowControl w:val="0"/>
              <w:kinsoku/>
              <w:wordWrap/>
              <w:overflowPunct/>
              <w:topLinePunct w:val="0"/>
              <w:autoSpaceDE/>
              <w:autoSpaceDN/>
              <w:bidi w:val="0"/>
              <w:adjustRightInd/>
              <w:snapToGrid/>
              <w:spacing w:after="0" w:line="360" w:lineRule="exact"/>
              <w:ind w:left="0" w:right="0" w:firstLine="480" w:firstLineChars="200"/>
              <w:textAlignment w:val="auto"/>
              <w:rPr>
                <w:rFonts w:ascii="Times New Roman" w:hAnsi="Times New Roman" w:eastAsia="方正仿宋_GBK"/>
                <w:color w:val="auto"/>
                <w:sz w:val="24"/>
                <w:szCs w:val="24"/>
              </w:rPr>
            </w:pPr>
            <w:r>
              <w:rPr>
                <w:rFonts w:ascii="Times New Roman" w:hAnsi="Times New Roman" w:eastAsia="方正仿宋_GBK"/>
                <w:color w:val="auto"/>
                <w:sz w:val="24"/>
                <w:szCs w:val="24"/>
              </w:rPr>
              <w:t>本系列产品设计、制造、检定遵守以下国家标准、检定规程：</w:t>
            </w:r>
            <w:r>
              <w:rPr>
                <w:rFonts w:ascii="Times New Roman" w:hAnsi="Times New Roman" w:eastAsia="方正仿宋_GBK"/>
                <w:color w:val="auto"/>
                <w:spacing w:val="9"/>
                <w:sz w:val="24"/>
                <w:szCs w:val="24"/>
              </w:rPr>
              <w:t>GB</w:t>
            </w:r>
            <w:r>
              <w:rPr>
                <w:rFonts w:ascii="Times New Roman" w:hAnsi="Times New Roman" w:eastAsia="方正仿宋_GBK"/>
                <w:color w:val="auto"/>
                <w:spacing w:val="14"/>
                <w:sz w:val="24"/>
                <w:szCs w:val="24"/>
              </w:rPr>
              <w:t>15322</w:t>
            </w:r>
            <w:r>
              <w:rPr>
                <w:rFonts w:ascii="Times New Roman" w:hAnsi="Times New Roman" w:eastAsia="方正仿宋_GBK"/>
                <w:color w:val="auto"/>
                <w:spacing w:val="-49"/>
                <w:sz w:val="24"/>
                <w:szCs w:val="24"/>
              </w:rPr>
              <w:t xml:space="preserve"> . </w:t>
            </w:r>
            <w:r>
              <w:rPr>
                <w:rFonts w:ascii="Times New Roman" w:hAnsi="Times New Roman" w:eastAsia="方正仿宋_GBK"/>
                <w:color w:val="auto"/>
                <w:sz w:val="24"/>
                <w:szCs w:val="24"/>
              </w:rPr>
              <w:t>1</w:t>
            </w:r>
            <w:r>
              <w:rPr>
                <w:rFonts w:ascii="Times New Roman" w:hAnsi="Times New Roman" w:eastAsia="方正仿宋_GBK"/>
                <w:color w:val="auto"/>
                <w:spacing w:val="-48"/>
                <w:sz w:val="24"/>
                <w:szCs w:val="24"/>
              </w:rPr>
              <w:t xml:space="preserve"> - </w:t>
            </w:r>
            <w:r>
              <w:rPr>
                <w:rFonts w:ascii="Times New Roman" w:hAnsi="Times New Roman" w:eastAsia="方正仿宋_GBK"/>
                <w:color w:val="auto"/>
                <w:spacing w:val="13"/>
                <w:sz w:val="24"/>
                <w:szCs w:val="24"/>
              </w:rPr>
              <w:t>2019</w:t>
            </w:r>
            <w:r>
              <w:rPr>
                <w:rFonts w:ascii="Times New Roman" w:hAnsi="Times New Roman" w:eastAsia="方正仿宋_GBK"/>
                <w:color w:val="auto"/>
                <w:spacing w:val="10"/>
                <w:sz w:val="24"/>
                <w:szCs w:val="24"/>
              </w:rPr>
              <w:t xml:space="preserve"> 《可燃气体探测器 第</w:t>
            </w:r>
            <w:r>
              <w:rPr>
                <w:rFonts w:ascii="Times New Roman" w:hAnsi="Times New Roman" w:eastAsia="方正仿宋_GBK"/>
                <w:color w:val="auto"/>
                <w:sz w:val="24"/>
                <w:szCs w:val="24"/>
              </w:rPr>
              <w:t>1部分： 工业及商业</w:t>
            </w:r>
            <w:r>
              <w:rPr>
                <w:rFonts w:ascii="Times New Roman" w:hAnsi="Times New Roman" w:eastAsia="方正仿宋_GBK"/>
                <w:color w:val="auto"/>
                <w:spacing w:val="16"/>
                <w:sz w:val="24"/>
                <w:szCs w:val="24"/>
              </w:rPr>
              <w:t>用途点型可燃气体探测器》</w:t>
            </w:r>
            <w:r>
              <w:rPr>
                <w:rFonts w:hint="eastAsia" w:ascii="Times New Roman" w:hAnsi="Times New Roman" w:eastAsia="方正仿宋_GBK"/>
                <w:color w:val="auto"/>
                <w:spacing w:val="16"/>
                <w:sz w:val="24"/>
                <w:szCs w:val="24"/>
              </w:rPr>
              <w:t>.</w:t>
            </w:r>
            <w:r>
              <w:rPr>
                <w:rFonts w:ascii="Times New Roman" w:hAnsi="Times New Roman" w:eastAsia="方正仿宋_GBK"/>
                <w:color w:val="auto"/>
                <w:spacing w:val="9"/>
                <w:sz w:val="24"/>
                <w:szCs w:val="24"/>
              </w:rPr>
              <w:t>GB</w:t>
            </w:r>
            <w:r>
              <w:rPr>
                <w:rFonts w:ascii="Times New Roman" w:hAnsi="Times New Roman" w:eastAsia="方正仿宋_GBK"/>
                <w:color w:val="auto"/>
                <w:spacing w:val="14"/>
                <w:sz w:val="24"/>
                <w:szCs w:val="24"/>
              </w:rPr>
              <w:t>12358</w:t>
            </w:r>
            <w:r>
              <w:rPr>
                <w:rFonts w:ascii="Times New Roman" w:hAnsi="Times New Roman" w:eastAsia="方正仿宋_GBK"/>
                <w:color w:val="auto"/>
                <w:spacing w:val="-48"/>
                <w:sz w:val="24"/>
                <w:szCs w:val="24"/>
              </w:rPr>
              <w:t xml:space="preserve"> - </w:t>
            </w:r>
            <w:r>
              <w:rPr>
                <w:rFonts w:ascii="Times New Roman" w:hAnsi="Times New Roman" w:eastAsia="方正仿宋_GBK"/>
                <w:color w:val="auto"/>
                <w:spacing w:val="13"/>
                <w:sz w:val="24"/>
                <w:szCs w:val="24"/>
              </w:rPr>
              <w:t>2006</w:t>
            </w:r>
            <w:r>
              <w:rPr>
                <w:rFonts w:ascii="Times New Roman" w:hAnsi="Times New Roman" w:eastAsia="方正仿宋_GBK"/>
                <w:color w:val="auto"/>
                <w:spacing w:val="12"/>
                <w:sz w:val="24"/>
                <w:szCs w:val="24"/>
              </w:rPr>
              <w:t xml:space="preserve"> 《作业场所环境气体检测报警仪通用技术要</w:t>
            </w:r>
            <w:r>
              <w:rPr>
                <w:rFonts w:ascii="Times New Roman" w:hAnsi="Times New Roman" w:eastAsia="方正仿宋_GBK"/>
                <w:color w:val="auto"/>
                <w:spacing w:val="9"/>
                <w:sz w:val="24"/>
                <w:szCs w:val="24"/>
              </w:rPr>
              <w:t>求》</w:t>
            </w:r>
            <w:r>
              <w:rPr>
                <w:rFonts w:hint="eastAsia" w:ascii="Times New Roman" w:hAnsi="Times New Roman" w:eastAsia="方正仿宋_GBK"/>
                <w:color w:val="auto"/>
                <w:spacing w:val="9"/>
                <w:sz w:val="24"/>
                <w:szCs w:val="24"/>
              </w:rPr>
              <w:t>.</w:t>
            </w:r>
            <w:r>
              <w:rPr>
                <w:rFonts w:ascii="Times New Roman" w:hAnsi="Times New Roman" w:eastAsia="方正仿宋_GBK"/>
                <w:color w:val="auto"/>
                <w:spacing w:val="12"/>
                <w:sz w:val="24"/>
                <w:szCs w:val="24"/>
              </w:rPr>
              <w:t>JJG 693</w:t>
            </w:r>
            <w:r>
              <w:rPr>
                <w:rFonts w:ascii="Times New Roman" w:hAnsi="Times New Roman" w:eastAsia="方正仿宋_GBK"/>
                <w:color w:val="auto"/>
                <w:spacing w:val="-48"/>
                <w:sz w:val="24"/>
                <w:szCs w:val="24"/>
              </w:rPr>
              <w:t xml:space="preserve"> - </w:t>
            </w:r>
            <w:r>
              <w:rPr>
                <w:rFonts w:ascii="Times New Roman" w:hAnsi="Times New Roman" w:eastAsia="方正仿宋_GBK"/>
                <w:color w:val="auto"/>
                <w:spacing w:val="13"/>
                <w:sz w:val="24"/>
                <w:szCs w:val="24"/>
              </w:rPr>
              <w:t>2011</w:t>
            </w:r>
            <w:r>
              <w:rPr>
                <w:rFonts w:ascii="Times New Roman" w:hAnsi="Times New Roman" w:eastAsia="方正仿宋_GBK"/>
                <w:color w:val="auto"/>
                <w:spacing w:val="9"/>
                <w:sz w:val="24"/>
                <w:szCs w:val="24"/>
              </w:rPr>
              <w:t xml:space="preserve"> 《可燃气体检测报警器 计量检定规程》</w:t>
            </w:r>
            <w:r>
              <w:rPr>
                <w:rFonts w:hint="eastAsia" w:ascii="Times New Roman" w:hAnsi="Times New Roman" w:eastAsia="方正仿宋_GBK"/>
                <w:color w:val="auto"/>
                <w:spacing w:val="9"/>
                <w:sz w:val="24"/>
                <w:szCs w:val="24"/>
              </w:rPr>
              <w:t>,</w:t>
            </w:r>
            <w:r>
              <w:rPr>
                <w:rFonts w:ascii="Times New Roman" w:hAnsi="Times New Roman" w:eastAsia="方正仿宋_GBK"/>
                <w:color w:val="auto"/>
                <w:spacing w:val="12"/>
                <w:sz w:val="24"/>
                <w:szCs w:val="24"/>
              </w:rPr>
              <w:t>JJG 551</w:t>
            </w:r>
            <w:r>
              <w:rPr>
                <w:rFonts w:ascii="Times New Roman" w:hAnsi="Times New Roman" w:eastAsia="方正仿宋_GBK"/>
                <w:color w:val="auto"/>
                <w:spacing w:val="-35"/>
                <w:sz w:val="24"/>
                <w:szCs w:val="24"/>
              </w:rPr>
              <w:t xml:space="preserve"> - </w:t>
            </w:r>
            <w:r>
              <w:rPr>
                <w:rFonts w:ascii="Times New Roman" w:hAnsi="Times New Roman" w:eastAsia="方正仿宋_GBK"/>
                <w:color w:val="auto"/>
                <w:spacing w:val="13"/>
                <w:sz w:val="24"/>
                <w:szCs w:val="24"/>
              </w:rPr>
              <w:t>2003</w:t>
            </w:r>
            <w:r>
              <w:rPr>
                <w:rFonts w:ascii="Times New Roman" w:hAnsi="Times New Roman" w:eastAsia="方正仿宋_GBK"/>
                <w:color w:val="auto"/>
                <w:spacing w:val="15"/>
                <w:sz w:val="24"/>
                <w:szCs w:val="24"/>
              </w:rPr>
              <w:t xml:space="preserve"> 《二氧化硫气体检测仪 检定规程》</w:t>
            </w:r>
            <w:r>
              <w:rPr>
                <w:rFonts w:hint="eastAsia" w:ascii="Times New Roman" w:hAnsi="Times New Roman" w:eastAsia="方正仿宋_GBK"/>
                <w:color w:val="auto"/>
                <w:spacing w:val="15"/>
                <w:sz w:val="24"/>
                <w:szCs w:val="24"/>
              </w:rPr>
              <w:t>.</w:t>
            </w:r>
            <w:r>
              <w:rPr>
                <w:rFonts w:ascii="Times New Roman" w:hAnsi="Times New Roman" w:eastAsia="方正仿宋_GBK"/>
                <w:color w:val="auto"/>
                <w:spacing w:val="12"/>
                <w:sz w:val="24"/>
                <w:szCs w:val="24"/>
              </w:rPr>
              <w:t>JJG915</w:t>
            </w:r>
            <w:r>
              <w:rPr>
                <w:rFonts w:ascii="Times New Roman" w:hAnsi="Times New Roman" w:eastAsia="方正仿宋_GBK"/>
                <w:color w:val="auto"/>
                <w:spacing w:val="-35"/>
                <w:sz w:val="24"/>
                <w:szCs w:val="24"/>
              </w:rPr>
              <w:t xml:space="preserve"> - </w:t>
            </w:r>
            <w:r>
              <w:rPr>
                <w:rFonts w:ascii="Times New Roman" w:hAnsi="Times New Roman" w:eastAsia="方正仿宋_GBK"/>
                <w:color w:val="auto"/>
                <w:spacing w:val="13"/>
                <w:sz w:val="24"/>
                <w:szCs w:val="24"/>
              </w:rPr>
              <w:t>2008</w:t>
            </w:r>
            <w:r>
              <w:rPr>
                <w:rFonts w:ascii="Times New Roman" w:hAnsi="Times New Roman" w:eastAsia="方正仿宋_GBK"/>
                <w:color w:val="auto"/>
                <w:spacing w:val="15"/>
                <w:sz w:val="24"/>
                <w:szCs w:val="24"/>
              </w:rPr>
              <w:t xml:space="preserve"> 《一氧化碳检测报警器 检定规程》</w:t>
            </w:r>
            <w:r>
              <w:rPr>
                <w:rFonts w:hint="eastAsia" w:ascii="Times New Roman" w:hAnsi="Times New Roman" w:eastAsia="方正仿宋_GBK"/>
                <w:color w:val="auto"/>
                <w:spacing w:val="15"/>
                <w:sz w:val="24"/>
                <w:szCs w:val="24"/>
              </w:rPr>
              <w:t>.</w:t>
            </w:r>
            <w:r>
              <w:rPr>
                <w:rFonts w:ascii="Times New Roman" w:hAnsi="Times New Roman" w:eastAsia="方正仿宋_GBK"/>
                <w:color w:val="auto"/>
                <w:spacing w:val="12"/>
                <w:sz w:val="24"/>
                <w:szCs w:val="24"/>
              </w:rPr>
              <w:t>JJG 695</w:t>
            </w:r>
            <w:r>
              <w:rPr>
                <w:rFonts w:ascii="Times New Roman" w:hAnsi="Times New Roman" w:eastAsia="方正仿宋_GBK"/>
                <w:color w:val="auto"/>
                <w:spacing w:val="-25"/>
                <w:sz w:val="24"/>
                <w:szCs w:val="24"/>
              </w:rPr>
              <w:t xml:space="preserve"> - </w:t>
            </w:r>
            <w:r>
              <w:rPr>
                <w:rFonts w:ascii="Times New Roman" w:hAnsi="Times New Roman" w:eastAsia="方正仿宋_GBK"/>
                <w:color w:val="auto"/>
                <w:spacing w:val="13"/>
                <w:sz w:val="24"/>
                <w:szCs w:val="24"/>
              </w:rPr>
              <w:t>2003《硫化氢气体检测仪 检定规程》</w:t>
            </w:r>
            <w:r>
              <w:rPr>
                <w:rFonts w:hint="eastAsia" w:ascii="Times New Roman" w:hAnsi="Times New Roman" w:eastAsia="方正仿宋_GBK"/>
                <w:color w:val="auto"/>
                <w:spacing w:val="13"/>
                <w:sz w:val="24"/>
                <w:szCs w:val="24"/>
              </w:rPr>
              <w:t>.</w:t>
            </w:r>
            <w:r>
              <w:rPr>
                <w:rFonts w:ascii="Times New Roman" w:hAnsi="Times New Roman" w:eastAsia="方正仿宋_GBK"/>
                <w:color w:val="auto"/>
                <w:sz w:val="24"/>
                <w:szCs w:val="24"/>
              </w:rPr>
              <w:t>JJG 365 - 2008《电化学氧测定仪 检定规程》。产品能接入现有防爆电池阀（</w:t>
            </w:r>
            <w:r>
              <w:rPr>
                <w:rFonts w:hint="eastAsia" w:ascii="Times New Roman" w:hAnsi="Times New Roman" w:eastAsia="方正仿宋_GBK"/>
                <w:color w:val="auto"/>
                <w:sz w:val="24"/>
                <w:szCs w:val="24"/>
              </w:rPr>
              <w:t>DQRF-100、DQRF-80、DQRF-65、DQRF-50</w:t>
            </w:r>
            <w:r>
              <w:rPr>
                <w:rFonts w:ascii="Times New Roman" w:hAnsi="Times New Roman" w:eastAsia="方正仿宋_GBK"/>
                <w:color w:val="auto"/>
                <w:sz w:val="24"/>
                <w:szCs w:val="24"/>
              </w:rPr>
              <w:t>）联动使用。</w:t>
            </w:r>
          </w:p>
          <w:p w14:paraId="30884BA3">
            <w:pPr>
              <w:keepNext w:val="0"/>
              <w:keepLines w:val="0"/>
              <w:pageBreakBefore w:val="0"/>
              <w:widowControl w:val="0"/>
              <w:tabs>
                <w:tab w:val="left" w:pos="1058"/>
              </w:tabs>
              <w:kinsoku/>
              <w:wordWrap/>
              <w:overflowPunct/>
              <w:topLinePunct w:val="0"/>
              <w:autoSpaceDE w:val="0"/>
              <w:autoSpaceDN w:val="0"/>
              <w:bidi w:val="0"/>
              <w:adjustRightInd/>
              <w:snapToGrid/>
              <w:spacing w:line="360" w:lineRule="exact"/>
              <w:ind w:right="0" w:firstLine="585" w:firstLineChars="250"/>
              <w:textAlignment w:val="auto"/>
              <w:rPr>
                <w:rFonts w:ascii="Times New Roman" w:hAnsi="Times New Roman" w:eastAsia="方正仿宋_GBK"/>
                <w:color w:val="auto"/>
                <w:spacing w:val="-3"/>
                <w:sz w:val="24"/>
                <w:szCs w:val="24"/>
              </w:rPr>
            </w:pPr>
            <w:r>
              <w:rPr>
                <w:rFonts w:hint="eastAsia" w:ascii="Times New Roman" w:hAnsi="Times New Roman" w:eastAsia="方正仿宋_GBK"/>
                <w:color w:val="auto"/>
                <w:spacing w:val="-3"/>
                <w:sz w:val="24"/>
                <w:szCs w:val="24"/>
              </w:rPr>
              <w:t>2</w:t>
            </w:r>
            <w:r>
              <w:rPr>
                <w:rFonts w:hint="eastAsia" w:ascii="Times New Roman" w:hAnsi="Times New Roman" w:eastAsia="方正仿宋_GBK"/>
                <w:color w:val="auto"/>
                <w:spacing w:val="-3"/>
                <w:sz w:val="24"/>
                <w:szCs w:val="24"/>
                <w:lang w:val="en-US" w:eastAsia="zh-CN"/>
              </w:rPr>
              <w:t>.</w:t>
            </w:r>
            <w:r>
              <w:rPr>
                <w:rFonts w:hint="eastAsia" w:ascii="Times New Roman" w:hAnsi="Times New Roman" w:eastAsia="方正仿宋_GBK"/>
                <w:color w:val="auto"/>
                <w:spacing w:val="-3"/>
                <w:sz w:val="24"/>
                <w:szCs w:val="24"/>
              </w:rPr>
              <w:t>技术指标；</w:t>
            </w:r>
          </w:p>
          <w:p w14:paraId="411092CC">
            <w:pPr>
              <w:pStyle w:val="25"/>
              <w:keepNext w:val="0"/>
              <w:keepLines w:val="0"/>
              <w:pageBreakBefore w:val="0"/>
              <w:widowControl w:val="0"/>
              <w:tabs>
                <w:tab w:val="left" w:pos="572"/>
              </w:tabs>
              <w:kinsoku/>
              <w:wordWrap/>
              <w:overflowPunct/>
              <w:topLinePunct w:val="0"/>
              <w:autoSpaceDE w:val="0"/>
              <w:autoSpaceDN w:val="0"/>
              <w:bidi w:val="0"/>
              <w:adjustRightInd/>
              <w:snapToGrid/>
              <w:spacing w:line="360" w:lineRule="exact"/>
              <w:ind w:left="0" w:firstLine="625" w:firstLineChars="250"/>
              <w:jc w:val="left"/>
              <w:textAlignment w:val="auto"/>
              <w:rPr>
                <w:rFonts w:ascii="Times New Roman" w:hAnsi="Times New Roman" w:eastAsia="方正仿宋_GBK"/>
                <w:color w:val="auto"/>
                <w:spacing w:val="9"/>
                <w:sz w:val="24"/>
                <w:szCs w:val="24"/>
              </w:rPr>
            </w:pPr>
            <w:r>
              <w:rPr>
                <w:rFonts w:ascii="Times New Roman" w:hAnsi="Times New Roman" w:eastAsia="方正仿宋_GBK"/>
                <w:color w:val="auto"/>
                <w:spacing w:val="5"/>
                <w:sz w:val="24"/>
                <w:szCs w:val="24"/>
              </w:rPr>
              <w:t>检测气体： 可燃气体、有毒气体、</w:t>
            </w:r>
            <w:r>
              <w:rPr>
                <w:rFonts w:hint="eastAsia" w:ascii="Times New Roman" w:hAnsi="Times New Roman" w:eastAsia="方正仿宋_GBK"/>
                <w:color w:val="auto"/>
                <w:spacing w:val="5"/>
                <w:sz w:val="24"/>
                <w:szCs w:val="24"/>
              </w:rPr>
              <w:t>氧气</w:t>
            </w:r>
            <w:r>
              <w:rPr>
                <w:rFonts w:ascii="Times New Roman" w:hAnsi="Times New Roman" w:eastAsia="方正仿宋_GBK"/>
                <w:color w:val="auto"/>
                <w:spacing w:val="5"/>
                <w:sz w:val="24"/>
                <w:szCs w:val="24"/>
              </w:rPr>
              <w:t>、</w:t>
            </w:r>
            <w:r>
              <w:rPr>
                <w:rFonts w:ascii="Times New Roman" w:hAnsi="Times New Roman" w:eastAsia="方正仿宋_GBK"/>
                <w:color w:val="auto"/>
                <w:spacing w:val="12"/>
                <w:sz w:val="24"/>
                <w:szCs w:val="24"/>
              </w:rPr>
              <w:t>VOC</w:t>
            </w:r>
            <w:r>
              <w:rPr>
                <w:rFonts w:ascii="Times New Roman" w:hAnsi="Times New Roman" w:eastAsia="方正仿宋_GBK"/>
                <w:color w:val="auto"/>
                <w:spacing w:val="9"/>
                <w:sz w:val="24"/>
                <w:szCs w:val="24"/>
              </w:rPr>
              <w:t>等；</w:t>
            </w:r>
          </w:p>
          <w:p w14:paraId="3FE8D51F">
            <w:pPr>
              <w:pStyle w:val="25"/>
              <w:keepNext w:val="0"/>
              <w:keepLines w:val="0"/>
              <w:pageBreakBefore w:val="0"/>
              <w:widowControl w:val="0"/>
              <w:tabs>
                <w:tab w:val="left" w:pos="572"/>
              </w:tabs>
              <w:kinsoku/>
              <w:wordWrap/>
              <w:overflowPunct/>
              <w:topLinePunct w:val="0"/>
              <w:autoSpaceDE w:val="0"/>
              <w:autoSpaceDN w:val="0"/>
              <w:bidi w:val="0"/>
              <w:adjustRightInd/>
              <w:snapToGrid/>
              <w:spacing w:line="360" w:lineRule="exact"/>
              <w:ind w:left="0" w:firstLine="625" w:firstLineChars="250"/>
              <w:jc w:val="left"/>
              <w:textAlignment w:val="auto"/>
              <w:rPr>
                <w:rFonts w:ascii="Times New Roman" w:hAnsi="Times New Roman" w:eastAsia="方正仿宋_GBK"/>
                <w:color w:val="auto"/>
                <w:spacing w:val="5"/>
                <w:sz w:val="24"/>
                <w:szCs w:val="24"/>
              </w:rPr>
            </w:pPr>
            <w:r>
              <w:rPr>
                <w:rFonts w:ascii="Times New Roman" w:hAnsi="Times New Roman" w:eastAsia="方正仿宋_GBK"/>
                <w:color w:val="auto"/>
                <w:spacing w:val="5"/>
                <w:sz w:val="24"/>
                <w:szCs w:val="24"/>
              </w:rPr>
              <w:t>报警设定： 两级报警（ 低限报警、高限报警）；</w:t>
            </w:r>
          </w:p>
          <w:p w14:paraId="445840E2">
            <w:pPr>
              <w:pStyle w:val="25"/>
              <w:keepNext w:val="0"/>
              <w:keepLines w:val="0"/>
              <w:pageBreakBefore w:val="0"/>
              <w:widowControl w:val="0"/>
              <w:tabs>
                <w:tab w:val="left" w:pos="572"/>
              </w:tabs>
              <w:kinsoku/>
              <w:wordWrap/>
              <w:overflowPunct/>
              <w:topLinePunct w:val="0"/>
              <w:autoSpaceDE w:val="0"/>
              <w:autoSpaceDN w:val="0"/>
              <w:bidi w:val="0"/>
              <w:adjustRightInd/>
              <w:snapToGrid/>
              <w:spacing w:line="360" w:lineRule="exact"/>
              <w:ind w:left="0" w:firstLine="625" w:firstLineChars="250"/>
              <w:jc w:val="left"/>
              <w:textAlignment w:val="auto"/>
              <w:rPr>
                <w:rFonts w:ascii="Times New Roman" w:hAnsi="Times New Roman" w:eastAsia="方正仿宋_GBK"/>
                <w:color w:val="auto"/>
                <w:spacing w:val="5"/>
                <w:sz w:val="24"/>
                <w:szCs w:val="24"/>
              </w:rPr>
            </w:pPr>
            <w:r>
              <w:rPr>
                <w:rFonts w:ascii="Times New Roman" w:hAnsi="Times New Roman" w:eastAsia="方正仿宋_GBK"/>
                <w:color w:val="auto"/>
                <w:spacing w:val="5"/>
                <w:sz w:val="24"/>
                <w:szCs w:val="24"/>
              </w:rPr>
              <w:t>报警指示： 声光警灯；</w:t>
            </w:r>
          </w:p>
          <w:p w14:paraId="71E1841E">
            <w:pPr>
              <w:pStyle w:val="25"/>
              <w:keepNext w:val="0"/>
              <w:keepLines w:val="0"/>
              <w:pageBreakBefore w:val="0"/>
              <w:widowControl w:val="0"/>
              <w:tabs>
                <w:tab w:val="left" w:pos="572"/>
              </w:tabs>
              <w:kinsoku/>
              <w:wordWrap/>
              <w:overflowPunct/>
              <w:topLinePunct w:val="0"/>
              <w:autoSpaceDE w:val="0"/>
              <w:autoSpaceDN w:val="0"/>
              <w:bidi w:val="0"/>
              <w:adjustRightInd/>
              <w:snapToGrid/>
              <w:spacing w:line="360" w:lineRule="exact"/>
              <w:ind w:left="0" w:firstLine="625" w:firstLineChars="250"/>
              <w:jc w:val="left"/>
              <w:textAlignment w:val="auto"/>
              <w:rPr>
                <w:rFonts w:ascii="Times New Roman" w:hAnsi="Times New Roman" w:eastAsia="方正仿宋_GBK"/>
                <w:color w:val="auto"/>
                <w:spacing w:val="5"/>
                <w:sz w:val="24"/>
                <w:szCs w:val="24"/>
              </w:rPr>
            </w:pPr>
            <w:r>
              <w:rPr>
                <w:rFonts w:ascii="Times New Roman" w:hAnsi="Times New Roman" w:eastAsia="方正仿宋_GBK"/>
                <w:color w:val="auto"/>
                <w:spacing w:val="5"/>
                <w:sz w:val="24"/>
                <w:szCs w:val="24"/>
              </w:rPr>
              <w:t>开关量输出： 常开输出（ 额定容量为3A/250V）；</w:t>
            </w:r>
          </w:p>
          <w:p w14:paraId="57B54233">
            <w:pPr>
              <w:pStyle w:val="25"/>
              <w:keepNext w:val="0"/>
              <w:keepLines w:val="0"/>
              <w:pageBreakBefore w:val="0"/>
              <w:widowControl w:val="0"/>
              <w:tabs>
                <w:tab w:val="left" w:pos="572"/>
              </w:tabs>
              <w:kinsoku/>
              <w:wordWrap/>
              <w:overflowPunct/>
              <w:topLinePunct w:val="0"/>
              <w:autoSpaceDE w:val="0"/>
              <w:autoSpaceDN w:val="0"/>
              <w:bidi w:val="0"/>
              <w:adjustRightInd/>
              <w:snapToGrid/>
              <w:spacing w:line="360" w:lineRule="exact"/>
              <w:ind w:left="0" w:firstLine="660" w:firstLineChars="250"/>
              <w:jc w:val="left"/>
              <w:textAlignment w:val="auto"/>
              <w:rPr>
                <w:rFonts w:ascii="Times New Roman" w:hAnsi="Times New Roman" w:eastAsia="方正仿宋_GBK"/>
                <w:color w:val="auto"/>
                <w:sz w:val="24"/>
                <w:szCs w:val="24"/>
              </w:rPr>
            </w:pPr>
            <w:r>
              <w:rPr>
                <w:rFonts w:ascii="Times New Roman" w:hAnsi="Times New Roman" w:eastAsia="方正仿宋_GBK"/>
                <w:color w:val="auto"/>
                <w:spacing w:val="12"/>
                <w:sz w:val="24"/>
                <w:szCs w:val="24"/>
              </w:rPr>
              <w:t>LCD</w:t>
            </w:r>
            <w:r>
              <w:rPr>
                <w:rFonts w:ascii="Times New Roman" w:hAnsi="Times New Roman" w:eastAsia="方正仿宋_GBK"/>
                <w:color w:val="auto"/>
                <w:spacing w:val="17"/>
                <w:sz w:val="24"/>
                <w:szCs w:val="24"/>
              </w:rPr>
              <w:t>液晶显示</w:t>
            </w:r>
            <w:r>
              <w:rPr>
                <w:rFonts w:ascii="Times New Roman" w:hAnsi="Times New Roman" w:eastAsia="方正仿宋_GBK"/>
                <w:color w:val="auto"/>
                <w:spacing w:val="5"/>
                <w:sz w:val="24"/>
                <w:szCs w:val="24"/>
              </w:rPr>
              <w:t>： 显示实时状态和浓度；</w:t>
            </w:r>
            <w:r>
              <w:rPr>
                <w:rFonts w:ascii="Times New Roman" w:hAnsi="Times New Roman" w:eastAsia="方正仿宋_GBK"/>
                <w:color w:val="auto"/>
                <w:spacing w:val="17"/>
                <w:sz w:val="24"/>
                <w:szCs w:val="24"/>
              </w:rPr>
              <w:t>探测器正常</w:t>
            </w:r>
            <w:r>
              <w:rPr>
                <w:rFonts w:ascii="Times New Roman" w:hAnsi="Times New Roman" w:eastAsia="方正仿宋_GBK"/>
                <w:color w:val="auto"/>
                <w:sz w:val="24"/>
                <w:szCs w:val="24"/>
              </w:rPr>
              <w:t>（</w:t>
            </w:r>
            <w:r>
              <w:rPr>
                <w:rFonts w:ascii="Times New Roman" w:hAnsi="Times New Roman" w:eastAsia="方正仿宋_GBK"/>
                <w:color w:val="auto"/>
                <w:spacing w:val="-18"/>
                <w:sz w:val="24"/>
                <w:szCs w:val="24"/>
              </w:rPr>
              <w:t xml:space="preserve"> 绿色</w:t>
            </w:r>
            <w:r>
              <w:rPr>
                <w:rFonts w:hint="eastAsia" w:ascii="Times New Roman" w:hAnsi="Times New Roman" w:eastAsia="方正仿宋_GBK"/>
                <w:color w:val="auto"/>
                <w:spacing w:val="-18"/>
                <w:sz w:val="24"/>
                <w:szCs w:val="24"/>
              </w:rPr>
              <w:t>指示灯</w:t>
            </w:r>
            <w:r>
              <w:rPr>
                <w:rFonts w:ascii="Times New Roman" w:hAnsi="Times New Roman" w:eastAsia="方正仿宋_GBK"/>
                <w:color w:val="auto"/>
                <w:spacing w:val="10"/>
                <w:sz w:val="24"/>
                <w:szCs w:val="24"/>
              </w:rPr>
              <w:t>）；</w:t>
            </w:r>
            <w:r>
              <w:rPr>
                <w:rFonts w:ascii="Times New Roman" w:hAnsi="Times New Roman" w:eastAsia="方正仿宋_GBK"/>
                <w:color w:val="auto"/>
                <w:spacing w:val="17"/>
                <w:sz w:val="24"/>
                <w:szCs w:val="24"/>
              </w:rPr>
              <w:t>探测器报警</w:t>
            </w:r>
            <w:r>
              <w:rPr>
                <w:rFonts w:ascii="Times New Roman" w:hAnsi="Times New Roman" w:eastAsia="方正仿宋_GBK"/>
                <w:color w:val="auto"/>
                <w:sz w:val="24"/>
                <w:szCs w:val="24"/>
              </w:rPr>
              <w:t>（</w:t>
            </w:r>
            <w:r>
              <w:rPr>
                <w:rFonts w:ascii="Times New Roman" w:hAnsi="Times New Roman" w:eastAsia="方正仿宋_GBK"/>
                <w:color w:val="auto"/>
                <w:spacing w:val="-18"/>
                <w:sz w:val="24"/>
                <w:szCs w:val="24"/>
              </w:rPr>
              <w:t xml:space="preserve"> 红色</w:t>
            </w:r>
            <w:r>
              <w:rPr>
                <w:rFonts w:hint="eastAsia" w:ascii="Times New Roman" w:hAnsi="Times New Roman" w:eastAsia="方正仿宋_GBK"/>
                <w:color w:val="auto"/>
                <w:spacing w:val="-18"/>
                <w:sz w:val="24"/>
                <w:szCs w:val="24"/>
              </w:rPr>
              <w:t>指示灯</w:t>
            </w:r>
            <w:r>
              <w:rPr>
                <w:rFonts w:ascii="Times New Roman" w:hAnsi="Times New Roman" w:eastAsia="方正仿宋_GBK"/>
                <w:color w:val="auto"/>
                <w:spacing w:val="8"/>
                <w:sz w:val="24"/>
                <w:szCs w:val="24"/>
              </w:rPr>
              <w:t xml:space="preserve">）； </w:t>
            </w:r>
            <w:r>
              <w:rPr>
                <w:rFonts w:ascii="Times New Roman" w:hAnsi="Times New Roman" w:eastAsia="方正仿宋_GBK"/>
                <w:color w:val="auto"/>
                <w:spacing w:val="17"/>
                <w:sz w:val="24"/>
                <w:szCs w:val="24"/>
              </w:rPr>
              <w:t>探测器故障</w:t>
            </w:r>
            <w:r>
              <w:rPr>
                <w:rFonts w:ascii="Times New Roman" w:hAnsi="Times New Roman" w:eastAsia="方正仿宋_GBK"/>
                <w:color w:val="auto"/>
                <w:sz w:val="24"/>
                <w:szCs w:val="24"/>
              </w:rPr>
              <w:t>（</w:t>
            </w:r>
            <w:r>
              <w:rPr>
                <w:rFonts w:ascii="Times New Roman" w:hAnsi="Times New Roman" w:eastAsia="方正仿宋_GBK"/>
                <w:color w:val="auto"/>
                <w:spacing w:val="-19"/>
                <w:sz w:val="24"/>
                <w:szCs w:val="24"/>
              </w:rPr>
              <w:t xml:space="preserve"> 黄色</w:t>
            </w:r>
            <w:r>
              <w:rPr>
                <w:rFonts w:hint="eastAsia" w:ascii="Times New Roman" w:hAnsi="Times New Roman" w:eastAsia="方正仿宋_GBK"/>
                <w:color w:val="auto"/>
                <w:spacing w:val="-19"/>
                <w:sz w:val="24"/>
                <w:szCs w:val="24"/>
              </w:rPr>
              <w:t>指示灯</w:t>
            </w:r>
            <w:r>
              <w:rPr>
                <w:rFonts w:ascii="Times New Roman" w:hAnsi="Times New Roman" w:eastAsia="方正仿宋_GBK"/>
                <w:color w:val="auto"/>
                <w:spacing w:val="10"/>
                <w:sz w:val="24"/>
                <w:szCs w:val="24"/>
              </w:rPr>
              <w:t>）；</w:t>
            </w:r>
          </w:p>
          <w:p w14:paraId="344685A1">
            <w:pPr>
              <w:pStyle w:val="25"/>
              <w:keepNext w:val="0"/>
              <w:keepLines w:val="0"/>
              <w:pageBreakBefore w:val="0"/>
              <w:widowControl w:val="0"/>
              <w:tabs>
                <w:tab w:val="left" w:pos="555"/>
              </w:tabs>
              <w:kinsoku/>
              <w:wordWrap/>
              <w:overflowPunct/>
              <w:topLinePunct w:val="0"/>
              <w:autoSpaceDE w:val="0"/>
              <w:autoSpaceDN w:val="0"/>
              <w:bidi w:val="0"/>
              <w:adjustRightInd/>
              <w:snapToGrid/>
              <w:spacing w:line="360" w:lineRule="exact"/>
              <w:ind w:left="0" w:leftChars="0" w:firstLine="630" w:firstLineChars="250"/>
              <w:jc w:val="left"/>
              <w:textAlignment w:val="auto"/>
              <w:rPr>
                <w:rFonts w:ascii="Times New Roman" w:hAnsi="Times New Roman" w:eastAsia="方正仿宋_GBK"/>
                <w:color w:val="auto"/>
                <w:sz w:val="24"/>
                <w:szCs w:val="24"/>
              </w:rPr>
            </w:pPr>
            <w:r>
              <w:rPr>
                <w:rFonts w:ascii="Times New Roman" w:hAnsi="Times New Roman" w:eastAsia="方正仿宋_GBK"/>
                <w:color w:val="auto"/>
                <w:spacing w:val="6"/>
                <w:sz w:val="24"/>
                <w:szCs w:val="24"/>
              </w:rPr>
              <w:t>检测原理： 催化燃烧式、电化学式、</w:t>
            </w:r>
            <w:r>
              <w:rPr>
                <w:rFonts w:hint="eastAsia" w:ascii="Times New Roman" w:hAnsi="Times New Roman" w:eastAsia="方正仿宋_GBK"/>
                <w:color w:val="auto"/>
                <w:spacing w:val="6"/>
                <w:sz w:val="24"/>
                <w:szCs w:val="24"/>
              </w:rPr>
              <w:t>半导体</w:t>
            </w:r>
            <w:r>
              <w:rPr>
                <w:rFonts w:ascii="Times New Roman" w:hAnsi="Times New Roman" w:eastAsia="方正仿宋_GBK"/>
                <w:color w:val="auto"/>
                <w:spacing w:val="6"/>
                <w:sz w:val="24"/>
                <w:szCs w:val="24"/>
              </w:rPr>
              <w:t>、光离子式、红外；</w:t>
            </w:r>
          </w:p>
          <w:p w14:paraId="5B0E9CBD">
            <w:pPr>
              <w:pStyle w:val="25"/>
              <w:keepNext w:val="0"/>
              <w:keepLines w:val="0"/>
              <w:pageBreakBefore w:val="0"/>
              <w:widowControl w:val="0"/>
              <w:tabs>
                <w:tab w:val="left" w:pos="572"/>
              </w:tabs>
              <w:kinsoku/>
              <w:wordWrap/>
              <w:overflowPunct/>
              <w:topLinePunct w:val="0"/>
              <w:autoSpaceDE w:val="0"/>
              <w:autoSpaceDN w:val="0"/>
              <w:bidi w:val="0"/>
              <w:adjustRightInd/>
              <w:snapToGrid/>
              <w:spacing w:line="360" w:lineRule="exact"/>
              <w:ind w:left="0" w:firstLine="625" w:firstLineChars="250"/>
              <w:jc w:val="left"/>
              <w:textAlignment w:val="auto"/>
              <w:rPr>
                <w:rFonts w:ascii="Times New Roman" w:hAnsi="Times New Roman" w:eastAsia="方正仿宋_GBK"/>
                <w:color w:val="auto"/>
                <w:spacing w:val="5"/>
                <w:sz w:val="24"/>
                <w:szCs w:val="24"/>
              </w:rPr>
            </w:pPr>
            <w:r>
              <w:rPr>
                <w:rFonts w:ascii="Times New Roman" w:hAnsi="Times New Roman" w:eastAsia="方正仿宋_GBK"/>
                <w:color w:val="auto"/>
                <w:spacing w:val="5"/>
                <w:sz w:val="24"/>
                <w:szCs w:val="24"/>
              </w:rPr>
              <w:t>信号输出：M- BUS</w:t>
            </w:r>
            <w:r>
              <w:rPr>
                <w:rFonts w:hint="eastAsia" w:ascii="Times New Roman" w:hAnsi="Times New Roman" w:eastAsia="方正仿宋_GBK"/>
                <w:color w:val="auto"/>
                <w:spacing w:val="5"/>
                <w:sz w:val="24"/>
                <w:szCs w:val="24"/>
              </w:rPr>
              <w:t>/4-20mA</w:t>
            </w:r>
          </w:p>
          <w:p w14:paraId="7F30CFC4">
            <w:pPr>
              <w:pStyle w:val="25"/>
              <w:keepNext w:val="0"/>
              <w:keepLines w:val="0"/>
              <w:pageBreakBefore w:val="0"/>
              <w:widowControl w:val="0"/>
              <w:tabs>
                <w:tab w:val="left" w:pos="555"/>
              </w:tabs>
              <w:kinsoku/>
              <w:wordWrap/>
              <w:overflowPunct/>
              <w:topLinePunct w:val="0"/>
              <w:autoSpaceDE w:val="0"/>
              <w:autoSpaceDN w:val="0"/>
              <w:bidi w:val="0"/>
              <w:adjustRightInd/>
              <w:snapToGrid/>
              <w:spacing w:line="360" w:lineRule="exact"/>
              <w:ind w:left="0" w:firstLine="610" w:firstLineChars="250"/>
              <w:jc w:val="left"/>
              <w:textAlignment w:val="auto"/>
              <w:rPr>
                <w:rFonts w:ascii="Times New Roman" w:hAnsi="Times New Roman" w:eastAsia="方正仿宋_GBK"/>
                <w:color w:val="auto"/>
                <w:sz w:val="24"/>
                <w:szCs w:val="24"/>
              </w:rPr>
            </w:pPr>
            <w:r>
              <w:rPr>
                <w:rFonts w:ascii="Times New Roman" w:hAnsi="Times New Roman" w:eastAsia="方正仿宋_GBK"/>
                <w:color w:val="auto"/>
                <w:spacing w:val="2"/>
                <w:sz w:val="24"/>
                <w:szCs w:val="24"/>
              </w:rPr>
              <w:t>防爆方式： 隔爆型；</w:t>
            </w:r>
          </w:p>
          <w:p w14:paraId="00788C83">
            <w:pPr>
              <w:pStyle w:val="25"/>
              <w:keepNext w:val="0"/>
              <w:keepLines w:val="0"/>
              <w:pageBreakBefore w:val="0"/>
              <w:widowControl w:val="0"/>
              <w:tabs>
                <w:tab w:val="left" w:pos="572"/>
              </w:tabs>
              <w:kinsoku/>
              <w:wordWrap/>
              <w:overflowPunct/>
              <w:topLinePunct w:val="0"/>
              <w:autoSpaceDE w:val="0"/>
              <w:autoSpaceDN w:val="0"/>
              <w:bidi w:val="0"/>
              <w:adjustRightInd/>
              <w:snapToGrid/>
              <w:spacing w:line="360" w:lineRule="exact"/>
              <w:ind w:left="0" w:firstLine="625" w:firstLineChars="250"/>
              <w:jc w:val="left"/>
              <w:textAlignment w:val="auto"/>
              <w:rPr>
                <w:rFonts w:ascii="Times New Roman" w:hAnsi="Times New Roman" w:eastAsia="方正仿宋_GBK"/>
                <w:color w:val="auto"/>
                <w:spacing w:val="5"/>
                <w:sz w:val="24"/>
                <w:szCs w:val="24"/>
              </w:rPr>
            </w:pPr>
            <w:r>
              <w:rPr>
                <w:rFonts w:ascii="Times New Roman" w:hAnsi="Times New Roman" w:eastAsia="方正仿宋_GBK"/>
                <w:color w:val="auto"/>
                <w:spacing w:val="5"/>
                <w:sz w:val="24"/>
                <w:szCs w:val="24"/>
              </w:rPr>
              <w:t>防爆标志： ExdbⅡCT6</w:t>
            </w:r>
            <w:r>
              <w:rPr>
                <w:rFonts w:hint="eastAsia" w:ascii="Times New Roman" w:hAnsi="Times New Roman" w:eastAsia="方正仿宋_GBK"/>
                <w:color w:val="auto"/>
                <w:spacing w:val="5"/>
                <w:sz w:val="24"/>
                <w:szCs w:val="24"/>
              </w:rPr>
              <w:t xml:space="preserve"> Gb</w:t>
            </w:r>
            <w:r>
              <w:rPr>
                <w:rFonts w:ascii="Times New Roman" w:hAnsi="Times New Roman" w:eastAsia="方正仿宋_GBK"/>
                <w:color w:val="auto"/>
                <w:spacing w:val="5"/>
                <w:sz w:val="24"/>
                <w:szCs w:val="24"/>
              </w:rPr>
              <w:t>；</w:t>
            </w:r>
          </w:p>
          <w:p w14:paraId="6CB51B44">
            <w:pPr>
              <w:pStyle w:val="25"/>
              <w:keepNext w:val="0"/>
              <w:keepLines w:val="0"/>
              <w:pageBreakBefore w:val="0"/>
              <w:widowControl w:val="0"/>
              <w:tabs>
                <w:tab w:val="left" w:pos="572"/>
              </w:tabs>
              <w:kinsoku/>
              <w:wordWrap/>
              <w:overflowPunct/>
              <w:topLinePunct w:val="0"/>
              <w:autoSpaceDE w:val="0"/>
              <w:autoSpaceDN w:val="0"/>
              <w:bidi w:val="0"/>
              <w:adjustRightInd/>
              <w:snapToGrid/>
              <w:spacing w:line="360" w:lineRule="exact"/>
              <w:ind w:left="0" w:firstLine="625" w:firstLineChars="250"/>
              <w:jc w:val="left"/>
              <w:textAlignment w:val="auto"/>
              <w:rPr>
                <w:rFonts w:ascii="Times New Roman" w:hAnsi="Times New Roman" w:eastAsia="方正仿宋_GBK"/>
                <w:color w:val="auto"/>
                <w:spacing w:val="5"/>
                <w:sz w:val="24"/>
                <w:szCs w:val="24"/>
              </w:rPr>
            </w:pPr>
            <w:r>
              <w:rPr>
                <w:rFonts w:ascii="Times New Roman" w:hAnsi="Times New Roman" w:eastAsia="方正仿宋_GBK"/>
                <w:color w:val="auto"/>
                <w:spacing w:val="5"/>
                <w:sz w:val="24"/>
                <w:szCs w:val="24"/>
              </w:rPr>
              <w:t>防护等级：IP66；</w:t>
            </w:r>
          </w:p>
          <w:p w14:paraId="46604231">
            <w:pPr>
              <w:pStyle w:val="25"/>
              <w:keepNext w:val="0"/>
              <w:keepLines w:val="0"/>
              <w:pageBreakBefore w:val="0"/>
              <w:widowControl w:val="0"/>
              <w:tabs>
                <w:tab w:val="left" w:pos="572"/>
              </w:tabs>
              <w:kinsoku/>
              <w:wordWrap/>
              <w:overflowPunct/>
              <w:topLinePunct w:val="0"/>
              <w:autoSpaceDE w:val="0"/>
              <w:autoSpaceDN w:val="0"/>
              <w:bidi w:val="0"/>
              <w:adjustRightInd/>
              <w:snapToGrid/>
              <w:spacing w:line="360" w:lineRule="exact"/>
              <w:ind w:left="0" w:firstLine="625" w:firstLineChars="250"/>
              <w:jc w:val="left"/>
              <w:textAlignment w:val="auto"/>
              <w:rPr>
                <w:rFonts w:ascii="Times New Roman" w:hAnsi="Times New Roman" w:eastAsia="方正仿宋_GBK"/>
                <w:color w:val="auto"/>
                <w:sz w:val="24"/>
                <w:szCs w:val="24"/>
              </w:rPr>
            </w:pPr>
            <w:r>
              <w:rPr>
                <w:rFonts w:ascii="Times New Roman" w:hAnsi="Times New Roman" w:eastAsia="方正仿宋_GBK"/>
                <w:color w:val="auto"/>
                <w:spacing w:val="5"/>
                <w:sz w:val="24"/>
                <w:szCs w:val="24"/>
              </w:rPr>
              <w:t>工作电压： 12～36VDC</w:t>
            </w:r>
            <w:r>
              <w:rPr>
                <w:rFonts w:ascii="Times New Roman" w:hAnsi="Times New Roman" w:eastAsia="方正仿宋_GBK"/>
                <w:color w:val="auto"/>
                <w:spacing w:val="9"/>
                <w:sz w:val="24"/>
                <w:szCs w:val="24"/>
              </w:rPr>
              <w:t>；</w:t>
            </w:r>
          </w:p>
          <w:p w14:paraId="4BD8C367">
            <w:pPr>
              <w:pStyle w:val="25"/>
              <w:keepNext w:val="0"/>
              <w:keepLines w:val="0"/>
              <w:pageBreakBefore w:val="0"/>
              <w:widowControl w:val="0"/>
              <w:tabs>
                <w:tab w:val="left" w:pos="572"/>
              </w:tabs>
              <w:kinsoku/>
              <w:wordWrap/>
              <w:overflowPunct/>
              <w:topLinePunct w:val="0"/>
              <w:autoSpaceDE w:val="0"/>
              <w:autoSpaceDN w:val="0"/>
              <w:bidi w:val="0"/>
              <w:adjustRightInd/>
              <w:snapToGrid/>
              <w:spacing w:line="360" w:lineRule="exact"/>
              <w:ind w:left="0" w:firstLine="625" w:firstLineChars="250"/>
              <w:jc w:val="left"/>
              <w:textAlignment w:val="auto"/>
              <w:rPr>
                <w:rFonts w:hint="eastAsia" w:ascii="Times New Roman" w:hAnsi="Times New Roman" w:eastAsia="方正仿宋_GBK"/>
                <w:color w:val="auto"/>
                <w:spacing w:val="5"/>
                <w:sz w:val="24"/>
                <w:szCs w:val="24"/>
              </w:rPr>
            </w:pPr>
            <w:r>
              <w:rPr>
                <w:rFonts w:ascii="Times New Roman" w:hAnsi="Times New Roman" w:eastAsia="方正仿宋_GBK"/>
                <w:color w:val="auto"/>
                <w:spacing w:val="5"/>
                <w:sz w:val="24"/>
                <w:szCs w:val="24"/>
              </w:rPr>
              <w:t>功耗： ≤3W；</w:t>
            </w:r>
          </w:p>
          <w:p w14:paraId="46CE7655">
            <w:pPr>
              <w:pStyle w:val="25"/>
              <w:keepNext w:val="0"/>
              <w:keepLines w:val="0"/>
              <w:pageBreakBefore w:val="0"/>
              <w:widowControl w:val="0"/>
              <w:tabs>
                <w:tab w:val="left" w:pos="572"/>
              </w:tabs>
              <w:kinsoku/>
              <w:wordWrap/>
              <w:overflowPunct/>
              <w:topLinePunct w:val="0"/>
              <w:autoSpaceDE w:val="0"/>
              <w:autoSpaceDN w:val="0"/>
              <w:bidi w:val="0"/>
              <w:adjustRightInd/>
              <w:snapToGrid/>
              <w:spacing w:line="360" w:lineRule="exact"/>
              <w:ind w:left="0" w:firstLine="625" w:firstLineChars="250"/>
              <w:jc w:val="left"/>
              <w:textAlignment w:val="auto"/>
              <w:rPr>
                <w:rFonts w:ascii="Times New Roman" w:hAnsi="Times New Roman" w:eastAsia="方正仿宋_GBK"/>
                <w:color w:val="auto"/>
                <w:spacing w:val="5"/>
                <w:sz w:val="24"/>
                <w:szCs w:val="24"/>
              </w:rPr>
            </w:pPr>
            <w:r>
              <w:rPr>
                <w:rFonts w:hint="eastAsia" w:ascii="Times New Roman" w:hAnsi="Times New Roman" w:eastAsia="方正仿宋_GBK"/>
                <w:color w:val="auto"/>
                <w:spacing w:val="5"/>
                <w:sz w:val="24"/>
                <w:szCs w:val="24"/>
              </w:rPr>
              <w:t>尺寸：长18.5cm宽14.2cm高9.2cm</w:t>
            </w:r>
          </w:p>
          <w:p w14:paraId="23527B2D">
            <w:pPr>
              <w:pStyle w:val="25"/>
              <w:keepNext w:val="0"/>
              <w:keepLines w:val="0"/>
              <w:pageBreakBefore w:val="0"/>
              <w:widowControl w:val="0"/>
              <w:tabs>
                <w:tab w:val="left" w:pos="572"/>
              </w:tabs>
              <w:kinsoku/>
              <w:wordWrap/>
              <w:overflowPunct/>
              <w:topLinePunct w:val="0"/>
              <w:autoSpaceDE w:val="0"/>
              <w:autoSpaceDN w:val="0"/>
              <w:bidi w:val="0"/>
              <w:adjustRightInd/>
              <w:snapToGrid/>
              <w:spacing w:line="360" w:lineRule="exact"/>
              <w:ind w:left="0" w:firstLine="625" w:firstLineChars="250"/>
              <w:jc w:val="left"/>
              <w:textAlignment w:val="auto"/>
              <w:rPr>
                <w:rFonts w:ascii="Times New Roman" w:hAnsi="Times New Roman" w:eastAsia="方正仿宋_GBK"/>
                <w:color w:val="auto"/>
                <w:spacing w:val="5"/>
                <w:sz w:val="24"/>
                <w:szCs w:val="24"/>
              </w:rPr>
            </w:pPr>
            <w:r>
              <w:rPr>
                <w:rFonts w:ascii="Times New Roman" w:hAnsi="Times New Roman" w:eastAsia="方正仿宋_GBK"/>
                <w:color w:val="auto"/>
                <w:spacing w:val="5"/>
                <w:sz w:val="24"/>
                <w:szCs w:val="24"/>
              </w:rPr>
              <w:t>安装方式： 固定式安装；</w:t>
            </w:r>
          </w:p>
          <w:p w14:paraId="2ABDEFD7">
            <w:pPr>
              <w:pStyle w:val="25"/>
              <w:keepNext w:val="0"/>
              <w:keepLines w:val="0"/>
              <w:pageBreakBefore w:val="0"/>
              <w:widowControl w:val="0"/>
              <w:tabs>
                <w:tab w:val="left" w:pos="572"/>
              </w:tabs>
              <w:kinsoku/>
              <w:wordWrap/>
              <w:overflowPunct/>
              <w:topLinePunct w:val="0"/>
              <w:autoSpaceDE w:val="0"/>
              <w:autoSpaceDN w:val="0"/>
              <w:bidi w:val="0"/>
              <w:adjustRightInd/>
              <w:snapToGrid/>
              <w:spacing w:line="360" w:lineRule="exact"/>
              <w:ind w:left="0" w:firstLine="625" w:firstLineChars="250"/>
              <w:jc w:val="left"/>
              <w:textAlignment w:val="auto"/>
              <w:rPr>
                <w:rFonts w:ascii="Times New Roman" w:hAnsi="Times New Roman" w:eastAsia="方正仿宋_GBK"/>
                <w:color w:val="auto"/>
                <w:spacing w:val="5"/>
                <w:sz w:val="24"/>
                <w:szCs w:val="24"/>
              </w:rPr>
            </w:pPr>
            <w:r>
              <w:rPr>
                <w:rFonts w:ascii="Times New Roman" w:hAnsi="Times New Roman" w:eastAsia="方正仿宋_GBK"/>
                <w:color w:val="auto"/>
                <w:spacing w:val="5"/>
                <w:sz w:val="24"/>
                <w:szCs w:val="24"/>
              </w:rPr>
              <w:t>连接螺纹：</w:t>
            </w:r>
            <w:r>
              <w:rPr>
                <w:rFonts w:hint="eastAsia" w:ascii="Times New Roman" w:hAnsi="Times New Roman" w:eastAsia="方正仿宋_GBK"/>
                <w:color w:val="auto"/>
                <w:spacing w:val="5"/>
                <w:sz w:val="24"/>
                <w:szCs w:val="24"/>
              </w:rPr>
              <w:t>G1/2</w:t>
            </w:r>
            <w:r>
              <w:rPr>
                <w:rFonts w:ascii="Times New Roman" w:hAnsi="Times New Roman" w:eastAsia="方正仿宋_GBK"/>
                <w:color w:val="auto"/>
                <w:spacing w:val="5"/>
                <w:sz w:val="24"/>
                <w:szCs w:val="24"/>
              </w:rPr>
              <w:t>；</w:t>
            </w:r>
          </w:p>
          <w:p w14:paraId="03E143E4">
            <w:pPr>
              <w:pStyle w:val="25"/>
              <w:keepNext w:val="0"/>
              <w:keepLines w:val="0"/>
              <w:pageBreakBefore w:val="0"/>
              <w:widowControl w:val="0"/>
              <w:tabs>
                <w:tab w:val="left" w:pos="572"/>
              </w:tabs>
              <w:kinsoku/>
              <w:wordWrap/>
              <w:overflowPunct/>
              <w:topLinePunct w:val="0"/>
              <w:autoSpaceDE w:val="0"/>
              <w:autoSpaceDN w:val="0"/>
              <w:bidi w:val="0"/>
              <w:adjustRightInd/>
              <w:snapToGrid/>
              <w:spacing w:line="360" w:lineRule="exact"/>
              <w:ind w:left="0" w:firstLine="625" w:firstLineChars="250"/>
              <w:jc w:val="left"/>
              <w:textAlignment w:val="auto"/>
              <w:rPr>
                <w:rFonts w:ascii="Times New Roman" w:hAnsi="Times New Roman" w:eastAsia="方正仿宋_GBK"/>
                <w:color w:val="auto"/>
                <w:spacing w:val="5"/>
                <w:sz w:val="24"/>
                <w:szCs w:val="24"/>
              </w:rPr>
            </w:pPr>
            <w:r>
              <w:rPr>
                <w:rFonts w:ascii="Times New Roman" w:hAnsi="Times New Roman" w:eastAsia="方正仿宋_GBK"/>
                <w:color w:val="auto"/>
                <w:spacing w:val="5"/>
                <w:sz w:val="24"/>
                <w:szCs w:val="24"/>
              </w:rPr>
              <w:t>温度范围： - 20℃～+5</w:t>
            </w:r>
            <w:r>
              <w:rPr>
                <w:rFonts w:hint="eastAsia" w:ascii="Times New Roman" w:hAnsi="Times New Roman" w:eastAsia="方正仿宋_GBK"/>
                <w:color w:val="auto"/>
                <w:spacing w:val="5"/>
                <w:sz w:val="24"/>
                <w:szCs w:val="24"/>
              </w:rPr>
              <w:t>5</w:t>
            </w:r>
            <w:r>
              <w:rPr>
                <w:rFonts w:ascii="Times New Roman" w:hAnsi="Times New Roman" w:eastAsia="方正仿宋_GBK"/>
                <w:color w:val="auto"/>
                <w:spacing w:val="5"/>
                <w:sz w:val="24"/>
                <w:szCs w:val="24"/>
              </w:rPr>
              <w:t>℃；</w:t>
            </w:r>
          </w:p>
          <w:p w14:paraId="6B8B3971">
            <w:pPr>
              <w:pStyle w:val="25"/>
              <w:keepNext w:val="0"/>
              <w:keepLines w:val="0"/>
              <w:pageBreakBefore w:val="0"/>
              <w:widowControl w:val="0"/>
              <w:tabs>
                <w:tab w:val="left" w:pos="572"/>
              </w:tabs>
              <w:kinsoku/>
              <w:wordWrap/>
              <w:overflowPunct/>
              <w:topLinePunct w:val="0"/>
              <w:autoSpaceDE w:val="0"/>
              <w:autoSpaceDN w:val="0"/>
              <w:bidi w:val="0"/>
              <w:adjustRightInd/>
              <w:snapToGrid/>
              <w:spacing w:line="360" w:lineRule="exact"/>
              <w:ind w:left="0" w:firstLine="625" w:firstLineChars="250"/>
              <w:jc w:val="left"/>
              <w:textAlignment w:val="auto"/>
              <w:rPr>
                <w:rFonts w:ascii="Times New Roman" w:hAnsi="Times New Roman" w:eastAsia="方正仿宋_GBK"/>
                <w:color w:val="auto"/>
                <w:spacing w:val="5"/>
                <w:sz w:val="24"/>
                <w:szCs w:val="24"/>
              </w:rPr>
            </w:pPr>
            <w:r>
              <w:rPr>
                <w:rFonts w:ascii="Times New Roman" w:hAnsi="Times New Roman" w:eastAsia="方正仿宋_GBK"/>
                <w:color w:val="auto"/>
                <w:spacing w:val="5"/>
                <w:sz w:val="24"/>
                <w:szCs w:val="24"/>
              </w:rPr>
              <w:t>湿度范围： 10～95 % RH（ 无凝露）；</w:t>
            </w:r>
          </w:p>
          <w:p w14:paraId="6D04A845">
            <w:pPr>
              <w:pStyle w:val="25"/>
              <w:keepNext w:val="0"/>
              <w:keepLines w:val="0"/>
              <w:pageBreakBefore w:val="0"/>
              <w:widowControl w:val="0"/>
              <w:tabs>
                <w:tab w:val="left" w:pos="572"/>
              </w:tabs>
              <w:kinsoku/>
              <w:wordWrap/>
              <w:overflowPunct/>
              <w:topLinePunct w:val="0"/>
              <w:autoSpaceDE w:val="0"/>
              <w:autoSpaceDN w:val="0"/>
              <w:bidi w:val="0"/>
              <w:adjustRightInd/>
              <w:snapToGrid/>
              <w:spacing w:line="360" w:lineRule="exact"/>
              <w:ind w:left="0" w:firstLine="625" w:firstLineChars="250"/>
              <w:jc w:val="left"/>
              <w:textAlignment w:val="auto"/>
              <w:rPr>
                <w:rFonts w:hint="eastAsia" w:ascii="Times New Roman" w:hAnsi="Times New Roman" w:eastAsia="方正仿宋_GBK"/>
                <w:color w:val="auto"/>
                <w:spacing w:val="5"/>
                <w:sz w:val="24"/>
                <w:szCs w:val="24"/>
              </w:rPr>
            </w:pPr>
            <w:r>
              <w:rPr>
                <w:rFonts w:hint="eastAsia" w:ascii="Times New Roman" w:hAnsi="Times New Roman" w:eastAsia="方正仿宋_GBK"/>
                <w:color w:val="auto"/>
                <w:spacing w:val="5"/>
                <w:sz w:val="24"/>
                <w:szCs w:val="24"/>
              </w:rPr>
              <w:t>质保期：3年</w:t>
            </w:r>
          </w:p>
          <w:p w14:paraId="04FA795F">
            <w:pPr>
              <w:pStyle w:val="25"/>
              <w:keepNext w:val="0"/>
              <w:keepLines w:val="0"/>
              <w:pageBreakBefore w:val="0"/>
              <w:widowControl w:val="0"/>
              <w:tabs>
                <w:tab w:val="left" w:pos="572"/>
              </w:tabs>
              <w:kinsoku/>
              <w:wordWrap/>
              <w:overflowPunct/>
              <w:topLinePunct w:val="0"/>
              <w:autoSpaceDE w:val="0"/>
              <w:autoSpaceDN w:val="0"/>
              <w:bidi w:val="0"/>
              <w:adjustRightInd/>
              <w:snapToGrid/>
              <w:spacing w:line="360" w:lineRule="exact"/>
              <w:ind w:left="0" w:leftChars="0" w:firstLine="625" w:firstLineChars="250"/>
              <w:jc w:val="left"/>
              <w:textAlignment w:val="auto"/>
              <w:rPr>
                <w:rFonts w:hint="eastAsia" w:ascii="Times New Roman" w:hAnsi="Times New Roman" w:eastAsia="方正仿宋_GBK"/>
                <w:color w:val="auto"/>
                <w:spacing w:val="5"/>
                <w:sz w:val="24"/>
                <w:szCs w:val="24"/>
              </w:rPr>
            </w:pPr>
            <w:r>
              <w:rPr>
                <w:rFonts w:hint="eastAsia" w:ascii="Times New Roman" w:hAnsi="Times New Roman" w:eastAsia="方正仿宋_GBK"/>
                <w:color w:val="auto"/>
                <w:spacing w:val="5"/>
                <w:sz w:val="24"/>
                <w:szCs w:val="24"/>
              </w:rPr>
              <w:t>设备生产日期：设备生产日期以铭牌为准，铭牌上显示的生产日期必须与现场开箱安装查验时的年月一致。</w:t>
            </w:r>
          </w:p>
        </w:tc>
        <w:tc>
          <w:tcPr>
            <w:tcW w:w="712" w:type="dxa"/>
            <w:vAlign w:val="center"/>
          </w:tcPr>
          <w:p w14:paraId="3E503599">
            <w:pPr>
              <w:widowControl/>
              <w:jc w:val="center"/>
              <w:rPr>
                <w:rFonts w:hint="default" w:ascii="仿宋" w:hAnsi="仿宋" w:eastAsia="仿宋"/>
                <w:color w:val="000000" w:themeColor="text1"/>
                <w:kern w:val="0"/>
                <w:szCs w:val="21"/>
                <w:lang w:val="en-US" w:eastAsia="zh-CN"/>
              </w:rPr>
            </w:pPr>
            <w:r>
              <w:rPr>
                <w:rFonts w:hint="eastAsia" w:ascii="仿宋" w:hAnsi="仿宋" w:eastAsia="仿宋"/>
                <w:color w:val="000000" w:themeColor="text1"/>
                <w:kern w:val="0"/>
                <w:szCs w:val="21"/>
                <w:lang w:val="en-US" w:eastAsia="zh-CN"/>
              </w:rPr>
              <w:t>100</w:t>
            </w:r>
          </w:p>
        </w:tc>
        <w:tc>
          <w:tcPr>
            <w:tcW w:w="1701" w:type="dxa"/>
            <w:gridSpan w:val="2"/>
            <w:vAlign w:val="center"/>
          </w:tcPr>
          <w:p w14:paraId="3EA0A57C">
            <w:pPr>
              <w:widowControl/>
              <w:jc w:val="center"/>
              <w:textAlignment w:val="center"/>
              <w:rPr>
                <w:rFonts w:ascii="仿宋" w:hAnsi="仿宋" w:eastAsia="仿宋" w:cs="宋体"/>
                <w:color w:val="000000" w:themeColor="text1"/>
                <w:szCs w:val="21"/>
              </w:rPr>
            </w:pPr>
          </w:p>
        </w:tc>
      </w:tr>
      <w:tr w14:paraId="08D4C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562" w:type="dxa"/>
            <w:vAlign w:val="center"/>
          </w:tcPr>
          <w:p w14:paraId="32D10FAF">
            <w:pPr>
              <w:rPr>
                <w:rFonts w:ascii="仿宋" w:hAnsi="仿宋" w:eastAsia="仿宋" w:cs="宋体"/>
                <w:color w:val="auto"/>
                <w:szCs w:val="21"/>
              </w:rPr>
            </w:pPr>
            <w:r>
              <w:rPr>
                <w:rFonts w:hint="eastAsia" w:ascii="仿宋" w:hAnsi="仿宋" w:eastAsia="仿宋"/>
                <w:color w:val="auto"/>
                <w:szCs w:val="21"/>
              </w:rPr>
              <w:t>商务条款应答是否满足要求</w:t>
            </w:r>
          </w:p>
        </w:tc>
        <w:tc>
          <w:tcPr>
            <w:tcW w:w="11807" w:type="dxa"/>
            <w:gridSpan w:val="6"/>
            <w:vAlign w:val="center"/>
          </w:tcPr>
          <w:p w14:paraId="4F3CDFD7">
            <w:pPr>
              <w:tabs>
                <w:tab w:val="left" w:pos="312"/>
              </w:tabs>
              <w:jc w:val="left"/>
              <w:rPr>
                <w:rFonts w:hint="eastAsia" w:ascii="仿宋" w:hAnsi="仿宋" w:eastAsia="仿宋" w:cs="仿宋"/>
                <w:color w:val="000000" w:themeColor="text1"/>
                <w:sz w:val="22"/>
                <w:szCs w:val="22"/>
              </w:rPr>
            </w:pPr>
            <w:r>
              <w:rPr>
                <w:rFonts w:hint="eastAsia" w:ascii="仿宋" w:hAnsi="仿宋" w:eastAsia="仿宋" w:cs="仿宋"/>
                <w:color w:val="000000" w:themeColor="text1"/>
                <w:sz w:val="22"/>
                <w:szCs w:val="22"/>
              </w:rPr>
              <w:t>1.本项目为交钥匙工程，投标报价为包干价，包括（但不限于）货物制造费、运输费、保险费、装卸费、仓储费、安装调试费、旧设备拆除</w:t>
            </w:r>
            <w:r>
              <w:rPr>
                <w:rFonts w:hint="eastAsia" w:ascii="仿宋" w:hAnsi="仿宋" w:eastAsia="仿宋" w:cs="仿宋"/>
                <w:color w:val="000000" w:themeColor="text1"/>
                <w:sz w:val="22"/>
                <w:szCs w:val="22"/>
                <w:lang w:val="en-US" w:eastAsia="zh-CN"/>
              </w:rPr>
              <w:t>并搬运到指定位置</w:t>
            </w:r>
            <w:r>
              <w:rPr>
                <w:rFonts w:hint="eastAsia" w:ascii="仿宋" w:hAnsi="仿宋" w:eastAsia="仿宋" w:cs="仿宋"/>
                <w:color w:val="000000" w:themeColor="text1"/>
                <w:sz w:val="22"/>
                <w:szCs w:val="22"/>
              </w:rPr>
              <w:t>以及与货物有关的应纳税费，包括质保期内设备的年检等所有费用（设备年检每年一次，</w:t>
            </w:r>
            <w:r>
              <w:rPr>
                <w:rFonts w:hint="eastAsia" w:ascii="仿宋" w:hAnsi="仿宋" w:eastAsia="仿宋" w:cs="仿宋"/>
                <w:color w:val="000000" w:themeColor="text1"/>
                <w:sz w:val="22"/>
                <w:szCs w:val="22"/>
                <w:lang w:val="en-US" w:eastAsia="zh-CN"/>
              </w:rPr>
              <w:t>供应商</w:t>
            </w:r>
            <w:r>
              <w:rPr>
                <w:rFonts w:hint="eastAsia" w:ascii="仿宋" w:hAnsi="仿宋" w:eastAsia="仿宋" w:cs="仿宋"/>
                <w:color w:val="000000" w:themeColor="text1"/>
                <w:sz w:val="22"/>
                <w:szCs w:val="22"/>
              </w:rPr>
              <w:t>至少满足三年三次的设备年检要求）。从送货到安装调试验收不产生任何费用，</w:t>
            </w:r>
          </w:p>
          <w:p w14:paraId="6150E4FD">
            <w:pPr>
              <w:tabs>
                <w:tab w:val="left" w:pos="312"/>
              </w:tabs>
              <w:jc w:val="left"/>
              <w:rPr>
                <w:rFonts w:hint="eastAsia" w:ascii="仿宋" w:hAnsi="仿宋" w:eastAsia="仿宋" w:cs="仿宋"/>
                <w:color w:val="000000" w:themeColor="text1"/>
                <w:sz w:val="22"/>
                <w:szCs w:val="22"/>
              </w:rPr>
            </w:pPr>
            <w:r>
              <w:rPr>
                <w:rFonts w:hint="eastAsia" w:ascii="仿宋" w:hAnsi="仿宋" w:eastAsia="仿宋" w:cs="仿宋"/>
                <w:color w:val="000000" w:themeColor="text1"/>
                <w:sz w:val="22"/>
                <w:szCs w:val="22"/>
              </w:rPr>
              <w:t>2.本项目要求所有产品</w:t>
            </w:r>
            <w:r>
              <w:rPr>
                <w:rFonts w:hint="eastAsia" w:ascii="仿宋" w:hAnsi="仿宋" w:eastAsia="仿宋" w:cs="仿宋"/>
                <w:bCs/>
                <w:color w:val="000000" w:themeColor="text1"/>
                <w:sz w:val="22"/>
                <w:szCs w:val="22"/>
              </w:rPr>
              <w:t>满足技术参数要求的所有条件</w:t>
            </w:r>
            <w:r>
              <w:rPr>
                <w:rFonts w:hint="eastAsia" w:ascii="仿宋" w:hAnsi="仿宋" w:eastAsia="仿宋" w:cs="仿宋"/>
                <w:color w:val="000000" w:themeColor="text1"/>
                <w:sz w:val="22"/>
                <w:szCs w:val="22"/>
              </w:rPr>
              <w:t>，并提供三年质保及售后服务。</w:t>
            </w:r>
          </w:p>
          <w:p w14:paraId="2C77B866">
            <w:pPr>
              <w:jc w:val="left"/>
              <w:rPr>
                <w:rFonts w:hint="eastAsia" w:ascii="仿宋" w:hAnsi="仿宋" w:eastAsia="仿宋" w:cs="仿宋"/>
                <w:color w:val="000000" w:themeColor="text1"/>
                <w:sz w:val="22"/>
                <w:szCs w:val="22"/>
              </w:rPr>
            </w:pPr>
            <w:r>
              <w:rPr>
                <w:rFonts w:hint="eastAsia" w:ascii="仿宋" w:hAnsi="仿宋" w:eastAsia="仿宋" w:cs="仿宋"/>
                <w:color w:val="000000" w:themeColor="text1"/>
                <w:sz w:val="22"/>
                <w:szCs w:val="22"/>
              </w:rPr>
              <w:t>3.需要在现有燃气防爆电磁阀上安装调试运行成功。</w:t>
            </w:r>
          </w:p>
          <w:p w14:paraId="007BD699">
            <w:pPr>
              <w:jc w:val="left"/>
              <w:rPr>
                <w:rFonts w:hint="eastAsia" w:ascii="仿宋" w:hAnsi="仿宋" w:eastAsia="仿宋" w:cs="仿宋"/>
                <w:color w:val="000000" w:themeColor="text1"/>
                <w:sz w:val="22"/>
                <w:szCs w:val="22"/>
              </w:rPr>
            </w:pPr>
            <w:r>
              <w:rPr>
                <w:rFonts w:hint="eastAsia" w:ascii="仿宋" w:hAnsi="仿宋" w:eastAsia="仿宋" w:cs="仿宋"/>
                <w:color w:val="000000" w:themeColor="text1"/>
                <w:sz w:val="22"/>
                <w:szCs w:val="22"/>
              </w:rPr>
              <w:t>4.供应商保证所供产品质保期内通过燃气安检部门每年的年检并符合燃气安检相关部门的检查要求，供应商必须积极配合相关检查并无条件进行整改，质保期内整改不产生任何费用。</w:t>
            </w:r>
          </w:p>
          <w:p w14:paraId="00B65529">
            <w:pPr>
              <w:jc w:val="left"/>
              <w:rPr>
                <w:rFonts w:hint="eastAsia" w:ascii="仿宋" w:hAnsi="仿宋" w:eastAsia="仿宋" w:cs="仿宋"/>
                <w:color w:val="000000" w:themeColor="text1"/>
                <w:sz w:val="22"/>
                <w:szCs w:val="22"/>
              </w:rPr>
            </w:pPr>
            <w:r>
              <w:rPr>
                <w:rFonts w:hint="eastAsia" w:ascii="仿宋" w:hAnsi="仿宋" w:eastAsia="仿宋" w:cs="仿宋"/>
                <w:color w:val="000000" w:themeColor="text1"/>
                <w:sz w:val="22"/>
                <w:szCs w:val="22"/>
              </w:rPr>
              <w:t>5.投标供应商提供原厂鲜章扫描件售后服务承诺书。</w:t>
            </w:r>
          </w:p>
          <w:p w14:paraId="682F0D2E">
            <w:pPr>
              <w:jc w:val="left"/>
              <w:rPr>
                <w:rFonts w:hint="eastAsia" w:ascii="仿宋" w:hAnsi="仿宋" w:eastAsia="仿宋" w:cs="仿宋"/>
                <w:color w:val="000000" w:themeColor="text1"/>
                <w:sz w:val="22"/>
                <w:szCs w:val="22"/>
              </w:rPr>
            </w:pPr>
            <w:r>
              <w:rPr>
                <w:rFonts w:hint="eastAsia" w:ascii="仿宋" w:hAnsi="仿宋" w:eastAsia="仿宋" w:cs="仿宋"/>
                <w:color w:val="000000" w:themeColor="text1"/>
                <w:sz w:val="22"/>
                <w:szCs w:val="22"/>
              </w:rPr>
              <w:t>6.</w:t>
            </w:r>
            <w:bookmarkStart w:id="6" w:name="_GoBack"/>
            <w:bookmarkEnd w:id="6"/>
            <w:r>
              <w:rPr>
                <w:rFonts w:hint="eastAsia" w:ascii="仿宋" w:hAnsi="仿宋" w:eastAsia="仿宋" w:cs="仿宋"/>
                <w:color w:val="000000" w:themeColor="text1"/>
                <w:sz w:val="22"/>
                <w:szCs w:val="22"/>
              </w:rPr>
              <w:t>现场踏勘说明:</w:t>
            </w:r>
          </w:p>
          <w:p w14:paraId="189DD385">
            <w:pPr>
              <w:tabs>
                <w:tab w:val="left" w:pos="312"/>
              </w:tabs>
              <w:jc w:val="left"/>
              <w:rPr>
                <w:rFonts w:hint="eastAsia" w:ascii="仿宋" w:hAnsi="仿宋" w:eastAsia="仿宋" w:cs="仿宋"/>
                <w:color w:val="000000" w:themeColor="text1"/>
                <w:sz w:val="22"/>
                <w:szCs w:val="22"/>
              </w:rPr>
            </w:pPr>
            <w:r>
              <w:rPr>
                <w:rFonts w:hint="eastAsia" w:ascii="仿宋" w:hAnsi="仿宋" w:eastAsia="仿宋" w:cs="仿宋"/>
                <w:color w:val="000000" w:themeColor="text1"/>
                <w:sz w:val="22"/>
                <w:szCs w:val="22"/>
              </w:rPr>
              <w:t>供应商须到重庆理工大学</w:t>
            </w:r>
            <w:r>
              <w:rPr>
                <w:rFonts w:hint="eastAsia" w:ascii="仿宋" w:hAnsi="仿宋" w:eastAsia="仿宋" w:cs="仿宋"/>
                <w:color w:val="000000" w:themeColor="text1"/>
                <w:sz w:val="22"/>
                <w:szCs w:val="22"/>
                <w:highlight w:val="none"/>
              </w:rPr>
              <w:t>花溪校区和两江校区现场</w:t>
            </w:r>
            <w:r>
              <w:rPr>
                <w:rFonts w:hint="eastAsia" w:ascii="仿宋" w:hAnsi="仿宋" w:eastAsia="仿宋" w:cs="仿宋"/>
                <w:color w:val="000000" w:themeColor="text1"/>
                <w:sz w:val="22"/>
                <w:szCs w:val="22"/>
              </w:rPr>
              <w:t>勘察。供应商代表凭《现场踏勘证明》和本人身份证原件现场踏勘，双方盖章或签字方可生效。供应商在投标时须上传《现场踏勘证明》原件。</w:t>
            </w:r>
          </w:p>
          <w:p w14:paraId="25346D23">
            <w:pPr>
              <w:tabs>
                <w:tab w:val="left" w:pos="312"/>
              </w:tabs>
              <w:jc w:val="left"/>
              <w:rPr>
                <w:rFonts w:hint="eastAsia" w:ascii="仿宋" w:hAnsi="仿宋" w:eastAsia="仿宋" w:cs="仿宋"/>
                <w:color w:val="000000" w:themeColor="text1"/>
                <w:sz w:val="22"/>
                <w:szCs w:val="22"/>
              </w:rPr>
            </w:pPr>
            <w:r>
              <w:rPr>
                <w:rFonts w:hint="eastAsia" w:ascii="仿宋" w:hAnsi="仿宋" w:eastAsia="仿宋" w:cs="仿宋"/>
                <w:color w:val="000000" w:themeColor="text1"/>
                <w:sz w:val="22"/>
                <w:szCs w:val="22"/>
              </w:rPr>
              <w:t>踏勘时间:采购人不组织集中踏勘，各潜在供应商可于</w:t>
            </w:r>
            <w:r>
              <w:rPr>
                <w:rFonts w:hint="eastAsia" w:ascii="仿宋" w:hAnsi="仿宋" w:eastAsia="仿宋" w:cs="仿宋"/>
                <w:color w:val="000000" w:themeColor="text1"/>
                <w:sz w:val="22"/>
                <w:szCs w:val="22"/>
                <w:highlight w:val="none"/>
              </w:rPr>
              <w:t>2025年5月</w:t>
            </w:r>
            <w:r>
              <w:rPr>
                <w:rFonts w:hint="eastAsia" w:ascii="仿宋" w:hAnsi="仿宋" w:eastAsia="仿宋" w:cs="仿宋"/>
                <w:color w:val="000000" w:themeColor="text1"/>
                <w:sz w:val="22"/>
                <w:szCs w:val="22"/>
                <w:highlight w:val="none"/>
                <w:lang w:val="en-US" w:eastAsia="zh-CN"/>
              </w:rPr>
              <w:t>26</w:t>
            </w:r>
            <w:r>
              <w:rPr>
                <w:rFonts w:hint="eastAsia" w:ascii="仿宋" w:hAnsi="仿宋" w:eastAsia="仿宋" w:cs="仿宋"/>
                <w:color w:val="000000" w:themeColor="text1"/>
                <w:sz w:val="22"/>
                <w:szCs w:val="22"/>
                <w:highlight w:val="none"/>
              </w:rPr>
              <w:t>日</w:t>
            </w:r>
            <w:r>
              <w:rPr>
                <w:rFonts w:hint="eastAsia" w:ascii="仿宋" w:hAnsi="仿宋" w:eastAsia="仿宋" w:cs="仿宋"/>
                <w:color w:val="000000" w:themeColor="text1"/>
                <w:sz w:val="22"/>
                <w:szCs w:val="22"/>
                <w:highlight w:val="none"/>
                <w:lang w:eastAsia="zh-CN"/>
              </w:rPr>
              <w:t>—</w:t>
            </w:r>
            <w:r>
              <w:rPr>
                <w:rFonts w:hint="eastAsia" w:ascii="仿宋" w:hAnsi="仿宋" w:eastAsia="仿宋" w:cs="仿宋"/>
                <w:color w:val="000000" w:themeColor="text1"/>
                <w:sz w:val="22"/>
                <w:szCs w:val="22"/>
                <w:highlight w:val="none"/>
              </w:rPr>
              <w:t>2025年5月</w:t>
            </w:r>
            <w:r>
              <w:rPr>
                <w:rFonts w:hint="eastAsia" w:ascii="仿宋" w:hAnsi="仿宋" w:eastAsia="仿宋" w:cs="仿宋"/>
                <w:color w:val="000000" w:themeColor="text1"/>
                <w:sz w:val="22"/>
                <w:szCs w:val="22"/>
                <w:highlight w:val="none"/>
                <w:lang w:val="en-US" w:eastAsia="zh-CN"/>
              </w:rPr>
              <w:t>28</w:t>
            </w:r>
            <w:r>
              <w:rPr>
                <w:rFonts w:hint="eastAsia" w:ascii="仿宋" w:hAnsi="仿宋" w:eastAsia="仿宋" w:cs="仿宋"/>
                <w:color w:val="000000" w:themeColor="text1"/>
                <w:sz w:val="22"/>
                <w:szCs w:val="22"/>
                <w:highlight w:val="none"/>
              </w:rPr>
              <w:t>日(</w:t>
            </w:r>
            <w:r>
              <w:rPr>
                <w:rFonts w:hint="eastAsia" w:ascii="仿宋" w:hAnsi="仿宋" w:eastAsia="仿宋" w:cs="仿宋"/>
                <w:color w:val="000000" w:themeColor="text1"/>
                <w:sz w:val="22"/>
                <w:szCs w:val="22"/>
              </w:rPr>
              <w:t>提前电话联系)自行前往项目现场踏勘;现场踏勘人员需提前联系采购人的现场踏勘联系人进行入校报备。携带本人身份证进校，自觉遵守采购人项目地的秩序、安全、保密管理等相关规定。潜在供应商自行负责在踏勘现场中所发生的人员伤亡和财产损失。采购人在踏勘现场中介绍的相关情况，仅供潜在供应商参考，采购人不对潜在供应商据此做出的判断和决策负责。现场踏勘联系人:李老师，联系电话:17302399813。</w:t>
            </w:r>
          </w:p>
          <w:p w14:paraId="1508CF7F">
            <w:pPr>
              <w:pStyle w:val="15"/>
              <w:ind w:firstLine="0" w:firstLineChars="0"/>
              <w:rPr>
                <w:rFonts w:ascii="宋体" w:hAnsi="宋体" w:cs="宋体" w:eastAsiaTheme="minorEastAsia"/>
                <w:b/>
                <w:bCs/>
                <w:color w:val="000000" w:themeColor="text1"/>
                <w:sz w:val="24"/>
                <w:szCs w:val="24"/>
              </w:rPr>
            </w:pPr>
            <w:r>
              <w:rPr>
                <w:rFonts w:hint="eastAsia" w:ascii="宋体" w:hAnsi="宋体" w:cs="宋体" w:eastAsiaTheme="minorEastAsia"/>
                <w:b/>
                <w:bCs/>
                <w:color w:val="000000" w:themeColor="text1"/>
                <w:sz w:val="24"/>
                <w:szCs w:val="24"/>
              </w:rPr>
              <w:t>7</w:t>
            </w:r>
            <w:r>
              <w:rPr>
                <w:rFonts w:ascii="宋体" w:hAnsi="宋体" w:cs="宋体" w:eastAsiaTheme="minorEastAsia"/>
                <w:b/>
                <w:bCs/>
                <w:color w:val="000000" w:themeColor="text1"/>
                <w:sz w:val="24"/>
                <w:szCs w:val="24"/>
              </w:rPr>
              <w:t>.</w:t>
            </w:r>
            <w:r>
              <w:rPr>
                <w:rFonts w:hint="eastAsia" w:ascii="宋体" w:hAnsi="宋体" w:cs="宋体" w:eastAsiaTheme="minorEastAsia"/>
                <w:b/>
                <w:bCs/>
                <w:color w:val="000000" w:themeColor="text1"/>
                <w:sz w:val="24"/>
                <w:szCs w:val="24"/>
              </w:rPr>
              <w:t>请供应商在本表中完善与技术参数及要求完全匹配的产品品牌和规格型号。</w:t>
            </w:r>
          </w:p>
        </w:tc>
        <w:tc>
          <w:tcPr>
            <w:tcW w:w="1701" w:type="dxa"/>
            <w:gridSpan w:val="2"/>
            <w:vAlign w:val="center"/>
          </w:tcPr>
          <w:p w14:paraId="6D7556EA">
            <w:pPr>
              <w:jc w:val="center"/>
              <w:rPr>
                <w:rFonts w:ascii="仿宋" w:hAnsi="仿宋" w:eastAsia="仿宋" w:cs="宋体"/>
                <w:color w:val="auto"/>
                <w:szCs w:val="21"/>
              </w:rPr>
            </w:pPr>
            <w:r>
              <w:rPr>
                <w:rFonts w:hint="eastAsia" w:ascii="仿宋" w:hAnsi="仿宋" w:eastAsia="仿宋" w:cs="宋体"/>
                <w:color w:val="auto"/>
                <w:szCs w:val="21"/>
              </w:rPr>
              <w:t>必填</w:t>
            </w:r>
          </w:p>
        </w:tc>
      </w:tr>
    </w:tbl>
    <w:p w14:paraId="53D20219">
      <w:pPr>
        <w:pStyle w:val="5"/>
        <w:ind w:firstLine="210" w:firstLineChars="100"/>
        <w:rPr>
          <w:rFonts w:ascii="仿宋" w:hAnsi="仿宋" w:eastAsia="仿宋"/>
          <w:color w:val="auto"/>
          <w:sz w:val="21"/>
          <w:szCs w:val="21"/>
        </w:rPr>
      </w:pPr>
      <w:r>
        <w:rPr>
          <w:rFonts w:hint="eastAsia" w:ascii="仿宋" w:hAnsi="仿宋" w:eastAsia="仿宋"/>
          <w:color w:val="auto"/>
          <w:sz w:val="21"/>
          <w:szCs w:val="21"/>
        </w:rPr>
        <w:t>备注：以上</w:t>
      </w:r>
      <w:r>
        <w:rPr>
          <w:rFonts w:hint="eastAsia" w:ascii="仿宋" w:hAnsi="仿宋" w:eastAsia="仿宋" w:cs="新宋体"/>
          <w:color w:val="auto"/>
          <w:sz w:val="21"/>
          <w:szCs w:val="21"/>
        </w:rPr>
        <w:t>条款有一条及以上不满足，为无效竞标。</w:t>
      </w:r>
    </w:p>
    <w:p w14:paraId="5562A2E0">
      <w:pPr>
        <w:pStyle w:val="5"/>
        <w:ind w:firstLine="210" w:firstLineChars="100"/>
        <w:jc w:val="left"/>
        <w:rPr>
          <w:rFonts w:ascii="仿宋" w:hAnsi="仿宋" w:eastAsia="仿宋"/>
          <w:color w:val="auto"/>
          <w:sz w:val="21"/>
          <w:szCs w:val="21"/>
        </w:rPr>
      </w:pPr>
      <w:r>
        <w:rPr>
          <w:rFonts w:hint="eastAsia" w:ascii="仿宋" w:hAnsi="仿宋" w:eastAsia="仿宋"/>
          <w:color w:val="auto"/>
          <w:sz w:val="21"/>
          <w:szCs w:val="21"/>
        </w:rPr>
        <w:t>供应商名称（公章）：</w:t>
      </w:r>
      <w:r>
        <w:rPr>
          <w:rFonts w:ascii="仿宋" w:hAnsi="仿宋" w:eastAsia="仿宋"/>
          <w:color w:val="auto"/>
          <w:sz w:val="21"/>
          <w:szCs w:val="21"/>
        </w:rPr>
        <w:t xml:space="preserve"> 20</w:t>
      </w:r>
      <w:r>
        <w:rPr>
          <w:rFonts w:hint="eastAsia" w:ascii="仿宋" w:hAnsi="仿宋" w:eastAsia="仿宋"/>
          <w:color w:val="auto"/>
          <w:sz w:val="21"/>
          <w:szCs w:val="21"/>
        </w:rPr>
        <w:t>2</w:t>
      </w:r>
      <w:r>
        <w:rPr>
          <w:rFonts w:hint="eastAsia" w:ascii="仿宋" w:hAnsi="仿宋" w:eastAsia="仿宋"/>
          <w:color w:val="auto"/>
          <w:sz w:val="21"/>
          <w:szCs w:val="21"/>
          <w:lang w:val="en-US" w:eastAsia="zh-CN"/>
        </w:rPr>
        <w:t>5</w:t>
      </w:r>
      <w:r>
        <w:rPr>
          <w:rFonts w:hint="eastAsia" w:ascii="仿宋" w:hAnsi="仿宋" w:eastAsia="仿宋"/>
          <w:color w:val="auto"/>
          <w:sz w:val="21"/>
          <w:szCs w:val="21"/>
        </w:rPr>
        <w:t>年</w:t>
      </w:r>
      <w:r>
        <w:rPr>
          <w:rFonts w:hint="eastAsia" w:ascii="仿宋" w:hAnsi="仿宋" w:eastAsia="仿宋"/>
          <w:color w:val="auto"/>
          <w:sz w:val="21"/>
          <w:szCs w:val="21"/>
          <w:lang w:val="en-US" w:eastAsia="zh-CN"/>
        </w:rPr>
        <w:t xml:space="preserve">  </w:t>
      </w:r>
      <w:r>
        <w:rPr>
          <w:rFonts w:hint="eastAsia" w:ascii="仿宋" w:hAnsi="仿宋" w:eastAsia="仿宋"/>
          <w:color w:val="auto"/>
          <w:sz w:val="21"/>
          <w:szCs w:val="21"/>
        </w:rPr>
        <w:t>月</w:t>
      </w:r>
      <w:r>
        <w:rPr>
          <w:rFonts w:hint="eastAsia" w:ascii="仿宋" w:hAnsi="仿宋" w:eastAsia="仿宋"/>
          <w:color w:val="auto"/>
          <w:sz w:val="21"/>
          <w:szCs w:val="21"/>
          <w:lang w:val="en-US" w:eastAsia="zh-CN"/>
        </w:rPr>
        <w:t xml:space="preserve">  </w:t>
      </w:r>
      <w:r>
        <w:rPr>
          <w:rFonts w:hint="eastAsia" w:ascii="仿宋" w:hAnsi="仿宋" w:eastAsia="仿宋"/>
          <w:color w:val="auto"/>
          <w:sz w:val="21"/>
          <w:szCs w:val="21"/>
        </w:rPr>
        <w:t>日</w:t>
      </w:r>
    </w:p>
    <w:p w14:paraId="52A2114E">
      <w:pPr>
        <w:pStyle w:val="5"/>
        <w:rPr>
          <w:rFonts w:ascii="仿宋" w:hAnsi="仿宋" w:eastAsia="仿宋"/>
          <w:color w:val="auto"/>
          <w:sz w:val="21"/>
          <w:szCs w:val="21"/>
        </w:rPr>
      </w:pPr>
    </w:p>
    <w:p w14:paraId="1585ACA6">
      <w:pPr>
        <w:pStyle w:val="5"/>
        <w:rPr>
          <w:rFonts w:ascii="仿宋" w:hAnsi="仿宋" w:eastAsia="仿宋"/>
          <w:color w:val="auto"/>
          <w:sz w:val="21"/>
          <w:szCs w:val="21"/>
        </w:rPr>
        <w:sectPr>
          <w:pgSz w:w="16838" w:h="11906" w:orient="landscape"/>
          <w:pgMar w:top="851" w:right="1440" w:bottom="567" w:left="1440" w:header="0" w:footer="0" w:gutter="0"/>
          <w:cols w:space="720" w:num="1"/>
          <w:docGrid w:type="lines" w:linePitch="312" w:charSpace="-14337"/>
        </w:sectPr>
      </w:pPr>
    </w:p>
    <w:p w14:paraId="70AFE54E">
      <w:pPr>
        <w:pStyle w:val="5"/>
        <w:rPr>
          <w:rFonts w:ascii="仿宋" w:hAnsi="仿宋" w:eastAsia="仿宋"/>
          <w:color w:val="auto"/>
          <w:sz w:val="21"/>
          <w:szCs w:val="21"/>
        </w:rPr>
      </w:pPr>
      <w:r>
        <w:rPr>
          <w:rFonts w:hint="eastAsia" w:ascii="仿宋" w:hAnsi="仿宋" w:eastAsia="仿宋"/>
          <w:color w:val="auto"/>
          <w:sz w:val="21"/>
          <w:szCs w:val="21"/>
        </w:rPr>
        <w:t>附件</w:t>
      </w:r>
      <w:r>
        <w:rPr>
          <w:rFonts w:ascii="仿宋" w:hAnsi="仿宋" w:eastAsia="仿宋"/>
          <w:color w:val="auto"/>
          <w:sz w:val="21"/>
          <w:szCs w:val="21"/>
        </w:rPr>
        <w:t>2</w:t>
      </w:r>
      <w:r>
        <w:rPr>
          <w:rFonts w:hint="eastAsia" w:ascii="仿宋" w:hAnsi="仿宋" w:eastAsia="仿宋"/>
          <w:color w:val="auto"/>
          <w:sz w:val="21"/>
          <w:szCs w:val="21"/>
        </w:rPr>
        <w:t>：</w:t>
      </w:r>
      <w:r>
        <w:rPr>
          <w:rFonts w:hint="eastAsia" w:ascii="仿宋" w:hAnsi="仿宋" w:eastAsia="仿宋"/>
          <w:bCs/>
          <w:color w:val="auto"/>
          <w:szCs w:val="28"/>
        </w:rPr>
        <w:t>(</w:t>
      </w:r>
      <w:r>
        <w:rPr>
          <w:rFonts w:hint="eastAsia" w:ascii="仿宋" w:hAnsi="仿宋" w:eastAsia="仿宋"/>
          <w:color w:val="auto"/>
          <w:kern w:val="2"/>
          <w:sz w:val="21"/>
          <w:szCs w:val="21"/>
        </w:rPr>
        <w:t>签合同时需附在合同后面</w:t>
      </w:r>
      <w:r>
        <w:rPr>
          <w:rFonts w:hint="eastAsia" w:ascii="仿宋" w:hAnsi="仿宋" w:eastAsia="仿宋"/>
          <w:color w:val="auto"/>
          <w:szCs w:val="21"/>
        </w:rPr>
        <w:t>)</w:t>
      </w:r>
    </w:p>
    <w:p w14:paraId="47BAF536">
      <w:pPr>
        <w:spacing w:line="360" w:lineRule="auto"/>
        <w:jc w:val="center"/>
        <w:rPr>
          <w:rFonts w:ascii="仿宋" w:hAnsi="仿宋" w:eastAsia="仿宋"/>
          <w:b/>
          <w:color w:val="auto"/>
          <w:sz w:val="24"/>
          <w:szCs w:val="24"/>
        </w:rPr>
      </w:pPr>
      <w:r>
        <w:rPr>
          <w:rFonts w:hint="eastAsia" w:ascii="仿宋" w:hAnsi="仿宋" w:eastAsia="仿宋"/>
          <w:b/>
          <w:color w:val="auto"/>
          <w:sz w:val="24"/>
          <w:szCs w:val="24"/>
        </w:rPr>
        <w:t>明细报价表</w:t>
      </w:r>
    </w:p>
    <w:tbl>
      <w:tblPr>
        <w:tblStyle w:val="11"/>
        <w:tblW w:w="10049" w:type="dxa"/>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1193"/>
        <w:gridCol w:w="1469"/>
        <w:gridCol w:w="1501"/>
        <w:gridCol w:w="7"/>
        <w:gridCol w:w="1355"/>
        <w:gridCol w:w="654"/>
        <w:gridCol w:w="644"/>
        <w:gridCol w:w="1165"/>
        <w:gridCol w:w="1400"/>
      </w:tblGrid>
      <w:tr w14:paraId="21114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661" w:type="dxa"/>
            <w:vAlign w:val="center"/>
          </w:tcPr>
          <w:p w14:paraId="14DE9FBB">
            <w:pPr>
              <w:spacing w:line="360" w:lineRule="auto"/>
              <w:jc w:val="center"/>
              <w:rPr>
                <w:rFonts w:ascii="仿宋" w:hAnsi="仿宋" w:eastAsia="仿宋"/>
                <w:color w:val="auto"/>
                <w:szCs w:val="21"/>
              </w:rPr>
            </w:pPr>
            <w:r>
              <w:rPr>
                <w:rFonts w:hint="eastAsia" w:ascii="仿宋" w:hAnsi="仿宋" w:eastAsia="仿宋"/>
                <w:color w:val="auto"/>
                <w:szCs w:val="21"/>
              </w:rPr>
              <w:t>序号</w:t>
            </w:r>
          </w:p>
        </w:tc>
        <w:tc>
          <w:tcPr>
            <w:tcW w:w="1193" w:type="dxa"/>
            <w:vAlign w:val="center"/>
          </w:tcPr>
          <w:p w14:paraId="318C5068">
            <w:pPr>
              <w:spacing w:line="360" w:lineRule="auto"/>
              <w:jc w:val="center"/>
              <w:rPr>
                <w:rFonts w:ascii="仿宋" w:hAnsi="仿宋" w:eastAsia="仿宋"/>
                <w:color w:val="auto"/>
                <w:szCs w:val="21"/>
              </w:rPr>
            </w:pPr>
            <w:r>
              <w:rPr>
                <w:rFonts w:hint="eastAsia" w:ascii="仿宋" w:hAnsi="仿宋" w:eastAsia="仿宋"/>
                <w:color w:val="auto"/>
                <w:szCs w:val="21"/>
              </w:rPr>
              <w:t>产品名称</w:t>
            </w:r>
          </w:p>
        </w:tc>
        <w:tc>
          <w:tcPr>
            <w:tcW w:w="1469" w:type="dxa"/>
            <w:vAlign w:val="center"/>
          </w:tcPr>
          <w:p w14:paraId="0CC3BAC1">
            <w:pPr>
              <w:spacing w:line="360" w:lineRule="auto"/>
              <w:jc w:val="center"/>
              <w:rPr>
                <w:rFonts w:ascii="仿宋" w:hAnsi="仿宋" w:eastAsia="仿宋"/>
                <w:color w:val="auto"/>
                <w:szCs w:val="21"/>
              </w:rPr>
            </w:pPr>
            <w:r>
              <w:rPr>
                <w:rFonts w:hint="eastAsia" w:ascii="仿宋" w:hAnsi="仿宋" w:eastAsia="仿宋"/>
                <w:color w:val="auto"/>
                <w:szCs w:val="21"/>
              </w:rPr>
              <w:t>品牌及产地</w:t>
            </w:r>
          </w:p>
        </w:tc>
        <w:tc>
          <w:tcPr>
            <w:tcW w:w="1508" w:type="dxa"/>
            <w:gridSpan w:val="2"/>
            <w:vAlign w:val="center"/>
          </w:tcPr>
          <w:p w14:paraId="79B063FC">
            <w:pPr>
              <w:spacing w:line="360" w:lineRule="auto"/>
              <w:jc w:val="center"/>
              <w:rPr>
                <w:rFonts w:ascii="仿宋" w:hAnsi="仿宋" w:eastAsia="仿宋"/>
                <w:color w:val="auto"/>
                <w:szCs w:val="21"/>
              </w:rPr>
            </w:pPr>
            <w:r>
              <w:rPr>
                <w:rFonts w:hint="eastAsia" w:ascii="仿宋" w:hAnsi="仿宋" w:eastAsia="仿宋"/>
                <w:color w:val="auto"/>
                <w:szCs w:val="21"/>
              </w:rPr>
              <w:t>制造商名称</w:t>
            </w:r>
          </w:p>
        </w:tc>
        <w:tc>
          <w:tcPr>
            <w:tcW w:w="1355" w:type="dxa"/>
            <w:vAlign w:val="center"/>
          </w:tcPr>
          <w:p w14:paraId="684F03C1">
            <w:pPr>
              <w:spacing w:line="360" w:lineRule="auto"/>
              <w:jc w:val="center"/>
              <w:rPr>
                <w:rFonts w:ascii="仿宋" w:hAnsi="仿宋" w:eastAsia="仿宋"/>
                <w:color w:val="auto"/>
                <w:szCs w:val="21"/>
              </w:rPr>
            </w:pPr>
            <w:r>
              <w:rPr>
                <w:rFonts w:hint="eastAsia" w:ascii="仿宋" w:hAnsi="仿宋" w:eastAsia="仿宋"/>
                <w:color w:val="auto"/>
                <w:szCs w:val="21"/>
              </w:rPr>
              <w:t>规格型号</w:t>
            </w:r>
          </w:p>
        </w:tc>
        <w:tc>
          <w:tcPr>
            <w:tcW w:w="654" w:type="dxa"/>
            <w:vAlign w:val="center"/>
          </w:tcPr>
          <w:p w14:paraId="6EC75BAC">
            <w:pPr>
              <w:spacing w:line="360" w:lineRule="auto"/>
              <w:jc w:val="center"/>
              <w:rPr>
                <w:rFonts w:ascii="仿宋" w:hAnsi="仿宋" w:eastAsia="仿宋"/>
                <w:color w:val="auto"/>
                <w:szCs w:val="21"/>
              </w:rPr>
            </w:pPr>
            <w:r>
              <w:rPr>
                <w:rFonts w:hint="eastAsia" w:ascii="仿宋" w:hAnsi="仿宋" w:eastAsia="仿宋"/>
                <w:color w:val="auto"/>
                <w:szCs w:val="21"/>
              </w:rPr>
              <w:t>数量</w:t>
            </w:r>
          </w:p>
        </w:tc>
        <w:tc>
          <w:tcPr>
            <w:tcW w:w="644" w:type="dxa"/>
            <w:vAlign w:val="center"/>
          </w:tcPr>
          <w:p w14:paraId="74FDFE85">
            <w:pPr>
              <w:spacing w:line="360" w:lineRule="auto"/>
              <w:jc w:val="center"/>
              <w:rPr>
                <w:rFonts w:ascii="仿宋" w:hAnsi="仿宋" w:eastAsia="仿宋"/>
                <w:color w:val="auto"/>
              </w:rPr>
            </w:pPr>
            <w:r>
              <w:rPr>
                <w:rFonts w:hint="eastAsia" w:ascii="仿宋" w:hAnsi="仿宋" w:eastAsia="仿宋"/>
                <w:color w:val="auto"/>
                <w:szCs w:val="21"/>
              </w:rPr>
              <w:t>单位</w:t>
            </w:r>
          </w:p>
        </w:tc>
        <w:tc>
          <w:tcPr>
            <w:tcW w:w="1165" w:type="dxa"/>
            <w:vAlign w:val="center"/>
          </w:tcPr>
          <w:p w14:paraId="7D0BC250">
            <w:pPr>
              <w:spacing w:line="360" w:lineRule="auto"/>
              <w:jc w:val="center"/>
              <w:rPr>
                <w:rFonts w:ascii="仿宋" w:hAnsi="仿宋" w:eastAsia="仿宋"/>
                <w:color w:val="auto"/>
              </w:rPr>
            </w:pPr>
            <w:r>
              <w:rPr>
                <w:rFonts w:hint="eastAsia" w:ascii="仿宋" w:hAnsi="仿宋" w:eastAsia="仿宋"/>
                <w:color w:val="auto"/>
                <w:szCs w:val="21"/>
              </w:rPr>
              <w:t>单价</w:t>
            </w:r>
          </w:p>
        </w:tc>
        <w:tc>
          <w:tcPr>
            <w:tcW w:w="1400" w:type="dxa"/>
            <w:vAlign w:val="center"/>
          </w:tcPr>
          <w:p w14:paraId="67A713ED">
            <w:pPr>
              <w:spacing w:line="360" w:lineRule="auto"/>
              <w:jc w:val="center"/>
              <w:rPr>
                <w:rFonts w:ascii="仿宋" w:hAnsi="仿宋" w:eastAsia="仿宋"/>
                <w:color w:val="auto"/>
                <w:szCs w:val="21"/>
              </w:rPr>
            </w:pPr>
            <w:r>
              <w:rPr>
                <w:rFonts w:hint="eastAsia" w:ascii="仿宋" w:hAnsi="仿宋" w:eastAsia="仿宋"/>
                <w:color w:val="auto"/>
                <w:szCs w:val="21"/>
              </w:rPr>
              <w:t>合计</w:t>
            </w:r>
          </w:p>
          <w:p w14:paraId="07A95436">
            <w:pPr>
              <w:spacing w:line="360" w:lineRule="auto"/>
              <w:jc w:val="center"/>
              <w:rPr>
                <w:rFonts w:ascii="仿宋" w:hAnsi="仿宋" w:eastAsia="仿宋"/>
                <w:color w:val="auto"/>
                <w:szCs w:val="21"/>
              </w:rPr>
            </w:pPr>
            <w:r>
              <w:rPr>
                <w:rFonts w:hint="eastAsia" w:ascii="仿宋" w:hAnsi="仿宋" w:eastAsia="仿宋"/>
                <w:color w:val="auto"/>
                <w:szCs w:val="21"/>
              </w:rPr>
              <w:t>（元）</w:t>
            </w:r>
          </w:p>
        </w:tc>
      </w:tr>
      <w:tr w14:paraId="0562B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61" w:type="dxa"/>
            <w:vAlign w:val="center"/>
          </w:tcPr>
          <w:p w14:paraId="5E0E6357">
            <w:pPr>
              <w:spacing w:line="360" w:lineRule="auto"/>
              <w:jc w:val="center"/>
              <w:rPr>
                <w:rFonts w:ascii="仿宋" w:hAnsi="仿宋" w:eastAsia="仿宋"/>
                <w:color w:val="auto"/>
                <w:szCs w:val="21"/>
              </w:rPr>
            </w:pPr>
            <w:r>
              <w:rPr>
                <w:rFonts w:ascii="仿宋" w:hAnsi="仿宋" w:eastAsia="仿宋"/>
                <w:color w:val="auto"/>
                <w:szCs w:val="21"/>
              </w:rPr>
              <w:t>1</w:t>
            </w:r>
          </w:p>
        </w:tc>
        <w:tc>
          <w:tcPr>
            <w:tcW w:w="1193" w:type="dxa"/>
            <w:vAlign w:val="center"/>
          </w:tcPr>
          <w:p w14:paraId="1768F6B7">
            <w:pPr>
              <w:widowControl/>
              <w:jc w:val="center"/>
              <w:rPr>
                <w:rFonts w:ascii="仿宋" w:hAnsi="仿宋" w:eastAsia="仿宋"/>
                <w:color w:val="auto"/>
                <w:kern w:val="0"/>
                <w:sz w:val="24"/>
                <w:szCs w:val="28"/>
              </w:rPr>
            </w:pPr>
          </w:p>
        </w:tc>
        <w:tc>
          <w:tcPr>
            <w:tcW w:w="1469" w:type="dxa"/>
            <w:vAlign w:val="center"/>
          </w:tcPr>
          <w:p w14:paraId="54619594">
            <w:pPr>
              <w:pStyle w:val="5"/>
              <w:spacing w:line="360" w:lineRule="auto"/>
              <w:jc w:val="left"/>
              <w:rPr>
                <w:rFonts w:ascii="仿宋" w:hAnsi="仿宋" w:eastAsia="仿宋"/>
                <w:color w:val="auto"/>
                <w:sz w:val="21"/>
                <w:szCs w:val="21"/>
              </w:rPr>
            </w:pPr>
            <w:r>
              <w:rPr>
                <w:rFonts w:hint="eastAsia" w:ascii="仿宋" w:hAnsi="仿宋" w:eastAsia="仿宋"/>
                <w:color w:val="auto"/>
                <w:sz w:val="21"/>
                <w:szCs w:val="21"/>
              </w:rPr>
              <w:t>品牌：</w:t>
            </w:r>
          </w:p>
          <w:p w14:paraId="3B05C029">
            <w:pPr>
              <w:pStyle w:val="5"/>
              <w:spacing w:line="360" w:lineRule="auto"/>
              <w:jc w:val="left"/>
              <w:rPr>
                <w:rFonts w:ascii="仿宋" w:hAnsi="仿宋" w:eastAsia="仿宋"/>
                <w:color w:val="auto"/>
                <w:sz w:val="21"/>
                <w:szCs w:val="21"/>
              </w:rPr>
            </w:pPr>
            <w:r>
              <w:rPr>
                <w:rFonts w:hint="eastAsia" w:ascii="仿宋" w:hAnsi="仿宋" w:eastAsia="仿宋"/>
                <w:color w:val="auto"/>
                <w:sz w:val="21"/>
                <w:szCs w:val="21"/>
              </w:rPr>
              <w:t>产地：</w:t>
            </w:r>
          </w:p>
        </w:tc>
        <w:tc>
          <w:tcPr>
            <w:tcW w:w="1508" w:type="dxa"/>
            <w:gridSpan w:val="2"/>
            <w:vAlign w:val="center"/>
          </w:tcPr>
          <w:p w14:paraId="163958E2">
            <w:pPr>
              <w:pStyle w:val="5"/>
              <w:spacing w:line="360" w:lineRule="auto"/>
              <w:jc w:val="center"/>
              <w:rPr>
                <w:rFonts w:ascii="仿宋" w:hAnsi="仿宋" w:eastAsia="仿宋" w:cs="宋体"/>
                <w:color w:val="auto"/>
                <w:sz w:val="21"/>
                <w:szCs w:val="21"/>
              </w:rPr>
            </w:pPr>
          </w:p>
        </w:tc>
        <w:tc>
          <w:tcPr>
            <w:tcW w:w="1355" w:type="dxa"/>
            <w:vAlign w:val="center"/>
          </w:tcPr>
          <w:p w14:paraId="20BEBEE8">
            <w:pPr>
              <w:spacing w:line="360" w:lineRule="auto"/>
              <w:jc w:val="center"/>
              <w:rPr>
                <w:rFonts w:ascii="仿宋" w:hAnsi="仿宋" w:eastAsia="仿宋"/>
                <w:color w:val="auto"/>
              </w:rPr>
            </w:pPr>
          </w:p>
        </w:tc>
        <w:tc>
          <w:tcPr>
            <w:tcW w:w="654" w:type="dxa"/>
            <w:vAlign w:val="center"/>
          </w:tcPr>
          <w:p w14:paraId="49598ADB">
            <w:pPr>
              <w:widowControl/>
              <w:jc w:val="center"/>
              <w:rPr>
                <w:rFonts w:ascii="仿宋" w:hAnsi="仿宋" w:eastAsia="仿宋"/>
                <w:color w:val="auto"/>
                <w:kern w:val="0"/>
                <w:sz w:val="24"/>
              </w:rPr>
            </w:pPr>
          </w:p>
        </w:tc>
        <w:tc>
          <w:tcPr>
            <w:tcW w:w="644" w:type="dxa"/>
            <w:vAlign w:val="center"/>
          </w:tcPr>
          <w:p w14:paraId="4C8283BE">
            <w:pPr>
              <w:widowControl/>
              <w:jc w:val="center"/>
              <w:rPr>
                <w:rFonts w:ascii="仿宋" w:hAnsi="仿宋" w:eastAsia="仿宋"/>
                <w:color w:val="auto"/>
                <w:kern w:val="0"/>
                <w:sz w:val="24"/>
              </w:rPr>
            </w:pPr>
          </w:p>
        </w:tc>
        <w:tc>
          <w:tcPr>
            <w:tcW w:w="1165" w:type="dxa"/>
            <w:vAlign w:val="center"/>
          </w:tcPr>
          <w:p w14:paraId="04595190">
            <w:pPr>
              <w:widowControl/>
              <w:spacing w:line="360" w:lineRule="auto"/>
              <w:jc w:val="center"/>
              <w:textAlignment w:val="center"/>
              <w:rPr>
                <w:rFonts w:ascii="仿宋" w:hAnsi="仿宋" w:eastAsia="仿宋"/>
                <w:color w:val="auto"/>
                <w:sz w:val="28"/>
                <w:szCs w:val="21"/>
              </w:rPr>
            </w:pPr>
          </w:p>
        </w:tc>
        <w:tc>
          <w:tcPr>
            <w:tcW w:w="1400" w:type="dxa"/>
            <w:vAlign w:val="center"/>
          </w:tcPr>
          <w:p w14:paraId="730BDB85">
            <w:pPr>
              <w:spacing w:line="360" w:lineRule="auto"/>
              <w:jc w:val="center"/>
              <w:textAlignment w:val="center"/>
              <w:rPr>
                <w:rFonts w:ascii="仿宋" w:hAnsi="仿宋" w:eastAsia="仿宋"/>
                <w:color w:val="auto"/>
                <w:sz w:val="28"/>
                <w:szCs w:val="21"/>
              </w:rPr>
            </w:pPr>
          </w:p>
        </w:tc>
      </w:tr>
      <w:tr w14:paraId="7A19D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661" w:type="dxa"/>
            <w:vAlign w:val="center"/>
          </w:tcPr>
          <w:p w14:paraId="1C12165D">
            <w:pPr>
              <w:spacing w:line="360" w:lineRule="auto"/>
              <w:jc w:val="center"/>
              <w:rPr>
                <w:rFonts w:ascii="仿宋" w:hAnsi="仿宋" w:eastAsia="仿宋"/>
                <w:color w:val="auto"/>
                <w:szCs w:val="21"/>
              </w:rPr>
            </w:pPr>
            <w:r>
              <w:rPr>
                <w:rFonts w:ascii="仿宋" w:hAnsi="仿宋" w:eastAsia="仿宋"/>
                <w:color w:val="auto"/>
                <w:szCs w:val="21"/>
              </w:rPr>
              <w:t>2</w:t>
            </w:r>
          </w:p>
        </w:tc>
        <w:tc>
          <w:tcPr>
            <w:tcW w:w="1193" w:type="dxa"/>
            <w:vAlign w:val="center"/>
          </w:tcPr>
          <w:p w14:paraId="46D19F3E">
            <w:pPr>
              <w:jc w:val="center"/>
              <w:rPr>
                <w:rFonts w:ascii="仿宋" w:hAnsi="仿宋" w:eastAsia="仿宋"/>
                <w:color w:val="auto"/>
                <w:sz w:val="24"/>
                <w:szCs w:val="28"/>
              </w:rPr>
            </w:pPr>
          </w:p>
        </w:tc>
        <w:tc>
          <w:tcPr>
            <w:tcW w:w="1469" w:type="dxa"/>
            <w:vAlign w:val="center"/>
          </w:tcPr>
          <w:p w14:paraId="794D51E4">
            <w:pPr>
              <w:pStyle w:val="5"/>
              <w:spacing w:line="360" w:lineRule="auto"/>
              <w:jc w:val="left"/>
              <w:rPr>
                <w:rFonts w:ascii="仿宋" w:hAnsi="仿宋" w:eastAsia="仿宋"/>
                <w:color w:val="auto"/>
                <w:sz w:val="21"/>
                <w:szCs w:val="21"/>
              </w:rPr>
            </w:pPr>
            <w:r>
              <w:rPr>
                <w:rFonts w:hint="eastAsia" w:ascii="仿宋" w:hAnsi="仿宋" w:eastAsia="仿宋"/>
                <w:color w:val="auto"/>
                <w:sz w:val="21"/>
                <w:szCs w:val="21"/>
              </w:rPr>
              <w:t>品牌：</w:t>
            </w:r>
          </w:p>
          <w:p w14:paraId="5F19BB6F">
            <w:pPr>
              <w:pStyle w:val="5"/>
              <w:spacing w:line="360" w:lineRule="auto"/>
              <w:jc w:val="left"/>
              <w:rPr>
                <w:rFonts w:ascii="仿宋" w:hAnsi="仿宋" w:eastAsia="仿宋"/>
                <w:color w:val="auto"/>
                <w:sz w:val="21"/>
                <w:szCs w:val="21"/>
              </w:rPr>
            </w:pPr>
            <w:r>
              <w:rPr>
                <w:rFonts w:hint="eastAsia" w:ascii="仿宋" w:hAnsi="仿宋" w:eastAsia="仿宋"/>
                <w:color w:val="auto"/>
                <w:sz w:val="21"/>
                <w:szCs w:val="21"/>
              </w:rPr>
              <w:t>产地：</w:t>
            </w:r>
          </w:p>
        </w:tc>
        <w:tc>
          <w:tcPr>
            <w:tcW w:w="1508" w:type="dxa"/>
            <w:gridSpan w:val="2"/>
            <w:vAlign w:val="center"/>
          </w:tcPr>
          <w:p w14:paraId="3CF89B9D">
            <w:pPr>
              <w:spacing w:line="360" w:lineRule="auto"/>
              <w:jc w:val="center"/>
              <w:rPr>
                <w:rFonts w:ascii="仿宋" w:hAnsi="仿宋" w:eastAsia="仿宋" w:cs="宋体"/>
                <w:color w:val="auto"/>
                <w:szCs w:val="21"/>
              </w:rPr>
            </w:pPr>
          </w:p>
        </w:tc>
        <w:tc>
          <w:tcPr>
            <w:tcW w:w="1355" w:type="dxa"/>
            <w:vAlign w:val="center"/>
          </w:tcPr>
          <w:p w14:paraId="2F6A6E8A">
            <w:pPr>
              <w:spacing w:line="360" w:lineRule="auto"/>
              <w:jc w:val="center"/>
              <w:rPr>
                <w:rFonts w:ascii="仿宋" w:hAnsi="仿宋" w:eastAsia="仿宋"/>
                <w:color w:val="auto"/>
              </w:rPr>
            </w:pPr>
          </w:p>
        </w:tc>
        <w:tc>
          <w:tcPr>
            <w:tcW w:w="654" w:type="dxa"/>
            <w:vAlign w:val="center"/>
          </w:tcPr>
          <w:p w14:paraId="418C3D64">
            <w:pPr>
              <w:jc w:val="center"/>
              <w:rPr>
                <w:rFonts w:ascii="仿宋" w:hAnsi="仿宋" w:eastAsia="仿宋"/>
                <w:color w:val="auto"/>
                <w:sz w:val="24"/>
              </w:rPr>
            </w:pPr>
          </w:p>
        </w:tc>
        <w:tc>
          <w:tcPr>
            <w:tcW w:w="644" w:type="dxa"/>
            <w:vAlign w:val="center"/>
          </w:tcPr>
          <w:p w14:paraId="22436821">
            <w:pPr>
              <w:jc w:val="center"/>
              <w:rPr>
                <w:rFonts w:ascii="仿宋" w:hAnsi="仿宋" w:eastAsia="仿宋"/>
                <w:color w:val="auto"/>
                <w:sz w:val="24"/>
              </w:rPr>
            </w:pPr>
          </w:p>
        </w:tc>
        <w:tc>
          <w:tcPr>
            <w:tcW w:w="1165" w:type="dxa"/>
            <w:vAlign w:val="center"/>
          </w:tcPr>
          <w:p w14:paraId="5FC0EE52">
            <w:pPr>
              <w:widowControl/>
              <w:spacing w:line="360" w:lineRule="auto"/>
              <w:jc w:val="center"/>
              <w:textAlignment w:val="center"/>
              <w:rPr>
                <w:rFonts w:ascii="仿宋" w:hAnsi="仿宋" w:eastAsia="仿宋"/>
                <w:color w:val="auto"/>
                <w:sz w:val="28"/>
                <w:szCs w:val="21"/>
              </w:rPr>
            </w:pPr>
          </w:p>
        </w:tc>
        <w:tc>
          <w:tcPr>
            <w:tcW w:w="1400" w:type="dxa"/>
            <w:vAlign w:val="center"/>
          </w:tcPr>
          <w:p w14:paraId="70C624CA">
            <w:pPr>
              <w:widowControl/>
              <w:spacing w:line="360" w:lineRule="auto"/>
              <w:jc w:val="center"/>
              <w:textAlignment w:val="center"/>
              <w:rPr>
                <w:rFonts w:ascii="仿宋" w:hAnsi="仿宋" w:eastAsia="仿宋"/>
                <w:color w:val="auto"/>
                <w:sz w:val="28"/>
                <w:szCs w:val="21"/>
              </w:rPr>
            </w:pPr>
          </w:p>
        </w:tc>
      </w:tr>
      <w:tr w14:paraId="56431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661" w:type="dxa"/>
            <w:tcBorders>
              <w:bottom w:val="single" w:color="000000" w:sz="4" w:space="0"/>
            </w:tcBorders>
            <w:vAlign w:val="center"/>
          </w:tcPr>
          <w:p w14:paraId="18E0F858">
            <w:pPr>
              <w:spacing w:line="360" w:lineRule="auto"/>
              <w:jc w:val="center"/>
              <w:rPr>
                <w:rFonts w:ascii="仿宋" w:hAnsi="仿宋" w:eastAsia="仿宋"/>
                <w:color w:val="auto"/>
                <w:szCs w:val="21"/>
              </w:rPr>
            </w:pPr>
            <w:r>
              <w:rPr>
                <w:rFonts w:ascii="仿宋" w:hAnsi="仿宋" w:eastAsia="仿宋"/>
                <w:color w:val="auto"/>
                <w:szCs w:val="21"/>
              </w:rPr>
              <w:t>3</w:t>
            </w:r>
          </w:p>
        </w:tc>
        <w:tc>
          <w:tcPr>
            <w:tcW w:w="1193" w:type="dxa"/>
            <w:tcBorders>
              <w:bottom w:val="single" w:color="000000" w:sz="4" w:space="0"/>
            </w:tcBorders>
            <w:vAlign w:val="center"/>
          </w:tcPr>
          <w:p w14:paraId="271C6CED">
            <w:pPr>
              <w:jc w:val="center"/>
              <w:rPr>
                <w:rFonts w:ascii="仿宋" w:hAnsi="仿宋" w:eastAsia="仿宋"/>
                <w:color w:val="auto"/>
                <w:kern w:val="0"/>
                <w:sz w:val="24"/>
                <w:szCs w:val="28"/>
              </w:rPr>
            </w:pPr>
          </w:p>
        </w:tc>
        <w:tc>
          <w:tcPr>
            <w:tcW w:w="1469" w:type="dxa"/>
            <w:tcBorders>
              <w:bottom w:val="single" w:color="000000" w:sz="4" w:space="0"/>
            </w:tcBorders>
            <w:vAlign w:val="center"/>
          </w:tcPr>
          <w:p w14:paraId="63E01178">
            <w:pPr>
              <w:pStyle w:val="5"/>
              <w:spacing w:line="360" w:lineRule="auto"/>
              <w:jc w:val="left"/>
              <w:rPr>
                <w:rFonts w:ascii="仿宋" w:hAnsi="仿宋" w:eastAsia="仿宋"/>
                <w:color w:val="auto"/>
                <w:sz w:val="21"/>
                <w:szCs w:val="21"/>
              </w:rPr>
            </w:pPr>
            <w:r>
              <w:rPr>
                <w:rFonts w:hint="eastAsia" w:ascii="仿宋" w:hAnsi="仿宋" w:eastAsia="仿宋"/>
                <w:color w:val="auto"/>
                <w:sz w:val="21"/>
                <w:szCs w:val="21"/>
              </w:rPr>
              <w:t>品牌：</w:t>
            </w:r>
          </w:p>
          <w:p w14:paraId="68C049AF">
            <w:pPr>
              <w:pStyle w:val="5"/>
              <w:spacing w:line="360" w:lineRule="auto"/>
              <w:jc w:val="left"/>
              <w:rPr>
                <w:rFonts w:ascii="仿宋" w:hAnsi="仿宋" w:eastAsia="仿宋"/>
                <w:color w:val="auto"/>
                <w:sz w:val="21"/>
                <w:szCs w:val="21"/>
              </w:rPr>
            </w:pPr>
            <w:r>
              <w:rPr>
                <w:rFonts w:hint="eastAsia" w:ascii="仿宋" w:hAnsi="仿宋" w:eastAsia="仿宋"/>
                <w:color w:val="auto"/>
                <w:sz w:val="21"/>
                <w:szCs w:val="21"/>
              </w:rPr>
              <w:t>产地：</w:t>
            </w:r>
          </w:p>
        </w:tc>
        <w:tc>
          <w:tcPr>
            <w:tcW w:w="1508" w:type="dxa"/>
            <w:gridSpan w:val="2"/>
            <w:tcBorders>
              <w:bottom w:val="single" w:color="000000" w:sz="4" w:space="0"/>
              <w:right w:val="single" w:color="000000" w:sz="4" w:space="0"/>
            </w:tcBorders>
            <w:vAlign w:val="center"/>
          </w:tcPr>
          <w:p w14:paraId="0BE4D130">
            <w:pPr>
              <w:spacing w:line="360" w:lineRule="auto"/>
              <w:jc w:val="center"/>
              <w:rPr>
                <w:rFonts w:ascii="仿宋" w:hAnsi="仿宋" w:eastAsia="仿宋" w:cs="宋体"/>
                <w:color w:val="auto"/>
                <w:szCs w:val="21"/>
              </w:rPr>
            </w:pPr>
          </w:p>
        </w:tc>
        <w:tc>
          <w:tcPr>
            <w:tcW w:w="1355" w:type="dxa"/>
            <w:tcBorders>
              <w:left w:val="single" w:color="000000" w:sz="4" w:space="0"/>
              <w:bottom w:val="single" w:color="000000" w:sz="4" w:space="0"/>
              <w:right w:val="single" w:color="000000" w:sz="4" w:space="0"/>
            </w:tcBorders>
            <w:vAlign w:val="center"/>
          </w:tcPr>
          <w:p w14:paraId="6D7857B8">
            <w:pPr>
              <w:spacing w:line="360" w:lineRule="auto"/>
              <w:jc w:val="center"/>
              <w:rPr>
                <w:rFonts w:ascii="仿宋" w:hAnsi="仿宋" w:eastAsia="仿宋"/>
                <w:color w:val="auto"/>
              </w:rPr>
            </w:pPr>
          </w:p>
        </w:tc>
        <w:tc>
          <w:tcPr>
            <w:tcW w:w="654" w:type="dxa"/>
            <w:tcBorders>
              <w:left w:val="single" w:color="000000" w:sz="4" w:space="0"/>
              <w:bottom w:val="single" w:color="000000" w:sz="4" w:space="0"/>
              <w:right w:val="single" w:color="000000" w:sz="4" w:space="0"/>
            </w:tcBorders>
            <w:vAlign w:val="center"/>
          </w:tcPr>
          <w:p w14:paraId="35C6F9C3">
            <w:pPr>
              <w:jc w:val="center"/>
              <w:rPr>
                <w:rFonts w:ascii="仿宋" w:hAnsi="仿宋" w:eastAsia="仿宋"/>
                <w:color w:val="auto"/>
                <w:sz w:val="24"/>
              </w:rPr>
            </w:pPr>
          </w:p>
        </w:tc>
        <w:tc>
          <w:tcPr>
            <w:tcW w:w="644" w:type="dxa"/>
            <w:tcBorders>
              <w:left w:val="single" w:color="000000" w:sz="4" w:space="0"/>
              <w:bottom w:val="single" w:color="000000" w:sz="4" w:space="0"/>
            </w:tcBorders>
            <w:vAlign w:val="center"/>
          </w:tcPr>
          <w:p w14:paraId="32C2DB27">
            <w:pPr>
              <w:jc w:val="center"/>
              <w:rPr>
                <w:rFonts w:ascii="仿宋" w:hAnsi="仿宋" w:eastAsia="仿宋"/>
                <w:color w:val="auto"/>
                <w:sz w:val="24"/>
              </w:rPr>
            </w:pPr>
          </w:p>
        </w:tc>
        <w:tc>
          <w:tcPr>
            <w:tcW w:w="1165" w:type="dxa"/>
            <w:vAlign w:val="center"/>
          </w:tcPr>
          <w:p w14:paraId="790699F6">
            <w:pPr>
              <w:widowControl/>
              <w:spacing w:line="360" w:lineRule="auto"/>
              <w:jc w:val="center"/>
              <w:textAlignment w:val="center"/>
              <w:rPr>
                <w:rFonts w:ascii="仿宋" w:hAnsi="仿宋" w:eastAsia="仿宋"/>
                <w:color w:val="auto"/>
                <w:sz w:val="28"/>
                <w:szCs w:val="21"/>
              </w:rPr>
            </w:pPr>
          </w:p>
        </w:tc>
        <w:tc>
          <w:tcPr>
            <w:tcW w:w="1400" w:type="dxa"/>
            <w:vAlign w:val="center"/>
          </w:tcPr>
          <w:p w14:paraId="5404B736">
            <w:pPr>
              <w:widowControl/>
              <w:spacing w:line="360" w:lineRule="auto"/>
              <w:jc w:val="center"/>
              <w:textAlignment w:val="center"/>
              <w:rPr>
                <w:rFonts w:ascii="仿宋" w:hAnsi="仿宋" w:eastAsia="仿宋"/>
                <w:color w:val="auto"/>
                <w:sz w:val="28"/>
                <w:szCs w:val="21"/>
              </w:rPr>
            </w:pPr>
          </w:p>
        </w:tc>
      </w:tr>
      <w:tr w14:paraId="7351E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4824" w:type="dxa"/>
            <w:gridSpan w:val="4"/>
            <w:tcBorders>
              <w:top w:val="single" w:color="000000" w:sz="4" w:space="0"/>
              <w:left w:val="single" w:color="000000" w:sz="4" w:space="0"/>
              <w:bottom w:val="single" w:color="000000" w:sz="4" w:space="0"/>
              <w:right w:val="single" w:color="000000" w:sz="4" w:space="0"/>
            </w:tcBorders>
            <w:vAlign w:val="center"/>
          </w:tcPr>
          <w:p w14:paraId="117F9DC7">
            <w:pPr>
              <w:spacing w:line="360" w:lineRule="auto"/>
              <w:jc w:val="center"/>
              <w:rPr>
                <w:rFonts w:ascii="仿宋" w:hAnsi="仿宋" w:eastAsia="仿宋"/>
                <w:color w:val="auto"/>
                <w:sz w:val="24"/>
                <w:szCs w:val="24"/>
              </w:rPr>
            </w:pPr>
            <w:r>
              <w:rPr>
                <w:rFonts w:hint="eastAsia" w:ascii="仿宋" w:hAnsi="仿宋" w:eastAsia="仿宋"/>
                <w:color w:val="auto"/>
                <w:sz w:val="24"/>
                <w:szCs w:val="24"/>
              </w:rPr>
              <w:t>合计（小写）</w:t>
            </w:r>
          </w:p>
        </w:tc>
        <w:tc>
          <w:tcPr>
            <w:tcW w:w="5225" w:type="dxa"/>
            <w:gridSpan w:val="6"/>
            <w:tcBorders>
              <w:top w:val="single" w:color="000000" w:sz="4" w:space="0"/>
              <w:left w:val="single" w:color="000000" w:sz="4" w:space="0"/>
              <w:bottom w:val="single" w:color="000000" w:sz="4" w:space="0"/>
            </w:tcBorders>
            <w:vAlign w:val="center"/>
          </w:tcPr>
          <w:p w14:paraId="633206D6">
            <w:pPr>
              <w:widowControl/>
              <w:spacing w:line="360" w:lineRule="auto"/>
              <w:jc w:val="center"/>
              <w:rPr>
                <w:rFonts w:ascii="仿宋" w:hAnsi="仿宋" w:eastAsia="仿宋"/>
                <w:color w:val="auto"/>
                <w:sz w:val="24"/>
                <w:szCs w:val="24"/>
              </w:rPr>
            </w:pPr>
            <w:r>
              <w:rPr>
                <w:rFonts w:ascii="仿宋" w:hAnsi="仿宋" w:eastAsia="仿宋"/>
                <w:color w:val="auto"/>
                <w:sz w:val="24"/>
                <w:szCs w:val="24"/>
              </w:rPr>
              <w:t>.00</w:t>
            </w:r>
          </w:p>
        </w:tc>
      </w:tr>
      <w:tr w14:paraId="4862A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4824" w:type="dxa"/>
            <w:gridSpan w:val="4"/>
            <w:tcBorders>
              <w:top w:val="single" w:color="000000" w:sz="4" w:space="0"/>
              <w:right w:val="single" w:color="000000" w:sz="4" w:space="0"/>
            </w:tcBorders>
            <w:vAlign w:val="center"/>
          </w:tcPr>
          <w:p w14:paraId="533527B6">
            <w:pPr>
              <w:spacing w:line="360" w:lineRule="auto"/>
              <w:jc w:val="center"/>
              <w:rPr>
                <w:rFonts w:ascii="仿宋" w:hAnsi="仿宋" w:eastAsia="仿宋"/>
                <w:color w:val="auto"/>
                <w:sz w:val="24"/>
                <w:szCs w:val="24"/>
              </w:rPr>
            </w:pPr>
            <w:r>
              <w:rPr>
                <w:rFonts w:hint="eastAsia" w:ascii="仿宋" w:hAnsi="仿宋" w:eastAsia="仿宋"/>
                <w:color w:val="auto"/>
                <w:sz w:val="24"/>
                <w:szCs w:val="24"/>
              </w:rPr>
              <w:t>合计（大写）</w:t>
            </w:r>
          </w:p>
        </w:tc>
        <w:tc>
          <w:tcPr>
            <w:tcW w:w="5225" w:type="dxa"/>
            <w:gridSpan w:val="6"/>
            <w:tcBorders>
              <w:top w:val="single" w:color="000000" w:sz="4" w:space="0"/>
              <w:left w:val="single" w:color="000000" w:sz="4" w:space="0"/>
            </w:tcBorders>
            <w:vAlign w:val="center"/>
          </w:tcPr>
          <w:p w14:paraId="488AEFBC">
            <w:pPr>
              <w:widowControl/>
              <w:spacing w:line="360" w:lineRule="auto"/>
              <w:jc w:val="center"/>
              <w:rPr>
                <w:rFonts w:ascii="仿宋" w:hAnsi="仿宋" w:eastAsia="仿宋"/>
                <w:color w:val="auto"/>
                <w:sz w:val="24"/>
                <w:szCs w:val="24"/>
              </w:rPr>
            </w:pPr>
            <w:r>
              <w:rPr>
                <w:rFonts w:hint="eastAsia" w:ascii="仿宋" w:hAnsi="仿宋" w:eastAsia="仿宋"/>
                <w:color w:val="auto"/>
                <w:sz w:val="24"/>
                <w:szCs w:val="24"/>
              </w:rPr>
              <w:t>元整</w:t>
            </w:r>
          </w:p>
        </w:tc>
      </w:tr>
    </w:tbl>
    <w:p w14:paraId="060D6F36">
      <w:pPr>
        <w:spacing w:line="360" w:lineRule="auto"/>
        <w:rPr>
          <w:rFonts w:ascii="仿宋" w:hAnsi="仿宋" w:eastAsia="仿宋"/>
          <w:color w:val="auto"/>
          <w:szCs w:val="21"/>
        </w:rPr>
      </w:pPr>
      <w:r>
        <w:rPr>
          <w:rFonts w:hint="eastAsia" w:ascii="仿宋" w:hAnsi="仿宋" w:eastAsia="仿宋"/>
          <w:color w:val="auto"/>
          <w:szCs w:val="21"/>
        </w:rPr>
        <w:t>注：</w:t>
      </w:r>
      <w:r>
        <w:rPr>
          <w:rFonts w:ascii="仿宋" w:hAnsi="仿宋" w:eastAsia="仿宋"/>
          <w:color w:val="auto"/>
          <w:szCs w:val="21"/>
        </w:rPr>
        <w:t>1</w:t>
      </w:r>
      <w:r>
        <w:rPr>
          <w:rFonts w:hint="eastAsia" w:ascii="仿宋" w:hAnsi="仿宋" w:eastAsia="仿宋"/>
          <w:color w:val="auto"/>
          <w:szCs w:val="21"/>
        </w:rPr>
        <w:t>、请供应商完整填写本表，此表必填，否则投标无效（签合同时必须与本表一致）。</w:t>
      </w:r>
    </w:p>
    <w:p w14:paraId="698BCA83">
      <w:pPr>
        <w:spacing w:line="360" w:lineRule="auto"/>
        <w:ind w:firstLine="420" w:firstLineChars="200"/>
        <w:rPr>
          <w:rFonts w:ascii="仿宋" w:hAnsi="仿宋" w:eastAsia="仿宋"/>
          <w:color w:val="auto"/>
          <w:szCs w:val="21"/>
        </w:rPr>
      </w:pPr>
      <w:r>
        <w:rPr>
          <w:rFonts w:ascii="仿宋" w:hAnsi="仿宋" w:eastAsia="仿宋"/>
          <w:color w:val="auto"/>
          <w:szCs w:val="21"/>
        </w:rPr>
        <w:t>2</w:t>
      </w:r>
      <w:r>
        <w:rPr>
          <w:rFonts w:hint="eastAsia" w:ascii="仿宋" w:hAnsi="仿宋" w:eastAsia="仿宋"/>
          <w:color w:val="auto"/>
          <w:szCs w:val="21"/>
        </w:rPr>
        <w:t>、该表可扩展</w:t>
      </w:r>
      <w:bookmarkStart w:id="3" w:name="OLE_LINK2"/>
      <w:bookmarkStart w:id="4" w:name="OLE_LINK1"/>
      <w:r>
        <w:rPr>
          <w:rFonts w:hint="eastAsia" w:ascii="仿宋" w:hAnsi="仿宋" w:eastAsia="仿宋"/>
          <w:color w:val="auto"/>
          <w:szCs w:val="21"/>
        </w:rPr>
        <w:t>，并逐页签字或盖章。</w:t>
      </w:r>
      <w:bookmarkEnd w:id="3"/>
      <w:bookmarkEnd w:id="4"/>
    </w:p>
    <w:p w14:paraId="12688CD5">
      <w:pPr>
        <w:snapToGrid w:val="0"/>
        <w:spacing w:line="360" w:lineRule="auto"/>
        <w:rPr>
          <w:rFonts w:ascii="仿宋" w:hAnsi="仿宋" w:eastAsia="仿宋"/>
          <w:color w:val="auto"/>
          <w:szCs w:val="21"/>
        </w:rPr>
      </w:pPr>
      <w:r>
        <w:rPr>
          <w:rFonts w:ascii="仿宋" w:hAnsi="仿宋" w:eastAsia="仿宋"/>
          <w:color w:val="auto"/>
          <w:szCs w:val="21"/>
        </w:rPr>
        <w:t xml:space="preserve">    3</w:t>
      </w:r>
      <w:r>
        <w:rPr>
          <w:rFonts w:hint="eastAsia" w:ascii="仿宋" w:hAnsi="仿宋" w:eastAsia="仿宋"/>
          <w:color w:val="auto"/>
          <w:szCs w:val="21"/>
        </w:rPr>
        <w:t>、产品名称、品牌及产地、制造商名称、规格型号必须与厂家标牌一致。</w:t>
      </w:r>
    </w:p>
    <w:p w14:paraId="22942AD7">
      <w:pPr>
        <w:pStyle w:val="10"/>
        <w:spacing w:line="360" w:lineRule="auto"/>
        <w:ind w:left="90" w:leftChars="-127" w:hanging="357" w:hangingChars="170"/>
        <w:rPr>
          <w:rFonts w:ascii="仿宋" w:hAnsi="仿宋" w:eastAsia="仿宋"/>
          <w:color w:val="auto"/>
          <w:kern w:val="0"/>
          <w:sz w:val="21"/>
          <w:szCs w:val="21"/>
        </w:rPr>
      </w:pPr>
      <w:r>
        <w:rPr>
          <w:rFonts w:hint="eastAsia" w:ascii="仿宋" w:hAnsi="仿宋" w:eastAsia="仿宋"/>
          <w:color w:val="auto"/>
          <w:kern w:val="0"/>
          <w:sz w:val="21"/>
          <w:szCs w:val="21"/>
        </w:rPr>
        <w:t>供应商名称（公章）：</w:t>
      </w:r>
    </w:p>
    <w:p w14:paraId="097B51B3">
      <w:pPr>
        <w:pStyle w:val="10"/>
        <w:spacing w:line="360" w:lineRule="auto"/>
        <w:ind w:left="90" w:leftChars="-127" w:hanging="357" w:hangingChars="170"/>
        <w:rPr>
          <w:rFonts w:ascii="仿宋" w:hAnsi="仿宋" w:eastAsia="仿宋"/>
          <w:color w:val="auto"/>
          <w:kern w:val="0"/>
          <w:sz w:val="21"/>
          <w:szCs w:val="21"/>
        </w:rPr>
      </w:pPr>
      <w:r>
        <w:rPr>
          <w:rFonts w:ascii="仿宋" w:hAnsi="仿宋" w:eastAsia="仿宋"/>
          <w:color w:val="auto"/>
          <w:sz w:val="21"/>
          <w:szCs w:val="21"/>
        </w:rPr>
        <w:t>20</w:t>
      </w:r>
      <w:r>
        <w:rPr>
          <w:rFonts w:hint="eastAsia" w:ascii="仿宋" w:hAnsi="仿宋" w:eastAsia="仿宋"/>
          <w:color w:val="auto"/>
          <w:sz w:val="21"/>
          <w:szCs w:val="21"/>
        </w:rPr>
        <w:t>2</w:t>
      </w:r>
      <w:r>
        <w:rPr>
          <w:rFonts w:hint="eastAsia" w:ascii="仿宋" w:hAnsi="仿宋" w:eastAsia="仿宋"/>
          <w:color w:val="auto"/>
          <w:sz w:val="21"/>
          <w:szCs w:val="21"/>
          <w:lang w:val="en-US" w:eastAsia="zh-CN"/>
        </w:rPr>
        <w:t>5</w:t>
      </w:r>
      <w:r>
        <w:rPr>
          <w:rFonts w:hint="eastAsia" w:ascii="仿宋" w:hAnsi="仿宋" w:eastAsia="仿宋"/>
          <w:color w:val="auto"/>
          <w:sz w:val="21"/>
          <w:szCs w:val="21"/>
        </w:rPr>
        <w:t>年    月     日</w:t>
      </w:r>
    </w:p>
    <w:p w14:paraId="61BACC63">
      <w:pPr>
        <w:rPr>
          <w:rFonts w:ascii="仿宋" w:hAnsi="仿宋" w:eastAsia="仿宋"/>
          <w:color w:val="auto"/>
          <w:szCs w:val="21"/>
        </w:rPr>
      </w:pPr>
      <w:r>
        <w:rPr>
          <w:rFonts w:eastAsia="宋体"/>
          <w:color w:val="auto"/>
        </w:rPr>
        <w:pict>
          <v:shape id="_x0000_s2050" o:spid="_x0000_s2050" o:spt="202" type="#_x0000_t202" style="position:absolute;left:0pt;margin-left:-19.35pt;margin-top:33.5pt;height:137.4pt;width:207.95pt;z-index:251659264;mso-width-relative:page;mso-height-relative:page;" coordsize="21600,21600" o:gfxdata="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SP4bAtkAAAAKAQAADwAAAAAAAAAB&#10;ACAAAAAiAAAAZHJzL2Rvd25yZXYueG1sUEsBAhQAFAAAAAgAh07iQAIzSKwPAgAACgQAAA4AAAAA&#10;AAAAAQAgAAAAKAEAAGRycy9lMm9Eb2MueG1sUEsFBgAAAAAGAAYAWQEAAKkFAAAAAA==&#10;">
            <v:path/>
            <v:fill focussize="0,0"/>
            <v:stroke joinstyle="miter"/>
            <v:imagedata o:title=""/>
            <o:lock v:ext="edit"/>
            <v:textbox>
              <w:txbxContent>
                <w:p w14:paraId="76E58E80">
                  <w:pPr>
                    <w:jc w:val="center"/>
                  </w:pPr>
                  <w:r>
                    <w:rPr>
                      <w:rFonts w:hint="eastAsia"/>
                    </w:rPr>
                    <w:t>身份证(正面)</w:t>
                  </w:r>
                </w:p>
              </w:txbxContent>
            </v:textbox>
          </v:shape>
        </w:pict>
      </w:r>
      <w:r>
        <w:rPr>
          <w:rFonts w:hint="eastAsia" w:ascii="仿宋" w:hAnsi="仿宋" w:eastAsia="仿宋"/>
          <w:color w:val="auto"/>
          <w:szCs w:val="21"/>
        </w:rPr>
        <w:t>法定代表人或法定授权人身份证复印件：（加盖鲜章）  联系电话：</w:t>
      </w:r>
    </w:p>
    <w:p w14:paraId="6CECA2EE">
      <w:pPr>
        <w:rPr>
          <w:rFonts w:ascii="仿宋" w:hAnsi="仿宋" w:eastAsia="仿宋"/>
          <w:color w:val="auto"/>
          <w:szCs w:val="21"/>
        </w:rPr>
      </w:pPr>
    </w:p>
    <w:p w14:paraId="0243D810">
      <w:pPr>
        <w:rPr>
          <w:rFonts w:ascii="仿宋" w:hAnsi="仿宋" w:eastAsia="仿宋"/>
          <w:color w:val="auto"/>
          <w:szCs w:val="21"/>
        </w:rPr>
      </w:pPr>
      <w:r>
        <w:rPr>
          <w:rFonts w:eastAsia="宋体"/>
          <w:color w:val="auto"/>
        </w:rPr>
        <w:pict>
          <v:shape id="_x0000_s2051" o:spid="_x0000_s2051" o:spt="202" type="#_x0000_t202" style="position:absolute;left:0pt;margin-left:230.55pt;margin-top:0.3pt;height:137.4pt;width:207.95pt;z-index:251660288;mso-width-relative:page;mso-height-relative:page;" coordsize="21600,21600" o:gfxdata="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PMnAYLYAAAACAEAAA8AAAAAAAAAAQAg&#10;AAAAIgAAAGRycy9kb3ducmV2LnhtbFBLAQIUABQAAAAIAIdO4kAX4EKEDgIAAAoEAAAOAAAAAAAA&#10;AAEAIAAAACcBAABkcnMvZTJvRG9jLnhtbFBLBQYAAAAABgAGAFkBAACnBQAAAAA=&#10;">
            <v:path/>
            <v:fill focussize="0,0"/>
            <v:stroke joinstyle="miter"/>
            <v:imagedata o:title=""/>
            <o:lock v:ext="edit"/>
            <v:textbox>
              <w:txbxContent>
                <w:p w14:paraId="57EF0609">
                  <w:pPr>
                    <w:jc w:val="center"/>
                  </w:pPr>
                  <w:r>
                    <w:rPr>
                      <w:rFonts w:hint="eastAsia"/>
                    </w:rPr>
                    <w:t>身份证(反面)</w:t>
                  </w:r>
                </w:p>
              </w:txbxContent>
            </v:textbox>
          </v:shape>
        </w:pict>
      </w:r>
    </w:p>
    <w:p w14:paraId="1452847A">
      <w:pPr>
        <w:rPr>
          <w:rFonts w:ascii="仿宋" w:hAnsi="仿宋" w:eastAsia="仿宋"/>
          <w:color w:val="auto"/>
          <w:szCs w:val="21"/>
        </w:rPr>
      </w:pPr>
    </w:p>
    <w:p w14:paraId="3C6CFFFD">
      <w:pPr>
        <w:spacing w:line="360" w:lineRule="auto"/>
        <w:ind w:right="480"/>
        <w:rPr>
          <w:rFonts w:ascii="仿宋" w:hAnsi="仿宋" w:eastAsia="仿宋"/>
          <w:color w:val="auto"/>
          <w:szCs w:val="21"/>
        </w:rPr>
      </w:pPr>
    </w:p>
    <w:p w14:paraId="6B7E2566">
      <w:pPr>
        <w:spacing w:line="360" w:lineRule="auto"/>
        <w:ind w:right="480"/>
        <w:rPr>
          <w:rFonts w:ascii="仿宋" w:hAnsi="仿宋" w:eastAsia="仿宋"/>
          <w:color w:val="auto"/>
          <w:szCs w:val="21"/>
        </w:rPr>
      </w:pPr>
    </w:p>
    <w:p w14:paraId="4C711468">
      <w:pPr>
        <w:spacing w:line="360" w:lineRule="auto"/>
        <w:ind w:right="480" w:firstLine="4676" w:firstLineChars="2227"/>
        <w:rPr>
          <w:rFonts w:ascii="仿宋" w:hAnsi="仿宋" w:eastAsia="仿宋"/>
          <w:color w:val="auto"/>
          <w:szCs w:val="21"/>
        </w:rPr>
      </w:pPr>
    </w:p>
    <w:p w14:paraId="6E18EA95">
      <w:pPr>
        <w:rPr>
          <w:rFonts w:ascii="仿宋" w:hAnsi="仿宋" w:eastAsia="仿宋"/>
          <w:color w:val="auto"/>
        </w:rPr>
      </w:pPr>
    </w:p>
    <w:p w14:paraId="0E0C2998">
      <w:pPr>
        <w:rPr>
          <w:rFonts w:ascii="仿宋" w:hAnsi="仿宋" w:eastAsia="仿宋"/>
          <w:color w:val="auto"/>
        </w:rPr>
      </w:pPr>
    </w:p>
    <w:p w14:paraId="74A9936E">
      <w:pPr>
        <w:tabs>
          <w:tab w:val="left" w:pos="6032"/>
        </w:tabs>
        <w:rPr>
          <w:rFonts w:ascii="仿宋" w:hAnsi="仿宋" w:eastAsia="仿宋"/>
          <w:color w:val="auto"/>
        </w:rPr>
      </w:pPr>
    </w:p>
    <w:p w14:paraId="24AF28FF">
      <w:pPr>
        <w:tabs>
          <w:tab w:val="left" w:pos="6032"/>
        </w:tabs>
        <w:rPr>
          <w:rFonts w:ascii="仿宋" w:hAnsi="仿宋" w:eastAsia="仿宋"/>
          <w:color w:val="auto"/>
        </w:rPr>
      </w:pPr>
    </w:p>
    <w:p w14:paraId="0D39DA2D">
      <w:pPr>
        <w:tabs>
          <w:tab w:val="left" w:pos="6032"/>
        </w:tabs>
        <w:rPr>
          <w:rFonts w:ascii="仿宋" w:hAnsi="仿宋" w:eastAsia="仿宋"/>
          <w:color w:val="auto"/>
        </w:rPr>
      </w:pPr>
      <w:r>
        <w:rPr>
          <w:rFonts w:hint="eastAsia" w:ascii="仿宋" w:hAnsi="仿宋" w:eastAsia="仿宋"/>
          <w:color w:val="auto"/>
        </w:rPr>
        <w:t>附件2-1：供应商响应技术参数按要求在附件2-1上传的相关截图资料</w:t>
      </w:r>
    </w:p>
    <w:p w14:paraId="68CB38D8">
      <w:pPr>
        <w:rPr>
          <w:rFonts w:ascii="仿宋" w:hAnsi="仿宋" w:eastAsia="仿宋"/>
          <w:color w:val="auto"/>
        </w:rPr>
      </w:pPr>
      <w:r>
        <w:rPr>
          <w:rFonts w:hint="eastAsia" w:ascii="仿宋" w:hAnsi="仿宋" w:eastAsia="仿宋"/>
          <w:color w:val="auto"/>
        </w:rPr>
        <w:br w:type="page"/>
      </w:r>
    </w:p>
    <w:p w14:paraId="13305DF0">
      <w:pPr>
        <w:pStyle w:val="5"/>
        <w:rPr>
          <w:color w:val="auto"/>
        </w:rPr>
      </w:pPr>
      <w:bookmarkStart w:id="5" w:name="_Hlk27399531"/>
      <w:r>
        <w:rPr>
          <w:rFonts w:hint="eastAsia" w:ascii="方正仿宋_GBK" w:hAnsi="方正仿宋_GBK" w:eastAsia="方正仿宋_GBK" w:cs="方正仿宋_GBK"/>
          <w:color w:val="auto"/>
          <w:sz w:val="21"/>
          <w:szCs w:val="21"/>
        </w:rPr>
        <w:t>附件3：</w:t>
      </w:r>
      <w:r>
        <w:rPr>
          <w:rFonts w:hint="eastAsia" w:ascii="方正仿宋_GBK" w:hAnsi="方正仿宋_GBK" w:eastAsia="方正仿宋_GBK" w:cs="方正仿宋_GBK"/>
          <w:bCs/>
          <w:color w:val="auto"/>
          <w:szCs w:val="28"/>
        </w:rPr>
        <w:t>(</w:t>
      </w:r>
      <w:r>
        <w:rPr>
          <w:rFonts w:hint="eastAsia" w:ascii="方正仿宋_GBK" w:hAnsi="方正仿宋_GBK" w:eastAsia="方正仿宋_GBK" w:cs="方正仿宋_GBK"/>
          <w:color w:val="auto"/>
          <w:kern w:val="2"/>
          <w:sz w:val="21"/>
          <w:szCs w:val="21"/>
        </w:rPr>
        <w:t>签合同时需附在合同后面</w:t>
      </w:r>
      <w:r>
        <w:rPr>
          <w:rFonts w:hint="eastAsia" w:ascii="方正仿宋_GBK" w:hAnsi="方正仿宋_GBK" w:eastAsia="方正仿宋_GBK" w:cs="方正仿宋_GBK"/>
          <w:color w:val="auto"/>
          <w:szCs w:val="21"/>
        </w:rPr>
        <w:t>)</w:t>
      </w:r>
    </w:p>
    <w:p w14:paraId="0DCFD8FE">
      <w:pPr>
        <w:tabs>
          <w:tab w:val="left" w:pos="6300"/>
        </w:tabs>
        <w:snapToGrid w:val="0"/>
        <w:spacing w:line="500" w:lineRule="exact"/>
        <w:ind w:firstLine="480" w:firstLineChars="200"/>
        <w:rPr>
          <w:rFonts w:ascii="方正仿宋_GBK" w:hAnsi="宋体" w:eastAsia="方正仿宋_GBK"/>
          <w:color w:val="auto"/>
          <w:sz w:val="24"/>
        </w:rPr>
      </w:pPr>
      <w:r>
        <w:rPr>
          <w:rFonts w:hint="eastAsia" w:ascii="方正仿宋_GBK" w:hAnsi="宋体" w:eastAsia="方正仿宋_GBK"/>
          <w:color w:val="auto"/>
          <w:sz w:val="24"/>
          <w:szCs w:val="28"/>
        </w:rPr>
        <w:t>询价项目名称</w:t>
      </w:r>
      <w:r>
        <w:rPr>
          <w:rFonts w:hint="eastAsia" w:ascii="方正仿宋_GBK" w:hAnsi="宋体" w:eastAsia="方正仿宋_GBK"/>
          <w:sz w:val="24"/>
        </w:rPr>
        <w:t>：</w:t>
      </w:r>
      <w:r>
        <w:rPr>
          <w:rFonts w:hint="eastAsia" w:ascii="方正仿宋_GBK" w:hAnsi="宋体" w:eastAsia="方正仿宋_GBK"/>
          <w:sz w:val="24"/>
          <w:u w:val="single"/>
        </w:rPr>
        <w:t xml:space="preserve">                                                </w:t>
      </w:r>
    </w:p>
    <w:p w14:paraId="514DDC57">
      <w:pPr>
        <w:tabs>
          <w:tab w:val="left" w:pos="6300"/>
        </w:tabs>
        <w:snapToGrid w:val="0"/>
        <w:spacing w:line="312" w:lineRule="auto"/>
        <w:ind w:right="-1"/>
        <w:rPr>
          <w:rFonts w:ascii="宋体" w:hAnsi="宋体" w:cs="宋体"/>
          <w:color w:val="auto"/>
          <w:sz w:val="24"/>
        </w:rPr>
      </w:pPr>
    </w:p>
    <w:p w14:paraId="6B56FD3F">
      <w:pPr>
        <w:tabs>
          <w:tab w:val="left" w:pos="6300"/>
        </w:tabs>
        <w:snapToGrid w:val="0"/>
        <w:spacing w:line="312" w:lineRule="auto"/>
        <w:jc w:val="center"/>
        <w:rPr>
          <w:rFonts w:asciiTheme="majorEastAsia" w:hAnsiTheme="majorEastAsia" w:eastAsiaTheme="majorEastAsia" w:cstheme="majorEastAsia"/>
          <w:b/>
          <w:bCs/>
          <w:color w:val="auto"/>
          <w:sz w:val="28"/>
          <w:szCs w:val="24"/>
        </w:rPr>
      </w:pPr>
      <w:r>
        <w:rPr>
          <w:rFonts w:hint="eastAsia" w:asciiTheme="majorEastAsia" w:hAnsiTheme="majorEastAsia" w:eastAsiaTheme="majorEastAsia" w:cstheme="majorEastAsia"/>
          <w:b/>
          <w:bCs/>
          <w:color w:val="auto"/>
          <w:sz w:val="28"/>
          <w:szCs w:val="24"/>
        </w:rPr>
        <w:t>法定代表人证明</w:t>
      </w:r>
    </w:p>
    <w:p w14:paraId="4A87E595">
      <w:pPr>
        <w:tabs>
          <w:tab w:val="left" w:pos="6300"/>
        </w:tabs>
        <w:snapToGrid w:val="0"/>
        <w:spacing w:line="312" w:lineRule="auto"/>
        <w:rPr>
          <w:rFonts w:ascii="仿宋" w:hAnsi="仿宋" w:eastAsia="仿宋" w:cs="仿宋"/>
          <w:color w:val="auto"/>
          <w:sz w:val="24"/>
        </w:rPr>
      </w:pPr>
    </w:p>
    <w:p w14:paraId="4AFC1AB0">
      <w:pPr>
        <w:tabs>
          <w:tab w:val="left" w:pos="6300"/>
        </w:tabs>
        <w:snapToGrid w:val="0"/>
        <w:spacing w:line="312" w:lineRule="auto"/>
        <w:rPr>
          <w:rFonts w:ascii="仿宋" w:hAnsi="仿宋" w:eastAsia="仿宋" w:cs="仿宋"/>
          <w:color w:val="auto"/>
          <w:sz w:val="24"/>
        </w:rPr>
      </w:pPr>
      <w:r>
        <w:rPr>
          <w:rFonts w:hint="eastAsia" w:ascii="仿宋" w:hAnsi="仿宋" w:eastAsia="仿宋" w:cs="仿宋"/>
          <w:color w:val="auto"/>
          <w:sz w:val="24"/>
        </w:rPr>
        <w:t>致：</w:t>
      </w:r>
      <w:r>
        <w:rPr>
          <w:rFonts w:hint="eastAsia" w:ascii="仿宋" w:hAnsi="仿宋" w:eastAsia="仿宋" w:cs="仿宋"/>
          <w:color w:val="000000"/>
          <w:sz w:val="24"/>
          <w:u w:val="single"/>
        </w:rPr>
        <w:t xml:space="preserve">                     </w:t>
      </w:r>
      <w:r>
        <w:rPr>
          <w:rFonts w:hint="eastAsia" w:ascii="仿宋" w:hAnsi="仿宋" w:eastAsia="仿宋" w:cs="仿宋"/>
          <w:color w:val="auto"/>
          <w:sz w:val="24"/>
        </w:rPr>
        <w:t>（采购人名称）：</w:t>
      </w:r>
    </w:p>
    <w:p w14:paraId="29D8F2F4">
      <w:pPr>
        <w:tabs>
          <w:tab w:val="left" w:pos="6300"/>
        </w:tabs>
        <w:snapToGrid w:val="0"/>
        <w:spacing w:line="500" w:lineRule="exact"/>
        <w:ind w:firstLine="570"/>
        <w:rPr>
          <w:rFonts w:ascii="仿宋" w:hAnsi="仿宋" w:eastAsia="仿宋" w:cs="仿宋"/>
          <w:color w:val="auto"/>
          <w:sz w:val="24"/>
        </w:rPr>
      </w:pPr>
      <w:r>
        <w:rPr>
          <w:rFonts w:hint="eastAsia" w:ascii="方正仿宋_GBK" w:hAnsi="宋体" w:eastAsia="方正仿宋_GBK"/>
          <w:sz w:val="24"/>
          <w:u w:val="single"/>
        </w:rPr>
        <w:t xml:space="preserve">        </w:t>
      </w:r>
      <w:r>
        <w:rPr>
          <w:rFonts w:hint="eastAsia" w:ascii="方正仿宋_GBK" w:hAnsi="宋体" w:eastAsia="方正仿宋_GBK"/>
          <w:color w:val="auto"/>
          <w:sz w:val="24"/>
        </w:rPr>
        <w:t>（法定代表人姓名）</w:t>
      </w:r>
      <w:r>
        <w:rPr>
          <w:rFonts w:hint="eastAsia" w:ascii="方正仿宋_GBK" w:hAnsi="宋体" w:eastAsia="方正仿宋_GBK"/>
          <w:color w:val="000000"/>
          <w:sz w:val="24"/>
          <w:u w:val="single"/>
          <w:lang w:val="en-US" w:eastAsia="zh-CN"/>
        </w:rPr>
        <w:t xml:space="preserve">    </w:t>
      </w:r>
      <w:r>
        <w:rPr>
          <w:rFonts w:hint="eastAsia" w:ascii="方正仿宋_GBK" w:hAnsi="宋体" w:eastAsia="方正仿宋_GBK"/>
          <w:color w:val="auto"/>
          <w:sz w:val="24"/>
        </w:rPr>
        <w:t>（性别）在</w:t>
      </w:r>
      <w:r>
        <w:rPr>
          <w:rFonts w:hint="eastAsia" w:ascii="方正仿宋_GBK" w:hAnsi="宋体" w:eastAsia="方正仿宋_GBK"/>
          <w:sz w:val="24"/>
          <w:u w:val="single"/>
        </w:rPr>
        <w:t xml:space="preserve">                       </w:t>
      </w:r>
      <w:r>
        <w:rPr>
          <w:rFonts w:hint="eastAsia" w:ascii="方正仿宋_GBK" w:hAnsi="宋体" w:eastAsia="方正仿宋_GBK"/>
          <w:color w:val="auto"/>
          <w:sz w:val="24"/>
        </w:rPr>
        <w:t>（供应商名称）任</w:t>
      </w:r>
      <w:r>
        <w:rPr>
          <w:rFonts w:hint="eastAsia" w:ascii="方正仿宋_GBK" w:hAnsi="宋体" w:eastAsia="方正仿宋_GBK"/>
          <w:sz w:val="24"/>
          <w:u w:val="single"/>
        </w:rPr>
        <w:t xml:space="preserve">    </w:t>
      </w:r>
      <w:r>
        <w:rPr>
          <w:rFonts w:hint="eastAsia" w:ascii="方正仿宋_GBK" w:hAnsi="宋体" w:eastAsia="方正仿宋_GBK"/>
          <w:color w:val="auto"/>
          <w:sz w:val="24"/>
        </w:rPr>
        <w:t>（职务名称）职务，是（供应商名称）</w:t>
      </w:r>
      <w:r>
        <w:rPr>
          <w:rFonts w:hint="eastAsia" w:ascii="方正仿宋_GBK" w:hAnsi="宋体" w:eastAsia="方正仿宋_GBK"/>
          <w:sz w:val="24"/>
          <w:u w:val="single"/>
        </w:rPr>
        <w:t xml:space="preserve">              </w:t>
      </w:r>
      <w:r>
        <w:rPr>
          <w:rFonts w:hint="eastAsia" w:ascii="方正仿宋_GBK" w:hAnsi="宋体" w:eastAsia="方正仿宋_GBK"/>
          <w:color w:val="auto"/>
          <w:sz w:val="24"/>
        </w:rPr>
        <w:t>的法定代表人。</w:t>
      </w:r>
      <w:r>
        <w:rPr>
          <w:rFonts w:hint="eastAsia" w:ascii="仿宋" w:hAnsi="仿宋" w:eastAsia="仿宋" w:cs="仿宋"/>
          <w:color w:val="auto"/>
          <w:sz w:val="24"/>
        </w:rPr>
        <w:t>代表我单位全权办理上述项目的询比、签约等具体工作，并签署全部有关文件、协议及合同。签字负全部责任。</w:t>
      </w:r>
    </w:p>
    <w:p w14:paraId="6D9B1E70">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宋体" w:eastAsia="方正仿宋_GBK"/>
          <w:color w:val="auto"/>
          <w:sz w:val="24"/>
        </w:rPr>
        <w:t>特此证明。</w:t>
      </w:r>
    </w:p>
    <w:p w14:paraId="3A23AE89">
      <w:pPr>
        <w:tabs>
          <w:tab w:val="left" w:pos="6300"/>
        </w:tabs>
        <w:snapToGrid w:val="0"/>
        <w:spacing w:line="312" w:lineRule="auto"/>
        <w:rPr>
          <w:rFonts w:ascii="仿宋" w:hAnsi="仿宋" w:eastAsia="仿宋" w:cs="仿宋"/>
          <w:color w:val="auto"/>
          <w:sz w:val="24"/>
        </w:rPr>
      </w:pPr>
    </w:p>
    <w:p w14:paraId="04791D5A">
      <w:pPr>
        <w:tabs>
          <w:tab w:val="left" w:pos="6300"/>
        </w:tabs>
        <w:snapToGrid w:val="0"/>
        <w:spacing w:line="312" w:lineRule="auto"/>
        <w:ind w:firstLine="570"/>
        <w:rPr>
          <w:rFonts w:ascii="仿宋" w:hAnsi="仿宋" w:eastAsia="仿宋" w:cs="仿宋"/>
          <w:color w:val="auto"/>
          <w:sz w:val="24"/>
        </w:rPr>
      </w:pPr>
      <w:r>
        <w:rPr>
          <w:rFonts w:hint="eastAsia" w:ascii="仿宋" w:hAnsi="仿宋" w:eastAsia="仿宋" w:cs="仿宋"/>
          <w:color w:val="auto"/>
          <w:sz w:val="24"/>
        </w:rPr>
        <w:t>法定代表人（签字或盖章）：</w:t>
      </w:r>
    </w:p>
    <w:p w14:paraId="407F14BE">
      <w:pPr>
        <w:pStyle w:val="5"/>
        <w:rPr>
          <w:color w:val="auto"/>
        </w:rPr>
      </w:pPr>
    </w:p>
    <w:p w14:paraId="55BA6F82">
      <w:pPr>
        <w:tabs>
          <w:tab w:val="left" w:pos="6300"/>
        </w:tabs>
        <w:snapToGrid w:val="0"/>
        <w:spacing w:line="312" w:lineRule="auto"/>
        <w:ind w:firstLine="570"/>
        <w:rPr>
          <w:rFonts w:ascii="仿宋" w:hAnsi="仿宋" w:eastAsia="仿宋" w:cs="仿宋"/>
          <w:color w:val="auto"/>
          <w:sz w:val="24"/>
        </w:rPr>
      </w:pPr>
      <w:r>
        <w:rPr>
          <w:rFonts w:hint="eastAsia" w:ascii="仿宋" w:hAnsi="仿宋" w:eastAsia="仿宋" w:cs="仿宋"/>
          <w:color w:val="auto"/>
          <w:sz w:val="24"/>
        </w:rPr>
        <w:t>（附：法定代表人身份证正反面复印件）</w:t>
      </w:r>
    </w:p>
    <w:p w14:paraId="00F01C3B">
      <w:pPr>
        <w:pStyle w:val="5"/>
        <w:rPr>
          <w:color w:val="auto"/>
        </w:rPr>
      </w:pPr>
    </w:p>
    <w:p w14:paraId="02A6E2F6">
      <w:pPr>
        <w:tabs>
          <w:tab w:val="left" w:pos="6300"/>
        </w:tabs>
        <w:wordWrap w:val="0"/>
        <w:snapToGrid w:val="0"/>
        <w:spacing w:line="312" w:lineRule="auto"/>
        <w:ind w:firstLine="570"/>
        <w:jc w:val="right"/>
        <w:rPr>
          <w:rFonts w:ascii="仿宋" w:hAnsi="仿宋" w:eastAsia="仿宋" w:cs="仿宋"/>
          <w:color w:val="auto"/>
          <w:sz w:val="24"/>
        </w:rPr>
      </w:pPr>
      <w:r>
        <w:rPr>
          <w:rFonts w:hint="eastAsia" w:ascii="仿宋" w:hAnsi="仿宋" w:eastAsia="仿宋" w:cs="仿宋"/>
          <w:color w:val="auto"/>
          <w:sz w:val="24"/>
        </w:rPr>
        <w:t>供应商名称（公章）</w:t>
      </w:r>
    </w:p>
    <w:p w14:paraId="0669F5AA">
      <w:pPr>
        <w:tabs>
          <w:tab w:val="left" w:pos="6300"/>
        </w:tabs>
        <w:snapToGrid w:val="0"/>
        <w:spacing w:line="312" w:lineRule="auto"/>
        <w:ind w:right="360" w:firstLine="570"/>
        <w:jc w:val="right"/>
        <w:rPr>
          <w:rFonts w:ascii="宋体" w:hAnsi="宋体" w:cs="宋体"/>
          <w:color w:val="auto"/>
          <w:sz w:val="24"/>
        </w:rPr>
      </w:pPr>
      <w:r>
        <w:rPr>
          <w:rFonts w:hint="eastAsia" w:ascii="仿宋" w:hAnsi="仿宋" w:eastAsia="仿宋" w:cs="仿宋"/>
          <w:color w:val="auto"/>
          <w:sz w:val="24"/>
        </w:rPr>
        <w:t>年   月   日</w:t>
      </w:r>
    </w:p>
    <w:p w14:paraId="65044D27">
      <w:pPr>
        <w:tabs>
          <w:tab w:val="left" w:pos="6300"/>
        </w:tabs>
        <w:snapToGrid w:val="0"/>
        <w:spacing w:line="312" w:lineRule="auto"/>
        <w:ind w:firstLine="570"/>
        <w:jc w:val="center"/>
        <w:rPr>
          <w:rFonts w:ascii="仿宋" w:hAnsi="仿宋" w:eastAsia="仿宋" w:cs="仿宋"/>
          <w:color w:val="auto"/>
          <w:sz w:val="24"/>
        </w:rPr>
      </w:pPr>
    </w:p>
    <w:p w14:paraId="543615F3">
      <w:pPr>
        <w:tabs>
          <w:tab w:val="left" w:pos="6300"/>
        </w:tabs>
        <w:snapToGrid w:val="0"/>
        <w:spacing w:line="312" w:lineRule="auto"/>
        <w:ind w:firstLine="570"/>
        <w:jc w:val="center"/>
        <w:rPr>
          <w:rFonts w:ascii="仿宋" w:hAnsi="仿宋" w:eastAsia="仿宋" w:cs="仿宋"/>
          <w:color w:val="auto"/>
          <w:sz w:val="24"/>
        </w:rPr>
      </w:pPr>
    </w:p>
    <w:p w14:paraId="3CAB4D02">
      <w:pPr>
        <w:tabs>
          <w:tab w:val="left" w:pos="6300"/>
        </w:tabs>
        <w:snapToGrid w:val="0"/>
        <w:spacing w:line="312" w:lineRule="auto"/>
        <w:ind w:firstLine="570"/>
        <w:jc w:val="center"/>
        <w:rPr>
          <w:rFonts w:ascii="仿宋" w:hAnsi="仿宋" w:eastAsia="仿宋" w:cs="仿宋"/>
          <w:color w:val="auto"/>
          <w:sz w:val="24"/>
        </w:rPr>
      </w:pPr>
    </w:p>
    <w:bookmarkEnd w:id="5"/>
    <w:p w14:paraId="478A2A47">
      <w:pPr>
        <w:rPr>
          <w:color w:val="auto"/>
        </w:rPr>
      </w:pPr>
      <w:r>
        <w:rPr>
          <w:color w:val="auto"/>
        </w:rPr>
        <w:br w:type="page"/>
      </w:r>
    </w:p>
    <w:p w14:paraId="334C392D">
      <w:pPr>
        <w:tabs>
          <w:tab w:val="left" w:pos="6300"/>
        </w:tabs>
        <w:snapToGrid w:val="0"/>
        <w:spacing w:line="500" w:lineRule="exact"/>
        <w:ind w:firstLine="480" w:firstLineChars="200"/>
        <w:rPr>
          <w:rFonts w:ascii="方正仿宋_GBK" w:hAnsi="宋体" w:eastAsia="方正仿宋_GBK"/>
          <w:color w:val="auto"/>
          <w:sz w:val="24"/>
        </w:rPr>
      </w:pPr>
      <w:r>
        <w:rPr>
          <w:rFonts w:hint="eastAsia" w:ascii="方正仿宋_GBK" w:hAnsi="宋体" w:eastAsia="方正仿宋_GBK"/>
          <w:color w:val="auto"/>
          <w:sz w:val="24"/>
          <w:szCs w:val="28"/>
        </w:rPr>
        <w:t>项目名称</w:t>
      </w:r>
      <w:r>
        <w:rPr>
          <w:rFonts w:hint="eastAsia" w:ascii="方正仿宋_GBK" w:hAnsi="宋体" w:eastAsia="方正仿宋_GBK"/>
          <w:color w:val="auto"/>
          <w:sz w:val="24"/>
        </w:rPr>
        <w:t>：</w:t>
      </w:r>
    </w:p>
    <w:p w14:paraId="5C27DB7F">
      <w:pPr>
        <w:rPr>
          <w:color w:val="auto"/>
        </w:rPr>
      </w:pPr>
    </w:p>
    <w:p w14:paraId="636628CF">
      <w:pPr>
        <w:tabs>
          <w:tab w:val="left" w:pos="6300"/>
        </w:tabs>
        <w:snapToGrid w:val="0"/>
        <w:spacing w:line="312" w:lineRule="auto"/>
        <w:jc w:val="center"/>
        <w:rPr>
          <w:rFonts w:asciiTheme="majorEastAsia" w:hAnsiTheme="majorEastAsia" w:eastAsiaTheme="majorEastAsia" w:cstheme="majorEastAsia"/>
          <w:b/>
          <w:bCs/>
          <w:color w:val="auto"/>
          <w:sz w:val="28"/>
          <w:szCs w:val="24"/>
        </w:rPr>
      </w:pPr>
      <w:r>
        <w:rPr>
          <w:rFonts w:hint="eastAsia" w:asciiTheme="majorEastAsia" w:hAnsiTheme="majorEastAsia" w:eastAsiaTheme="majorEastAsia" w:cstheme="majorEastAsia"/>
          <w:b/>
          <w:bCs/>
          <w:color w:val="auto"/>
          <w:sz w:val="28"/>
          <w:szCs w:val="24"/>
        </w:rPr>
        <w:t>法定代表人授权委托书</w:t>
      </w:r>
    </w:p>
    <w:p w14:paraId="197F6030">
      <w:pPr>
        <w:tabs>
          <w:tab w:val="left" w:pos="6300"/>
        </w:tabs>
        <w:snapToGrid w:val="0"/>
        <w:spacing w:line="312" w:lineRule="auto"/>
        <w:rPr>
          <w:rFonts w:ascii="方正仿宋_GBK" w:hAnsi="方正仿宋_GBK" w:eastAsia="方正仿宋_GBK" w:cs="方正仿宋_GBK"/>
          <w:color w:val="auto"/>
          <w:sz w:val="24"/>
        </w:rPr>
      </w:pPr>
    </w:p>
    <w:p w14:paraId="361483BA">
      <w:pPr>
        <w:tabs>
          <w:tab w:val="left" w:pos="6300"/>
        </w:tabs>
        <w:snapToGrid w:val="0"/>
        <w:spacing w:line="312" w:lineRule="auto"/>
        <w:rPr>
          <w:rFonts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致：</w:t>
      </w:r>
      <w:r>
        <w:rPr>
          <w:rFonts w:hint="eastAsia" w:ascii="方正仿宋_GBK" w:hAnsi="方正仿宋_GBK" w:eastAsia="方正仿宋_GBK" w:cs="方正仿宋_GBK"/>
          <w:color w:val="000000"/>
          <w:sz w:val="24"/>
          <w:u w:val="single"/>
        </w:rPr>
        <w:t xml:space="preserve">                     </w:t>
      </w:r>
      <w:r>
        <w:rPr>
          <w:rFonts w:hint="eastAsia" w:ascii="方正仿宋_GBK" w:hAnsi="方正仿宋_GBK" w:eastAsia="方正仿宋_GBK" w:cs="方正仿宋_GBK"/>
          <w:color w:val="auto"/>
          <w:sz w:val="24"/>
        </w:rPr>
        <w:t>（采购人名称）：</w:t>
      </w:r>
    </w:p>
    <w:p w14:paraId="5A2DCCD3">
      <w:pPr>
        <w:tabs>
          <w:tab w:val="left" w:pos="6300"/>
        </w:tabs>
        <w:snapToGrid w:val="0"/>
        <w:spacing w:line="312" w:lineRule="auto"/>
        <w:ind w:firstLine="480" w:firstLineChars="200"/>
        <w:rPr>
          <w:rFonts w:ascii="方正仿宋_GBK" w:hAnsi="方正仿宋_GBK" w:eastAsia="方正仿宋_GBK" w:cs="方正仿宋_GBK"/>
          <w:color w:val="auto"/>
          <w:sz w:val="24"/>
        </w:rPr>
      </w:pPr>
      <w:r>
        <w:rPr>
          <w:rFonts w:hint="eastAsia" w:ascii="方正仿宋_GBK" w:hAnsi="方正仿宋_GBK" w:eastAsia="方正仿宋_GBK" w:cs="方正仿宋_GBK"/>
          <w:color w:val="000000"/>
          <w:sz w:val="24"/>
          <w:u w:val="single"/>
        </w:rPr>
        <w:t xml:space="preserve">            </w:t>
      </w:r>
      <w:r>
        <w:rPr>
          <w:rFonts w:hint="eastAsia" w:ascii="方正仿宋_GBK" w:hAnsi="方正仿宋_GBK" w:eastAsia="方正仿宋_GBK" w:cs="方正仿宋_GBK"/>
          <w:color w:val="auto"/>
          <w:sz w:val="24"/>
        </w:rPr>
        <w:t>（法定代表人名称）是</w:t>
      </w:r>
      <w:r>
        <w:rPr>
          <w:rFonts w:hint="eastAsia" w:ascii="方正仿宋_GBK" w:hAnsi="方正仿宋_GBK" w:eastAsia="方正仿宋_GBK" w:cs="方正仿宋_GBK"/>
          <w:color w:val="000000"/>
          <w:sz w:val="24"/>
          <w:u w:val="single"/>
        </w:rPr>
        <w:t xml:space="preserve">                    </w:t>
      </w:r>
      <w:r>
        <w:rPr>
          <w:rFonts w:hint="eastAsia" w:ascii="方正仿宋_GBK" w:hAnsi="方正仿宋_GBK" w:eastAsia="方正仿宋_GBK" w:cs="方正仿宋_GBK"/>
          <w:color w:val="auto"/>
          <w:sz w:val="24"/>
        </w:rPr>
        <w:t>（供应商名称）的法定代表人，特授权</w:t>
      </w:r>
      <w:r>
        <w:rPr>
          <w:rFonts w:hint="eastAsia" w:ascii="方正仿宋_GBK" w:hAnsi="方正仿宋_GBK" w:eastAsia="方正仿宋_GBK" w:cs="方正仿宋_GBK"/>
          <w:color w:val="000000"/>
          <w:sz w:val="24"/>
          <w:u w:val="single"/>
        </w:rPr>
        <w:t xml:space="preserve">          </w:t>
      </w:r>
      <w:r>
        <w:rPr>
          <w:rFonts w:hint="eastAsia" w:ascii="方正仿宋_GBK" w:hAnsi="方正仿宋_GBK" w:eastAsia="方正仿宋_GBK" w:cs="方正仿宋_GBK"/>
          <w:color w:val="auto"/>
          <w:sz w:val="24"/>
        </w:rPr>
        <w:t>（被授权人姓名及身份证代码）</w:t>
      </w:r>
      <w:r>
        <w:rPr>
          <w:rFonts w:hint="eastAsia" w:ascii="方正仿宋_GBK" w:hAnsi="宋体" w:eastAsia="方正仿宋_GBK"/>
          <w:color w:val="000000"/>
          <w:sz w:val="24"/>
          <w:u w:val="single"/>
          <w:lang w:val="en-US" w:eastAsia="zh-CN"/>
        </w:rPr>
        <w:t xml:space="preserve">    </w:t>
      </w:r>
      <w:r>
        <w:rPr>
          <w:rFonts w:hint="eastAsia" w:ascii="方正仿宋_GBK" w:hAnsi="宋体" w:eastAsia="方正仿宋_GBK"/>
          <w:color w:val="auto"/>
          <w:sz w:val="24"/>
        </w:rPr>
        <w:t>（性别）</w:t>
      </w:r>
      <w:r>
        <w:rPr>
          <w:rFonts w:hint="eastAsia" w:ascii="方正仿宋_GBK" w:hAnsi="方正仿宋_GBK" w:eastAsia="方正仿宋_GBK" w:cs="方正仿宋_GBK"/>
          <w:color w:val="auto"/>
          <w:sz w:val="24"/>
        </w:rPr>
        <w:t>电话</w:t>
      </w:r>
      <w:r>
        <w:rPr>
          <w:rFonts w:hint="eastAsia" w:ascii="方正仿宋_GBK" w:hAnsi="方正仿宋_GBK" w:eastAsia="方正仿宋_GBK" w:cs="方正仿宋_GBK"/>
          <w:color w:val="000000"/>
          <w:sz w:val="24"/>
          <w:u w:val="single"/>
        </w:rPr>
        <w:t xml:space="preserve">  </w:t>
      </w:r>
      <w:r>
        <w:rPr>
          <w:rFonts w:hint="eastAsia" w:ascii="方正仿宋_GBK" w:hAnsi="方正仿宋_GBK" w:eastAsia="方正仿宋_GBK" w:cs="方正仿宋_GBK"/>
          <w:color w:val="000000"/>
          <w:sz w:val="24"/>
          <w:u w:val="single"/>
          <w:lang w:val="en-US" w:eastAsia="zh-CN"/>
        </w:rPr>
        <w:t xml:space="preserve">     </w:t>
      </w:r>
      <w:r>
        <w:rPr>
          <w:rFonts w:hint="eastAsia" w:ascii="方正仿宋_GBK" w:hAnsi="方正仿宋_GBK" w:eastAsia="方正仿宋_GBK" w:cs="方正仿宋_GBK"/>
          <w:color w:val="000000"/>
          <w:sz w:val="24"/>
          <w:u w:val="single"/>
        </w:rPr>
        <w:t xml:space="preserve"> </w:t>
      </w:r>
      <w:r>
        <w:rPr>
          <w:rFonts w:hint="eastAsia" w:ascii="方正仿宋_GBK" w:hAnsi="方正仿宋_GBK" w:eastAsia="方正仿宋_GBK" w:cs="方正仿宋_GBK"/>
          <w:color w:val="auto"/>
          <w:sz w:val="24"/>
        </w:rPr>
        <w:t>代表我单位全权办理上述项目的询比、签约等具体工作，并签署全部有关文件、协议及合同。</w:t>
      </w:r>
    </w:p>
    <w:p w14:paraId="772A5729">
      <w:pPr>
        <w:tabs>
          <w:tab w:val="left" w:pos="6300"/>
        </w:tabs>
        <w:snapToGrid w:val="0"/>
        <w:spacing w:line="312" w:lineRule="auto"/>
        <w:ind w:firstLine="480" w:firstLineChars="200"/>
        <w:rPr>
          <w:rFonts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我单位对被授权人的签字负全部责任。</w:t>
      </w:r>
    </w:p>
    <w:p w14:paraId="5EAD7D2A">
      <w:pPr>
        <w:tabs>
          <w:tab w:val="left" w:pos="6300"/>
        </w:tabs>
        <w:snapToGrid w:val="0"/>
        <w:spacing w:line="312" w:lineRule="auto"/>
        <w:ind w:firstLine="480" w:firstLineChars="200"/>
        <w:rPr>
          <w:rFonts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在撤消授权的书面通知以前，本授权书一直有效。被授权人在授权书有效期内签署的所有文件不因授权的撤消而失效。</w:t>
      </w:r>
    </w:p>
    <w:p w14:paraId="34D758DC">
      <w:pPr>
        <w:tabs>
          <w:tab w:val="left" w:pos="6300"/>
        </w:tabs>
        <w:snapToGrid w:val="0"/>
        <w:spacing w:line="312" w:lineRule="auto"/>
        <w:ind w:firstLine="570"/>
        <w:rPr>
          <w:rFonts w:ascii="仿宋" w:hAnsi="仿宋" w:eastAsia="仿宋" w:cs="仿宋"/>
          <w:color w:val="auto"/>
          <w:sz w:val="24"/>
        </w:rPr>
      </w:pPr>
    </w:p>
    <w:p w14:paraId="723260E2">
      <w:pPr>
        <w:tabs>
          <w:tab w:val="left" w:pos="6300"/>
        </w:tabs>
        <w:snapToGrid w:val="0"/>
        <w:spacing w:line="312" w:lineRule="auto"/>
        <w:ind w:firstLine="570"/>
        <w:rPr>
          <w:rFonts w:ascii="仿宋" w:hAnsi="仿宋" w:eastAsia="仿宋" w:cs="仿宋"/>
          <w:color w:val="auto"/>
          <w:sz w:val="24"/>
        </w:rPr>
      </w:pPr>
    </w:p>
    <w:p w14:paraId="1B141D87">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宋体" w:eastAsia="方正仿宋_GBK"/>
          <w:color w:val="auto"/>
          <w:sz w:val="24"/>
        </w:rPr>
        <w:t>被授权人：                                 供应商法定代表人：</w:t>
      </w:r>
    </w:p>
    <w:p w14:paraId="3F3E9295">
      <w:pPr>
        <w:tabs>
          <w:tab w:val="left" w:pos="6300"/>
        </w:tabs>
        <w:snapToGrid w:val="0"/>
        <w:spacing w:line="500" w:lineRule="exact"/>
        <w:ind w:firstLine="570"/>
        <w:rPr>
          <w:rFonts w:ascii="方正仿宋_GBK" w:hAnsi="宋体" w:eastAsia="方正仿宋_GBK"/>
          <w:color w:val="auto"/>
          <w:sz w:val="24"/>
          <w:szCs w:val="28"/>
        </w:rPr>
      </w:pPr>
      <w:r>
        <w:rPr>
          <w:rFonts w:hint="eastAsia" w:ascii="方正仿宋_GBK" w:hAnsi="宋体" w:eastAsia="方正仿宋_GBK"/>
          <w:color w:val="auto"/>
          <w:sz w:val="24"/>
          <w:szCs w:val="28"/>
        </w:rPr>
        <w:t>（签署或盖章）                                （签署或盖章）</w:t>
      </w:r>
    </w:p>
    <w:p w14:paraId="2925A9B6">
      <w:pPr>
        <w:tabs>
          <w:tab w:val="left" w:pos="6300"/>
        </w:tabs>
        <w:snapToGrid w:val="0"/>
        <w:spacing w:line="312" w:lineRule="auto"/>
        <w:ind w:firstLine="570"/>
        <w:rPr>
          <w:rFonts w:ascii="仿宋" w:hAnsi="仿宋" w:eastAsia="仿宋" w:cs="仿宋"/>
          <w:color w:val="auto"/>
          <w:sz w:val="24"/>
        </w:rPr>
      </w:pPr>
    </w:p>
    <w:p w14:paraId="627F32D3">
      <w:pPr>
        <w:pStyle w:val="5"/>
        <w:rPr>
          <w:color w:val="auto"/>
        </w:rPr>
      </w:pPr>
    </w:p>
    <w:p w14:paraId="43C535FC">
      <w:pPr>
        <w:tabs>
          <w:tab w:val="left" w:pos="6300"/>
        </w:tabs>
        <w:snapToGrid w:val="0"/>
        <w:spacing w:line="312" w:lineRule="auto"/>
        <w:ind w:firstLine="570"/>
        <w:rPr>
          <w:rFonts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（附：被授权人身份证正反面复印件）</w:t>
      </w:r>
    </w:p>
    <w:p w14:paraId="568A417C">
      <w:pPr>
        <w:tabs>
          <w:tab w:val="left" w:pos="6300"/>
        </w:tabs>
        <w:snapToGrid w:val="0"/>
        <w:spacing w:line="312" w:lineRule="auto"/>
        <w:ind w:firstLine="570"/>
        <w:rPr>
          <w:rFonts w:ascii="方正仿宋_GBK" w:hAnsi="方正仿宋_GBK" w:eastAsia="方正仿宋_GBK" w:cs="方正仿宋_GBK"/>
          <w:color w:val="auto"/>
          <w:sz w:val="24"/>
        </w:rPr>
      </w:pPr>
    </w:p>
    <w:p w14:paraId="5DEFFEEF">
      <w:pPr>
        <w:tabs>
          <w:tab w:val="left" w:pos="6300"/>
        </w:tabs>
        <w:snapToGrid w:val="0"/>
        <w:spacing w:line="312" w:lineRule="auto"/>
        <w:ind w:right="480" w:firstLine="570"/>
        <w:jc w:val="right"/>
        <w:rPr>
          <w:rFonts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供应商名称（公章）</w:t>
      </w:r>
    </w:p>
    <w:p w14:paraId="45DFBBBC">
      <w:pPr>
        <w:tabs>
          <w:tab w:val="left" w:pos="6300"/>
        </w:tabs>
        <w:snapToGrid w:val="0"/>
        <w:spacing w:line="312" w:lineRule="auto"/>
        <w:ind w:right="480" w:firstLine="570"/>
        <w:jc w:val="right"/>
        <w:rPr>
          <w:rFonts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年   月   日</w:t>
      </w:r>
    </w:p>
    <w:p w14:paraId="2C60A4DE">
      <w:pPr>
        <w:tabs>
          <w:tab w:val="left" w:pos="6300"/>
        </w:tabs>
        <w:snapToGrid w:val="0"/>
        <w:spacing w:line="500" w:lineRule="exact"/>
        <w:ind w:right="480" w:firstLine="570"/>
        <w:jc w:val="left"/>
        <w:rPr>
          <w:rFonts w:ascii="方正仿宋_GBK" w:hAnsi="仿宋" w:eastAsia="方正仿宋_GBK"/>
          <w:color w:val="auto"/>
          <w:sz w:val="24"/>
        </w:rPr>
      </w:pPr>
      <w:r>
        <w:rPr>
          <w:rFonts w:hint="eastAsia" w:ascii="方正仿宋_GBK" w:hAnsi="仿宋" w:eastAsia="方正仿宋_GBK"/>
          <w:color w:val="auto"/>
          <w:sz w:val="24"/>
        </w:rPr>
        <w:t>注：</w:t>
      </w:r>
    </w:p>
    <w:p w14:paraId="3C7E7DE3">
      <w:pPr>
        <w:tabs>
          <w:tab w:val="left" w:pos="6300"/>
        </w:tabs>
        <w:snapToGrid w:val="0"/>
        <w:spacing w:line="500" w:lineRule="exact"/>
        <w:ind w:right="480" w:firstLine="570"/>
        <w:jc w:val="left"/>
        <w:rPr>
          <w:color w:val="auto"/>
        </w:rPr>
      </w:pPr>
      <w:r>
        <w:rPr>
          <w:rFonts w:hint="eastAsia" w:ascii="方正仿宋_GBK" w:hAnsi="仿宋" w:eastAsia="方正仿宋_GBK"/>
          <w:color w:val="auto"/>
          <w:sz w:val="24"/>
        </w:rPr>
        <w:t>1.若为法定代表人办理并签署响应文件的，不提供此文件。</w:t>
      </w:r>
    </w:p>
    <w:p w14:paraId="5D3733BB">
      <w:pPr>
        <w:rPr>
          <w:color w:val="auto"/>
        </w:rPr>
      </w:pPr>
    </w:p>
    <w:p w14:paraId="76A36456">
      <w:pPr>
        <w:pStyle w:val="15"/>
        <w:ind w:firstLine="440"/>
        <w:rPr>
          <w:color w:val="auto"/>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multilevel"/>
    <w:tmpl w:val="00000008"/>
    <w:lvl w:ilvl="0" w:tentative="0">
      <w:start w:val="1"/>
      <w:numFmt w:val="chineseCountingThousand"/>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pStyle w:val="13"/>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HorizontalSpacing w:val="189"/>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FkZTVkYjZiMzE1NTM2ZjgwZjIyMDlkN2RmMzc2MmMifQ=="/>
  </w:docVars>
  <w:rsids>
    <w:rsidRoot w:val="003C3E6D"/>
    <w:rsid w:val="00003FCC"/>
    <w:rsid w:val="000048AB"/>
    <w:rsid w:val="00011F81"/>
    <w:rsid w:val="00015CCA"/>
    <w:rsid w:val="0002350B"/>
    <w:rsid w:val="0003684D"/>
    <w:rsid w:val="00051E67"/>
    <w:rsid w:val="00060CAB"/>
    <w:rsid w:val="000666F3"/>
    <w:rsid w:val="00073906"/>
    <w:rsid w:val="00085960"/>
    <w:rsid w:val="000A651B"/>
    <w:rsid w:val="000B068F"/>
    <w:rsid w:val="000C5585"/>
    <w:rsid w:val="000D7D77"/>
    <w:rsid w:val="000E43A3"/>
    <w:rsid w:val="000F2E59"/>
    <w:rsid w:val="001138EE"/>
    <w:rsid w:val="00115E76"/>
    <w:rsid w:val="00125D3F"/>
    <w:rsid w:val="00134A67"/>
    <w:rsid w:val="00142581"/>
    <w:rsid w:val="0014464C"/>
    <w:rsid w:val="00171DCB"/>
    <w:rsid w:val="0018485D"/>
    <w:rsid w:val="0018770A"/>
    <w:rsid w:val="00196272"/>
    <w:rsid w:val="001A2A9A"/>
    <w:rsid w:val="001A3685"/>
    <w:rsid w:val="001B41F0"/>
    <w:rsid w:val="001B5792"/>
    <w:rsid w:val="001C0488"/>
    <w:rsid w:val="001C4A5B"/>
    <w:rsid w:val="001C523B"/>
    <w:rsid w:val="001E3E5D"/>
    <w:rsid w:val="001F12B4"/>
    <w:rsid w:val="001F1ABD"/>
    <w:rsid w:val="001F1EA2"/>
    <w:rsid w:val="001F5456"/>
    <w:rsid w:val="002026CB"/>
    <w:rsid w:val="0020636E"/>
    <w:rsid w:val="00207C7E"/>
    <w:rsid w:val="0023672A"/>
    <w:rsid w:val="00242DE4"/>
    <w:rsid w:val="002713D2"/>
    <w:rsid w:val="002828F3"/>
    <w:rsid w:val="00290AD1"/>
    <w:rsid w:val="00295310"/>
    <w:rsid w:val="002A6FB1"/>
    <w:rsid w:val="002B17C3"/>
    <w:rsid w:val="002B5B77"/>
    <w:rsid w:val="002C2C56"/>
    <w:rsid w:val="002C7E16"/>
    <w:rsid w:val="002D4A60"/>
    <w:rsid w:val="002E07E5"/>
    <w:rsid w:val="002E1F06"/>
    <w:rsid w:val="002F439A"/>
    <w:rsid w:val="002F56A6"/>
    <w:rsid w:val="003116C9"/>
    <w:rsid w:val="00313D7B"/>
    <w:rsid w:val="0032482D"/>
    <w:rsid w:val="00342F78"/>
    <w:rsid w:val="0034595A"/>
    <w:rsid w:val="003557DE"/>
    <w:rsid w:val="00381370"/>
    <w:rsid w:val="00381F99"/>
    <w:rsid w:val="003825B8"/>
    <w:rsid w:val="00385D65"/>
    <w:rsid w:val="00386350"/>
    <w:rsid w:val="00386BD5"/>
    <w:rsid w:val="0039102E"/>
    <w:rsid w:val="00391360"/>
    <w:rsid w:val="00392B71"/>
    <w:rsid w:val="00393BC5"/>
    <w:rsid w:val="003C3E6D"/>
    <w:rsid w:val="003D1A65"/>
    <w:rsid w:val="003E000C"/>
    <w:rsid w:val="003F3031"/>
    <w:rsid w:val="003F38A5"/>
    <w:rsid w:val="003F6751"/>
    <w:rsid w:val="00421119"/>
    <w:rsid w:val="0042641F"/>
    <w:rsid w:val="004267FB"/>
    <w:rsid w:val="00427BD2"/>
    <w:rsid w:val="00447242"/>
    <w:rsid w:val="00461FF5"/>
    <w:rsid w:val="004630B4"/>
    <w:rsid w:val="0046664D"/>
    <w:rsid w:val="0047517D"/>
    <w:rsid w:val="00485839"/>
    <w:rsid w:val="004A04F9"/>
    <w:rsid w:val="004C20A6"/>
    <w:rsid w:val="004C2157"/>
    <w:rsid w:val="004C74E7"/>
    <w:rsid w:val="004E2E18"/>
    <w:rsid w:val="004F6802"/>
    <w:rsid w:val="004F7B53"/>
    <w:rsid w:val="005123C8"/>
    <w:rsid w:val="00536138"/>
    <w:rsid w:val="0053615A"/>
    <w:rsid w:val="00543CB9"/>
    <w:rsid w:val="00555B01"/>
    <w:rsid w:val="00557EAF"/>
    <w:rsid w:val="00564F70"/>
    <w:rsid w:val="00566B04"/>
    <w:rsid w:val="0057117B"/>
    <w:rsid w:val="005763CA"/>
    <w:rsid w:val="00577F52"/>
    <w:rsid w:val="00585F0E"/>
    <w:rsid w:val="005976F8"/>
    <w:rsid w:val="00597AB9"/>
    <w:rsid w:val="005A1A29"/>
    <w:rsid w:val="005B3165"/>
    <w:rsid w:val="005B4D07"/>
    <w:rsid w:val="005B6B20"/>
    <w:rsid w:val="005B6F50"/>
    <w:rsid w:val="005C4771"/>
    <w:rsid w:val="005D2CAD"/>
    <w:rsid w:val="005D3ECB"/>
    <w:rsid w:val="005E0046"/>
    <w:rsid w:val="005E405A"/>
    <w:rsid w:val="005E5EDA"/>
    <w:rsid w:val="005F1D9C"/>
    <w:rsid w:val="005F42E7"/>
    <w:rsid w:val="00601CB5"/>
    <w:rsid w:val="0062102D"/>
    <w:rsid w:val="00631132"/>
    <w:rsid w:val="00633376"/>
    <w:rsid w:val="00634AAF"/>
    <w:rsid w:val="0063790A"/>
    <w:rsid w:val="006401B2"/>
    <w:rsid w:val="0064099F"/>
    <w:rsid w:val="00642351"/>
    <w:rsid w:val="00650644"/>
    <w:rsid w:val="006535A0"/>
    <w:rsid w:val="00665B60"/>
    <w:rsid w:val="006804C5"/>
    <w:rsid w:val="00680DEE"/>
    <w:rsid w:val="00681229"/>
    <w:rsid w:val="0068309E"/>
    <w:rsid w:val="00685C09"/>
    <w:rsid w:val="00694D75"/>
    <w:rsid w:val="006A14EC"/>
    <w:rsid w:val="006B00EF"/>
    <w:rsid w:val="006D005A"/>
    <w:rsid w:val="006D1E48"/>
    <w:rsid w:val="006D4422"/>
    <w:rsid w:val="006F0AC9"/>
    <w:rsid w:val="006F46CD"/>
    <w:rsid w:val="006F5279"/>
    <w:rsid w:val="006F7C04"/>
    <w:rsid w:val="00702C50"/>
    <w:rsid w:val="00702D56"/>
    <w:rsid w:val="0070310D"/>
    <w:rsid w:val="0071124C"/>
    <w:rsid w:val="007142B3"/>
    <w:rsid w:val="007143C6"/>
    <w:rsid w:val="00726184"/>
    <w:rsid w:val="00743FAA"/>
    <w:rsid w:val="00754F26"/>
    <w:rsid w:val="00771542"/>
    <w:rsid w:val="00774B62"/>
    <w:rsid w:val="007873CF"/>
    <w:rsid w:val="00790895"/>
    <w:rsid w:val="007919CC"/>
    <w:rsid w:val="007A3596"/>
    <w:rsid w:val="007B3D77"/>
    <w:rsid w:val="007C7D90"/>
    <w:rsid w:val="007D688A"/>
    <w:rsid w:val="007E5132"/>
    <w:rsid w:val="008239B0"/>
    <w:rsid w:val="00846BC3"/>
    <w:rsid w:val="00847E47"/>
    <w:rsid w:val="00860BD5"/>
    <w:rsid w:val="00874586"/>
    <w:rsid w:val="0088622C"/>
    <w:rsid w:val="00887024"/>
    <w:rsid w:val="008D6A08"/>
    <w:rsid w:val="008E3CC2"/>
    <w:rsid w:val="008F67C5"/>
    <w:rsid w:val="00907B19"/>
    <w:rsid w:val="009177B4"/>
    <w:rsid w:val="00922120"/>
    <w:rsid w:val="009346FF"/>
    <w:rsid w:val="009348B1"/>
    <w:rsid w:val="0094013D"/>
    <w:rsid w:val="00943E66"/>
    <w:rsid w:val="0094528A"/>
    <w:rsid w:val="00964BFC"/>
    <w:rsid w:val="00971501"/>
    <w:rsid w:val="009728EA"/>
    <w:rsid w:val="00973DD5"/>
    <w:rsid w:val="009825BE"/>
    <w:rsid w:val="00983753"/>
    <w:rsid w:val="00997CBA"/>
    <w:rsid w:val="009C4FEB"/>
    <w:rsid w:val="009D36FF"/>
    <w:rsid w:val="009F2667"/>
    <w:rsid w:val="009F60CF"/>
    <w:rsid w:val="00A10A26"/>
    <w:rsid w:val="00A36100"/>
    <w:rsid w:val="00A45553"/>
    <w:rsid w:val="00A45796"/>
    <w:rsid w:val="00A52A9D"/>
    <w:rsid w:val="00A72A7A"/>
    <w:rsid w:val="00A9204F"/>
    <w:rsid w:val="00AA26B4"/>
    <w:rsid w:val="00AA4AA0"/>
    <w:rsid w:val="00AA517D"/>
    <w:rsid w:val="00AE7619"/>
    <w:rsid w:val="00B1783F"/>
    <w:rsid w:val="00B17FA9"/>
    <w:rsid w:val="00B23798"/>
    <w:rsid w:val="00B24006"/>
    <w:rsid w:val="00B35B1B"/>
    <w:rsid w:val="00B44B3D"/>
    <w:rsid w:val="00B511BB"/>
    <w:rsid w:val="00B6393D"/>
    <w:rsid w:val="00B647F9"/>
    <w:rsid w:val="00B7161C"/>
    <w:rsid w:val="00B71F71"/>
    <w:rsid w:val="00B92242"/>
    <w:rsid w:val="00B9530B"/>
    <w:rsid w:val="00BA3548"/>
    <w:rsid w:val="00BC53E8"/>
    <w:rsid w:val="00BD3167"/>
    <w:rsid w:val="00BD788A"/>
    <w:rsid w:val="00BE7409"/>
    <w:rsid w:val="00BF2EFD"/>
    <w:rsid w:val="00C02800"/>
    <w:rsid w:val="00C04AD3"/>
    <w:rsid w:val="00C0547C"/>
    <w:rsid w:val="00C10271"/>
    <w:rsid w:val="00C103F2"/>
    <w:rsid w:val="00C409DD"/>
    <w:rsid w:val="00C629A3"/>
    <w:rsid w:val="00C6750E"/>
    <w:rsid w:val="00C70DAC"/>
    <w:rsid w:val="00C71CEC"/>
    <w:rsid w:val="00C767D4"/>
    <w:rsid w:val="00C769C2"/>
    <w:rsid w:val="00C815F3"/>
    <w:rsid w:val="00C8309E"/>
    <w:rsid w:val="00C966AA"/>
    <w:rsid w:val="00CA1427"/>
    <w:rsid w:val="00CA4DF7"/>
    <w:rsid w:val="00CB7A3A"/>
    <w:rsid w:val="00CD0354"/>
    <w:rsid w:val="00CF01E2"/>
    <w:rsid w:val="00CF6BC2"/>
    <w:rsid w:val="00CF7A0C"/>
    <w:rsid w:val="00D00658"/>
    <w:rsid w:val="00D01EA3"/>
    <w:rsid w:val="00D065C9"/>
    <w:rsid w:val="00D22A3B"/>
    <w:rsid w:val="00D319F7"/>
    <w:rsid w:val="00D33B00"/>
    <w:rsid w:val="00D57162"/>
    <w:rsid w:val="00D608EA"/>
    <w:rsid w:val="00D755D7"/>
    <w:rsid w:val="00D760DB"/>
    <w:rsid w:val="00DA4B63"/>
    <w:rsid w:val="00DB3C94"/>
    <w:rsid w:val="00DB6986"/>
    <w:rsid w:val="00DC0E38"/>
    <w:rsid w:val="00DD00C6"/>
    <w:rsid w:val="00DD79C1"/>
    <w:rsid w:val="00DF6B80"/>
    <w:rsid w:val="00E0490C"/>
    <w:rsid w:val="00E20A9B"/>
    <w:rsid w:val="00E25956"/>
    <w:rsid w:val="00E31BFE"/>
    <w:rsid w:val="00E36CF9"/>
    <w:rsid w:val="00E377E6"/>
    <w:rsid w:val="00E41A3E"/>
    <w:rsid w:val="00E61050"/>
    <w:rsid w:val="00E679EA"/>
    <w:rsid w:val="00E70075"/>
    <w:rsid w:val="00E705F7"/>
    <w:rsid w:val="00E737D6"/>
    <w:rsid w:val="00E77C0E"/>
    <w:rsid w:val="00E90E61"/>
    <w:rsid w:val="00E93D21"/>
    <w:rsid w:val="00EB41DC"/>
    <w:rsid w:val="00EC3AAA"/>
    <w:rsid w:val="00ED3AF7"/>
    <w:rsid w:val="00ED4D6B"/>
    <w:rsid w:val="00EE63DE"/>
    <w:rsid w:val="00F05E4F"/>
    <w:rsid w:val="00F073C3"/>
    <w:rsid w:val="00F16F19"/>
    <w:rsid w:val="00F23EA2"/>
    <w:rsid w:val="00F30BC4"/>
    <w:rsid w:val="00F3757C"/>
    <w:rsid w:val="00F43C25"/>
    <w:rsid w:val="00F57F44"/>
    <w:rsid w:val="00F67D63"/>
    <w:rsid w:val="00F70D10"/>
    <w:rsid w:val="00F7636B"/>
    <w:rsid w:val="00F86891"/>
    <w:rsid w:val="00FB1088"/>
    <w:rsid w:val="00FB17F7"/>
    <w:rsid w:val="00FB5DF3"/>
    <w:rsid w:val="00FB626E"/>
    <w:rsid w:val="00FC4000"/>
    <w:rsid w:val="00FD2B77"/>
    <w:rsid w:val="00FE25FA"/>
    <w:rsid w:val="00FF2941"/>
    <w:rsid w:val="00FF51C4"/>
    <w:rsid w:val="059B3DFA"/>
    <w:rsid w:val="08FD0AB4"/>
    <w:rsid w:val="099E259D"/>
    <w:rsid w:val="15EE2FD6"/>
    <w:rsid w:val="16404579"/>
    <w:rsid w:val="26B03C75"/>
    <w:rsid w:val="26C55E4F"/>
    <w:rsid w:val="27443A84"/>
    <w:rsid w:val="30904A81"/>
    <w:rsid w:val="352479C4"/>
    <w:rsid w:val="39D1724C"/>
    <w:rsid w:val="3DA9164D"/>
    <w:rsid w:val="3F551721"/>
    <w:rsid w:val="45901C4A"/>
    <w:rsid w:val="469226F7"/>
    <w:rsid w:val="4FA449D3"/>
    <w:rsid w:val="52170BD8"/>
    <w:rsid w:val="58392E86"/>
    <w:rsid w:val="5B880CE7"/>
    <w:rsid w:val="5BEF12A3"/>
    <w:rsid w:val="645B3FBC"/>
    <w:rsid w:val="688D68C8"/>
    <w:rsid w:val="6BB66B6B"/>
    <w:rsid w:val="6BFA1660"/>
    <w:rsid w:val="6C563742"/>
    <w:rsid w:val="6EF60B98"/>
    <w:rsid w:val="6FCF7016"/>
    <w:rsid w:val="7035796C"/>
    <w:rsid w:val="70436C6A"/>
    <w:rsid w:val="731D1883"/>
    <w:rsid w:val="775018DF"/>
    <w:rsid w:val="7B9B2C05"/>
    <w:rsid w:val="7CD46016"/>
    <w:rsid w:val="7D5D3EA7"/>
    <w:rsid w:val="7F5D0EE9"/>
    <w:rsid w:val="7F6E0A3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ocked="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qFormat="1" w:unhideWhenUsed="0" w:uiPriority="0"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0" w:name="Normal Indent" w:locked="1"/>
    <w:lsdException w:uiPriority="0" w:name="footnote text" w:locked="1"/>
    <w:lsdException w:uiPriority="0" w:name="annotation text" w:locked="1"/>
    <w:lsdException w:qFormat="1" w:unhideWhenUsed="0" w:uiPriority="0" w:semiHidden="0" w:name="header"/>
    <w:lsdException w:qFormat="1" w:unhideWhenUsed="0" w:uiPriority="99" w:semiHidden="0" w:name="footer"/>
    <w:lsdException w:uiPriority="0" w:name="index heading" w:locked="1"/>
    <w:lsdException w:qFormat="1" w:uiPriority="0" w:name="caption" w:locked="1"/>
    <w:lsdException w:uiPriority="0" w:name="table of figures" w:locked="1"/>
    <w:lsdException w:uiPriority="0" w:name="envelope address" w:locked="1"/>
    <w:lsdException w:uiPriority="0" w:name="envelope return" w:locked="1"/>
    <w:lsdException w:uiPriority="0" w:name="footnote reference" w:locked="1"/>
    <w:lsdException w:uiPriority="0" w:name="annotation reference" w:locked="1"/>
    <w:lsdException w:uiPriority="0" w:name="line number" w:locked="1"/>
    <w:lsdException w:uiPriority="0" w:name="page number" w:locked="1"/>
    <w:lsdException w:uiPriority="0" w:name="endnote reference" w:locked="1"/>
    <w:lsdException w:uiPriority="0" w:name="endnote text" w:locked="1"/>
    <w:lsdException w:unhideWhenUsed="0" w:uiPriority="0" w:semiHidden="0" w:name="table of authorities" w:locked="1"/>
    <w:lsdException w:uiPriority="0" w:name="macro" w:locked="1"/>
    <w:lsdException w:uiPriority="0" w:name="toa heading" w:locked="1"/>
    <w:lsdException w:unhideWhenUsed="0" w:uiPriority="0" w:semiHidden="0" w:name="List" w:locked="1"/>
    <w:lsdException w:unhideWhenUsed="0" w:uiPriority="0" w:semiHidden="0" w:name="List Bullet" w:locked="1"/>
    <w:lsdException w:uiPriority="0" w:name="List Number" w:locked="1"/>
    <w:lsdException w:uiPriority="0" w:name="List 2" w:locked="1"/>
    <w:lsdException w:uiPriority="0" w:name="List 3" w:locked="1"/>
    <w:lsdException w:uiPriority="0" w:name="List 4" w:locked="1"/>
    <w:lsdException w:uiPriority="0" w:name="List 5" w:locked="1"/>
    <w:lsdException w:uiPriority="0" w:name="List Bullet 2" w:locked="1"/>
    <w:lsdException w:uiPriority="0" w:name="List Bullet 3" w:locked="1"/>
    <w:lsdException w:uiPriority="0" w:name="List Bullet 4" w:locked="1"/>
    <w:lsdException w:uiPriority="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name="Default Paragraph Font"/>
    <w:lsdException w:qFormat="1" w:unhideWhenUsed="0" w:uiPriority="99" w:semiHidden="0" w:name="Body Text"/>
    <w:lsdException w:uiPriority="0" w:name="Body Text Indent" w:locked="1"/>
    <w:lsdException w:uiPriority="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iPriority="0" w:name="Message Header" w:locked="1"/>
    <w:lsdException w:qFormat="1" w:unhideWhenUsed="0" w:uiPriority="0" w:semiHidden="0" w:name="Subtitle" w:locked="1"/>
    <w:lsdException w:uiPriority="0" w:name="Salutation" w:locked="1"/>
    <w:lsdException w:qFormat="1" w:unhideWhenUsed="0" w:uiPriority="0" w:semiHidden="0" w:name="Date"/>
    <w:lsdException w:uiPriority="0" w:name="Body Text First Indent" w:locked="1"/>
    <w:lsdException w:uiPriority="0" w:name="Body Text First Indent 2" w:locked="1"/>
    <w:lsdException w:uiPriority="0" w:name="Note Heading" w:locked="1"/>
    <w:lsdException w:uiPriority="0" w:name="Body Text 2" w:locked="1"/>
    <w:lsdException w:uiPriority="0" w:name="Body Text 3" w:locked="1"/>
    <w:lsdException w:uiPriority="0" w:name="Body Text Indent 2" w:locked="1"/>
    <w:lsdException w:uiPriority="0" w:name="Body Text Indent 3" w:locked="1"/>
    <w:lsdException w:uiPriority="0" w:name="Block Text" w:locked="1"/>
    <w:lsdException w:uiPriority="0" w:name="Hyperlink" w:locked="1"/>
    <w:lsdException w:uiPriority="0" w:name="FollowedHyperlink" w:locked="1"/>
    <w:lsdException w:qFormat="1" w:unhideWhenUsed="0" w:uiPriority="0" w:semiHidden="0" w:name="Strong" w:locked="1"/>
    <w:lsdException w:qFormat="1" w:unhideWhenUsed="0" w:uiPriority="0" w:semiHidden="0" w:name="Emphasis" w:locked="1"/>
    <w:lsdException w:uiPriority="0" w:name="Document Map" w:locked="1"/>
    <w:lsdException w:uiPriority="0" w:name="Plain Text" w:locked="1"/>
    <w:lsdException w:uiPriority="0" w:name="E-mail Signature" w:locked="1"/>
    <w:lsdException w:uiPriority="0" w:name="Normal (Web)" w:locked="1"/>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uiPriority="0" w:name="HTML Preformatted" w:locked="1"/>
    <w:lsdException w:uiPriority="0" w:name="HTML Sample" w:locked="1"/>
    <w:lsdException w:uiPriority="0" w:name="HTML Typewriter" w:locked="1"/>
    <w:lsdException w:uiPriority="0" w:name="HTML Variable" w:locked="1"/>
    <w:lsdException w:qFormat="1" w:uiPriority="99" w:name="Normal Table"/>
    <w:lsdException w:uiPriority="0" w:name="annotation subject" w:locked="1"/>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semiHidden="0" w:name="Balloon Text"/>
    <w:lsdException w:unhideWhenUsed="0" w:uiPriority="0" w:semiHidden="0" w:name="Table Grid" w:locked="1"/>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cs="Times New Roman" w:eastAsiaTheme="minorEastAsia"/>
      <w:kern w:val="2"/>
      <w:sz w:val="21"/>
      <w:szCs w:val="22"/>
      <w:lang w:val="en-US" w:eastAsia="zh-CN" w:bidi="ar-SA"/>
    </w:rPr>
  </w:style>
  <w:style w:type="paragraph" w:styleId="2">
    <w:name w:val="heading 1"/>
    <w:basedOn w:val="1"/>
    <w:next w:val="1"/>
    <w:qFormat/>
    <w:locked/>
    <w:uiPriority w:val="0"/>
    <w:pPr>
      <w:keepNext/>
      <w:keepLines/>
      <w:spacing w:line="576" w:lineRule="auto"/>
      <w:outlineLvl w:val="0"/>
    </w:pPr>
    <w:rPr>
      <w:rFonts w:eastAsia="黑体"/>
      <w:b/>
      <w:bCs/>
      <w:kern w:val="44"/>
      <w:sz w:val="32"/>
    </w:rPr>
  </w:style>
  <w:style w:type="paragraph" w:styleId="3">
    <w:name w:val="heading 2"/>
    <w:basedOn w:val="1"/>
    <w:next w:val="1"/>
    <w:link w:val="26"/>
    <w:semiHidden/>
    <w:unhideWhenUsed/>
    <w:qFormat/>
    <w:locked/>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4"/>
    <w:qFormat/>
    <w:locked/>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Body Text"/>
    <w:basedOn w:val="1"/>
    <w:next w:val="1"/>
    <w:link w:val="16"/>
    <w:qFormat/>
    <w:uiPriority w:val="99"/>
    <w:pPr>
      <w:spacing w:after="140" w:line="288" w:lineRule="auto"/>
    </w:pPr>
    <w:rPr>
      <w:rFonts w:ascii="Times New Roman" w:hAnsi="Times New Roman"/>
      <w:kern w:val="0"/>
      <w:sz w:val="28"/>
      <w:szCs w:val="20"/>
    </w:rPr>
  </w:style>
  <w:style w:type="paragraph" w:styleId="6">
    <w:name w:val="Date"/>
    <w:basedOn w:val="1"/>
    <w:next w:val="1"/>
    <w:link w:val="17"/>
    <w:qFormat/>
    <w:uiPriority w:val="0"/>
    <w:pPr>
      <w:ind w:left="100" w:leftChars="2500"/>
    </w:pPr>
  </w:style>
  <w:style w:type="paragraph" w:styleId="7">
    <w:name w:val="Balloon Text"/>
    <w:basedOn w:val="1"/>
    <w:link w:val="21"/>
    <w:qFormat/>
    <w:uiPriority w:val="0"/>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pPr>
      <w:spacing w:line="180" w:lineRule="auto"/>
      <w:jc w:val="center"/>
    </w:pPr>
    <w:rPr>
      <w:sz w:val="30"/>
    </w:rPr>
  </w:style>
  <w:style w:type="paragraph" w:customStyle="1" w:styleId="13">
    <w:name w:val="标题 5（有编号）（绿盟科技）"/>
    <w:basedOn w:val="1"/>
    <w:next w:val="14"/>
    <w:qFormat/>
    <w:uiPriority w:val="0"/>
    <w:pPr>
      <w:keepNext/>
      <w:keepLines/>
      <w:numPr>
        <w:ilvl w:val="4"/>
        <w:numId w:val="1"/>
      </w:numPr>
      <w:spacing w:before="280" w:after="156" w:line="377" w:lineRule="auto"/>
      <w:outlineLvl w:val="4"/>
    </w:pPr>
    <w:rPr>
      <w:rFonts w:ascii="Arial" w:hAnsi="Arial" w:eastAsia="黑体"/>
      <w:b/>
      <w:kern w:val="0"/>
      <w:szCs w:val="28"/>
    </w:rPr>
  </w:style>
  <w:style w:type="paragraph" w:customStyle="1" w:styleId="14">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15">
    <w:name w:val="列出段落1"/>
    <w:basedOn w:val="1"/>
    <w:qFormat/>
    <w:uiPriority w:val="99"/>
    <w:pPr>
      <w:adjustRightInd w:val="0"/>
      <w:snapToGrid w:val="0"/>
      <w:spacing w:after="200"/>
      <w:ind w:firstLine="420" w:firstLineChars="200"/>
    </w:pPr>
    <w:rPr>
      <w:rFonts w:ascii="Tahoma" w:hAnsi="Tahoma" w:eastAsia="微软雅黑" w:cs="黑体"/>
      <w:sz w:val="22"/>
    </w:rPr>
  </w:style>
  <w:style w:type="character" w:customStyle="1" w:styleId="16">
    <w:name w:val="正文文本 Char"/>
    <w:link w:val="5"/>
    <w:qFormat/>
    <w:locked/>
    <w:uiPriority w:val="99"/>
    <w:rPr>
      <w:rFonts w:cs="Times New Roman"/>
    </w:rPr>
  </w:style>
  <w:style w:type="character" w:customStyle="1" w:styleId="17">
    <w:name w:val="日期 Char"/>
    <w:link w:val="6"/>
    <w:semiHidden/>
    <w:qFormat/>
    <w:locked/>
    <w:uiPriority w:val="0"/>
    <w:rPr>
      <w:rFonts w:cs="Times New Roman"/>
    </w:rPr>
  </w:style>
  <w:style w:type="character" w:customStyle="1" w:styleId="18">
    <w:name w:val="font31"/>
    <w:qFormat/>
    <w:uiPriority w:val="0"/>
    <w:rPr>
      <w:rFonts w:ascii="Times New Roman" w:hAnsi="Times New Roman"/>
      <w:color w:val="000000"/>
      <w:sz w:val="22"/>
      <w:u w:val="none"/>
    </w:rPr>
  </w:style>
  <w:style w:type="character" w:customStyle="1" w:styleId="19">
    <w:name w:val="font21"/>
    <w:qFormat/>
    <w:uiPriority w:val="0"/>
    <w:rPr>
      <w:rFonts w:ascii="宋体" w:hAnsi="宋体" w:eastAsia="宋体"/>
      <w:color w:val="000000"/>
      <w:sz w:val="22"/>
      <w:u w:val="none"/>
    </w:rPr>
  </w:style>
  <w:style w:type="character" w:customStyle="1" w:styleId="20">
    <w:name w:val="Teletype"/>
    <w:qFormat/>
    <w:uiPriority w:val="0"/>
    <w:rPr>
      <w:rFonts w:ascii="Courier New" w:hAnsi="Courier New"/>
    </w:rPr>
  </w:style>
  <w:style w:type="character" w:customStyle="1" w:styleId="21">
    <w:name w:val="批注框文本 Char"/>
    <w:link w:val="7"/>
    <w:qFormat/>
    <w:locked/>
    <w:uiPriority w:val="0"/>
    <w:rPr>
      <w:kern w:val="2"/>
      <w:sz w:val="18"/>
    </w:rPr>
  </w:style>
  <w:style w:type="character" w:customStyle="1" w:styleId="22">
    <w:name w:val="页眉 Char"/>
    <w:link w:val="9"/>
    <w:qFormat/>
    <w:locked/>
    <w:uiPriority w:val="0"/>
    <w:rPr>
      <w:kern w:val="2"/>
      <w:sz w:val="18"/>
    </w:rPr>
  </w:style>
  <w:style w:type="character" w:customStyle="1" w:styleId="23">
    <w:name w:val="页脚 Char"/>
    <w:link w:val="8"/>
    <w:qFormat/>
    <w:locked/>
    <w:uiPriority w:val="99"/>
    <w:rPr>
      <w:kern w:val="2"/>
      <w:sz w:val="18"/>
    </w:rPr>
  </w:style>
  <w:style w:type="character" w:customStyle="1" w:styleId="24">
    <w:name w:val="标题 3 Char"/>
    <w:link w:val="4"/>
    <w:qFormat/>
    <w:uiPriority w:val="9"/>
    <w:rPr>
      <w:rFonts w:ascii="宋体" w:hAnsi="宋体" w:cs="宋体"/>
      <w:b/>
      <w:bCs/>
      <w:sz w:val="27"/>
      <w:szCs w:val="27"/>
    </w:rPr>
  </w:style>
  <w:style w:type="paragraph" w:styleId="25">
    <w:name w:val="List Paragraph"/>
    <w:basedOn w:val="1"/>
    <w:qFormat/>
    <w:uiPriority w:val="1"/>
    <w:pPr>
      <w:ind w:firstLine="420" w:firstLineChars="200"/>
    </w:pPr>
  </w:style>
  <w:style w:type="character" w:customStyle="1" w:styleId="26">
    <w:name w:val="标题 2 Char"/>
    <w:basedOn w:val="12"/>
    <w:link w:val="3"/>
    <w:semiHidden/>
    <w:qFormat/>
    <w:uiPriority w:val="0"/>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7</Pages>
  <Words>2842</Words>
  <Characters>3284</Characters>
  <Lines>25</Lines>
  <Paragraphs>7</Paragraphs>
  <TotalTime>0</TotalTime>
  <ScaleCrop>false</ScaleCrop>
  <LinksUpToDate>false</LinksUpToDate>
  <CharactersWithSpaces>3480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2025-04-21T00:39:00Z</dcterms:created>
  <dc:creator>User</dc:creator>
  <cp:lastModifiedBy>采招中心袁伊伊</cp:lastModifiedBy>
  <cp:lastPrinted>2019-07-08T05:35:00Z</cp:lastPrinted>
  <dcterms:modified xsi:type="dcterms:W3CDTF">2025-05-23T02:46:36Z</dcterms:modified>
  <dc:title>附件1：</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95F7B246350A41FF82ACD991CB27EFA9</vt:lpwstr>
  </property>
  <property fmtid="{D5CDD505-2E9C-101B-9397-08002B2CF9AE}" pid="4" name="KSOTemplateDocerSaveRecord">
    <vt:lpwstr>eyJoZGlkIjoiMzRiOGQ1MzAyNTcxNzY1Y2I2YmM4YTNmMGNlMTJlMGMiLCJ1c2VySWQiOiIxMTIzODE3NjQ3In0=</vt:lpwstr>
  </property>
</Properties>
</file>