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6A82D8">
      <w:pPr>
        <w:pStyle w:val="3"/>
        <w:tabs>
          <w:tab w:val="left" w:pos="4559"/>
        </w:tabs>
        <w:spacing w:before="38"/>
        <w:ind w:right="0" w:firstLine="1452" w:firstLineChars="300"/>
        <w:jc w:val="both"/>
        <w:rPr>
          <w:rFonts w:ascii="方正小标宋_GBK" w:hAnsi="方正小标宋_GBK" w:eastAsia="方正小标宋_GBK" w:cs="方正小标宋_GBK"/>
          <w:b w:val="0"/>
          <w:sz w:val="44"/>
          <w:szCs w:val="44"/>
          <w:lang w:eastAsia="zh-CN"/>
        </w:rPr>
      </w:pPr>
      <w:bookmarkStart w:id="0" w:name="_Toc9414"/>
      <w:bookmarkStart w:id="1" w:name="_Toc1088870823"/>
      <w:bookmarkStart w:id="2" w:name="_Toc302734645"/>
      <w:bookmarkStart w:id="3" w:name="_Toc27483"/>
      <w:bookmarkStart w:id="4" w:name="_Toc1318158822"/>
      <w:bookmarkStart w:id="5" w:name="_Toc15020"/>
      <w:bookmarkStart w:id="6" w:name="_Toc31162"/>
      <w:r>
        <w:rPr>
          <w:rFonts w:hint="eastAsia" w:ascii="方正小标宋_GBK" w:hAnsi="方正小标宋_GBK" w:eastAsia="方正小标宋_GBK" w:cs="方正小标宋_GBK"/>
          <w:b w:val="0"/>
          <w:w w:val="110"/>
          <w:sz w:val="44"/>
          <w:szCs w:val="44"/>
          <w:lang w:eastAsia="zh-CN"/>
        </w:rPr>
        <w:t xml:space="preserve"> 竞争性</w:t>
      </w:r>
      <w:bookmarkEnd w:id="0"/>
      <w:bookmarkEnd w:id="1"/>
      <w:bookmarkEnd w:id="2"/>
      <w:bookmarkEnd w:id="3"/>
      <w:bookmarkEnd w:id="4"/>
      <w:bookmarkEnd w:id="5"/>
      <w:bookmarkEnd w:id="6"/>
      <w:r>
        <w:rPr>
          <w:rFonts w:hint="eastAsia" w:ascii="方正小标宋_GBK" w:hAnsi="方正小标宋_GBK" w:eastAsia="方正小标宋_GBK" w:cs="方正小标宋_GBK"/>
          <w:b w:val="0"/>
          <w:sz w:val="44"/>
          <w:szCs w:val="44"/>
          <w:lang w:eastAsia="zh-CN"/>
        </w:rPr>
        <w:t>招标文件</w:t>
      </w:r>
    </w:p>
    <w:p w14:paraId="0F52B36A">
      <w:pPr>
        <w:spacing w:line="360" w:lineRule="auto"/>
        <w:ind w:right="315" w:firstLine="480" w:firstLineChars="200"/>
        <w:rPr>
          <w:rStyle w:val="9"/>
          <w:rFonts w:ascii="方正仿宋_GBK" w:hAnsi="方正仿宋_GBK" w:eastAsia="方正仿宋_GBK" w:cs="方正仿宋_GBK"/>
          <w:b w:val="0"/>
          <w:sz w:val="24"/>
          <w:szCs w:val="24"/>
          <w:lang w:eastAsia="zh-CN"/>
        </w:rPr>
      </w:pPr>
      <w:bookmarkStart w:id="7" w:name="_Toc22462"/>
    </w:p>
    <w:p w14:paraId="1E6326D2">
      <w:pPr>
        <w:spacing w:line="560" w:lineRule="exact"/>
        <w:ind w:firstLine="560" w:firstLineChars="200"/>
        <w:rPr>
          <w:rFonts w:ascii="方正仿宋_GBK" w:hAnsi="方正仿宋_GBK" w:eastAsia="方正仿宋_GBK" w:cs="方正仿宋_GBK"/>
          <w:sz w:val="28"/>
          <w:szCs w:val="28"/>
          <w:lang w:eastAsia="zh-CN"/>
        </w:rPr>
      </w:pPr>
      <w:bookmarkStart w:id="8" w:name="_Toc1943766074"/>
      <w:bookmarkStart w:id="9" w:name="_Toc27081"/>
      <w:bookmarkStart w:id="10" w:name="_Toc22210"/>
      <w:bookmarkStart w:id="11" w:name="_Toc854018902"/>
      <w:bookmarkStart w:id="12" w:name="_Toc672418772"/>
      <w:bookmarkStart w:id="13" w:name="_Toc20291"/>
      <w:r>
        <w:rPr>
          <w:rStyle w:val="9"/>
          <w:rFonts w:hint="eastAsia" w:ascii="方正黑体_GBK" w:hAnsi="方正黑体_GBK" w:eastAsia="方正黑体_GBK" w:cs="方正黑体_GBK"/>
          <w:b w:val="0"/>
          <w:bCs w:val="0"/>
          <w:sz w:val="28"/>
          <w:szCs w:val="28"/>
          <w:lang w:eastAsia="zh-CN"/>
        </w:rPr>
        <w:t>一、项目名称</w:t>
      </w:r>
      <w:bookmarkEnd w:id="7"/>
      <w:bookmarkEnd w:id="8"/>
      <w:bookmarkEnd w:id="9"/>
      <w:bookmarkEnd w:id="10"/>
      <w:bookmarkEnd w:id="11"/>
      <w:bookmarkEnd w:id="12"/>
      <w:bookmarkEnd w:id="13"/>
      <w:r>
        <w:rPr>
          <w:rFonts w:hint="eastAsia" w:ascii="方正黑体_GBK" w:hAnsi="方正黑体_GBK" w:eastAsia="方正黑体_GBK" w:cs="方正黑体_GBK"/>
          <w:sz w:val="28"/>
          <w:szCs w:val="28"/>
          <w:lang w:eastAsia="zh-CN"/>
        </w:rPr>
        <w:t>：</w:t>
      </w:r>
      <w:r>
        <w:rPr>
          <w:rFonts w:hint="eastAsia" w:ascii="方正仿宋_GBK" w:hAnsi="方正仿宋_GBK" w:eastAsia="方正仿宋_GBK" w:cs="方正仿宋_GBK"/>
          <w:sz w:val="28"/>
          <w:szCs w:val="28"/>
          <w:u w:val="single"/>
          <w:lang w:eastAsia="zh-CN"/>
        </w:rPr>
        <w:t>重庆市璧山区</w:t>
      </w:r>
      <w:r>
        <w:rPr>
          <w:rFonts w:hint="eastAsia" w:ascii="方正仿宋_GBK" w:hAnsi="方正仿宋_GBK" w:eastAsia="方正仿宋_GBK" w:cs="方正仿宋_GBK"/>
          <w:sz w:val="28"/>
          <w:szCs w:val="28"/>
          <w:u w:val="single"/>
          <w:lang w:val="en-US" w:eastAsia="zh-CN"/>
        </w:rPr>
        <w:t>枫香湖小</w:t>
      </w:r>
      <w:r>
        <w:rPr>
          <w:rFonts w:hint="eastAsia" w:ascii="方正仿宋_GBK" w:hAnsi="方正仿宋_GBK" w:eastAsia="方正仿宋_GBK" w:cs="方正仿宋_GBK"/>
          <w:sz w:val="28"/>
          <w:szCs w:val="28"/>
          <w:u w:val="single"/>
          <w:lang w:eastAsia="zh-CN"/>
        </w:rPr>
        <w:t xml:space="preserve">学校校服采购项目  </w:t>
      </w:r>
      <w:r>
        <w:rPr>
          <w:rFonts w:hint="eastAsia" w:ascii="方正仿宋_GBK" w:hAnsi="方正仿宋_GBK" w:eastAsia="方正仿宋_GBK" w:cs="方正仿宋_GBK"/>
          <w:sz w:val="28"/>
          <w:szCs w:val="28"/>
          <w:lang w:eastAsia="zh-CN"/>
        </w:rPr>
        <w:t xml:space="preserve">      </w:t>
      </w:r>
    </w:p>
    <w:p w14:paraId="20A789EB">
      <w:pPr>
        <w:spacing w:line="560" w:lineRule="exact"/>
        <w:ind w:firstLine="560" w:firstLineChars="200"/>
        <w:rPr>
          <w:rFonts w:ascii="方正仿宋_GBK" w:hAnsi="方正仿宋_GBK" w:eastAsia="方正仿宋_GBK" w:cs="方正仿宋_GBK"/>
          <w:sz w:val="28"/>
          <w:szCs w:val="28"/>
          <w:lang w:eastAsia="zh-CN"/>
        </w:rPr>
      </w:pPr>
      <w:bookmarkStart w:id="14" w:name="_Toc27687"/>
      <w:bookmarkStart w:id="15" w:name="_Toc1355167554"/>
      <w:bookmarkStart w:id="16" w:name="_Toc1283350490"/>
      <w:bookmarkStart w:id="17" w:name="_Toc1862473013"/>
      <w:bookmarkStart w:id="18" w:name="_Toc28481"/>
      <w:bookmarkStart w:id="19" w:name="_Toc30154"/>
      <w:bookmarkStart w:id="20" w:name="_Toc28054"/>
      <w:r>
        <w:rPr>
          <w:rStyle w:val="9"/>
          <w:rFonts w:hint="eastAsia" w:ascii="方正黑体_GBK" w:hAnsi="方正黑体_GBK" w:eastAsia="方正黑体_GBK" w:cs="方正黑体_GBK"/>
          <w:b w:val="0"/>
          <w:bCs w:val="0"/>
          <w:sz w:val="28"/>
          <w:szCs w:val="28"/>
          <w:lang w:eastAsia="zh-CN"/>
        </w:rPr>
        <w:t>二、项目地点</w:t>
      </w:r>
      <w:bookmarkEnd w:id="14"/>
      <w:bookmarkEnd w:id="15"/>
      <w:bookmarkEnd w:id="16"/>
      <w:bookmarkEnd w:id="17"/>
      <w:bookmarkEnd w:id="18"/>
      <w:bookmarkEnd w:id="19"/>
      <w:bookmarkEnd w:id="20"/>
      <w:r>
        <w:rPr>
          <w:rStyle w:val="9"/>
          <w:rFonts w:hint="eastAsia" w:ascii="方正黑体_GBK" w:hAnsi="方正黑体_GBK" w:eastAsia="方正黑体_GBK" w:cs="方正黑体_GBK"/>
          <w:b w:val="0"/>
          <w:bCs w:val="0"/>
          <w:sz w:val="28"/>
          <w:szCs w:val="28"/>
          <w:lang w:eastAsia="zh-CN"/>
        </w:rPr>
        <w:t>：</w:t>
      </w:r>
      <w:r>
        <w:rPr>
          <w:rFonts w:hint="eastAsia" w:ascii="方正仿宋_GBK" w:hAnsi="方正仿宋_GBK" w:eastAsia="方正仿宋_GBK" w:cs="方正仿宋_GBK"/>
          <w:b w:val="0"/>
          <w:bCs w:val="0"/>
          <w:sz w:val="28"/>
          <w:szCs w:val="28"/>
          <w:u w:val="single"/>
          <w:lang w:val="en-US" w:eastAsia="zh-CN"/>
        </w:rPr>
        <w:t>璧山区璧泉街道重壁山大道100号</w:t>
      </w:r>
      <w:r>
        <w:rPr>
          <w:rFonts w:hint="eastAsia" w:ascii="方正仿宋_GBK" w:hAnsi="方正仿宋_GBK" w:eastAsia="方正仿宋_GBK" w:cs="方正仿宋_GBK"/>
          <w:sz w:val="28"/>
          <w:szCs w:val="28"/>
          <w:lang w:eastAsia="zh-CN"/>
        </w:rPr>
        <w:t>。</w:t>
      </w:r>
    </w:p>
    <w:p w14:paraId="01D37CFD">
      <w:pPr>
        <w:pStyle w:val="2"/>
        <w:spacing w:before="0" w:line="560" w:lineRule="exact"/>
        <w:ind w:left="0" w:right="0" w:firstLine="560" w:firstLineChars="200"/>
        <w:jc w:val="left"/>
        <w:rPr>
          <w:rStyle w:val="9"/>
          <w:rFonts w:ascii="方正黑体_GBK" w:hAnsi="方正黑体_GBK" w:eastAsia="方正黑体_GBK" w:cs="方正黑体_GBK"/>
          <w:b w:val="0"/>
          <w:bCs w:val="0"/>
          <w:sz w:val="28"/>
          <w:szCs w:val="28"/>
          <w:lang w:eastAsia="zh-CN"/>
        </w:rPr>
      </w:pPr>
      <w:bookmarkStart w:id="21" w:name="_Toc2093418609"/>
      <w:bookmarkStart w:id="22" w:name="_Toc89519996"/>
      <w:bookmarkStart w:id="23" w:name="_Toc739"/>
      <w:bookmarkStart w:id="24" w:name="_Toc20747"/>
      <w:bookmarkStart w:id="25" w:name="_Toc862290819"/>
      <w:bookmarkStart w:id="26" w:name="_Toc16372"/>
      <w:bookmarkStart w:id="27" w:name="_Toc27221"/>
      <w:r>
        <w:rPr>
          <w:rStyle w:val="9"/>
          <w:rFonts w:hint="eastAsia" w:ascii="方正黑体_GBK" w:hAnsi="方正黑体_GBK" w:eastAsia="方正黑体_GBK" w:cs="方正黑体_GBK"/>
          <w:b w:val="0"/>
          <w:bCs w:val="0"/>
          <w:sz w:val="28"/>
          <w:szCs w:val="28"/>
          <w:lang w:eastAsia="zh-CN"/>
        </w:rPr>
        <w:t>三、比选内容、服务期及质量要求</w:t>
      </w:r>
      <w:bookmarkEnd w:id="21"/>
      <w:bookmarkEnd w:id="22"/>
      <w:bookmarkEnd w:id="23"/>
      <w:bookmarkEnd w:id="24"/>
      <w:bookmarkEnd w:id="25"/>
      <w:bookmarkEnd w:id="26"/>
      <w:bookmarkEnd w:id="27"/>
    </w:p>
    <w:p w14:paraId="341E3822">
      <w:pPr>
        <w:pStyle w:val="5"/>
        <w:spacing w:line="560" w:lineRule="exact"/>
        <w:ind w:firstLine="562" w:firstLineChars="200"/>
        <w:jc w:val="both"/>
        <w:rPr>
          <w:rStyle w:val="9"/>
          <w:rFonts w:ascii="方正楷体_GBK" w:hAnsi="方正楷体_GBK" w:eastAsia="方正楷体_GBK" w:cs="方正楷体_GBK"/>
          <w:sz w:val="28"/>
          <w:szCs w:val="28"/>
          <w:lang w:eastAsia="zh-CN"/>
        </w:rPr>
      </w:pPr>
      <w:r>
        <w:rPr>
          <w:rStyle w:val="9"/>
          <w:rFonts w:hint="eastAsia" w:ascii="方正楷体_GBK" w:hAnsi="方正楷体_GBK" w:eastAsia="方正楷体_GBK" w:cs="方正楷体_GBK"/>
          <w:sz w:val="28"/>
          <w:szCs w:val="28"/>
          <w:lang w:eastAsia="zh-CN"/>
        </w:rPr>
        <w:t>（一）比选条件</w:t>
      </w:r>
    </w:p>
    <w:p w14:paraId="065C3F08">
      <w:pPr>
        <w:pStyle w:val="5"/>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u w:val="none"/>
          <w:lang w:eastAsia="zh-CN"/>
        </w:rPr>
        <w:t>重庆市璧山区</w:t>
      </w:r>
      <w:r>
        <w:rPr>
          <w:rFonts w:hint="eastAsia" w:ascii="方正仿宋_GBK" w:hAnsi="方正仿宋_GBK" w:eastAsia="方正仿宋_GBK" w:cs="方正仿宋_GBK"/>
          <w:sz w:val="28"/>
          <w:szCs w:val="28"/>
          <w:u w:val="none"/>
          <w:lang w:val="en-US" w:eastAsia="zh-CN"/>
        </w:rPr>
        <w:t>枫香湖小</w:t>
      </w:r>
      <w:r>
        <w:rPr>
          <w:rFonts w:hint="eastAsia" w:ascii="方正仿宋_GBK" w:hAnsi="方正仿宋_GBK" w:eastAsia="方正仿宋_GBK" w:cs="方正仿宋_GBK"/>
          <w:sz w:val="28"/>
          <w:szCs w:val="28"/>
          <w:u w:val="none"/>
          <w:lang w:eastAsia="zh-CN"/>
        </w:rPr>
        <w:t>学校校服采购项目招标人为重庆市璧山区枫香湖小学校校学校。本项目已具备比选条件，现对该项目进行公开竞争性比选。</w:t>
      </w:r>
    </w:p>
    <w:p w14:paraId="1BEABEBF">
      <w:pPr>
        <w:pStyle w:val="5"/>
        <w:spacing w:line="560" w:lineRule="exact"/>
        <w:ind w:firstLine="562" w:firstLineChars="200"/>
        <w:jc w:val="both"/>
        <w:rPr>
          <w:rStyle w:val="9"/>
          <w:rFonts w:ascii="方正楷体_GBK" w:hAnsi="方正楷体_GBK" w:eastAsia="方正楷体_GBK" w:cs="方正楷体_GBK"/>
          <w:sz w:val="28"/>
          <w:szCs w:val="28"/>
          <w:lang w:eastAsia="zh-CN"/>
        </w:rPr>
      </w:pPr>
      <w:r>
        <w:rPr>
          <w:rStyle w:val="9"/>
          <w:rFonts w:hint="eastAsia" w:ascii="方正楷体_GBK" w:hAnsi="方正楷体_GBK" w:eastAsia="方正楷体_GBK" w:cs="方正楷体_GBK"/>
          <w:sz w:val="28"/>
          <w:szCs w:val="28"/>
          <w:lang w:eastAsia="zh-CN"/>
        </w:rPr>
        <w:t>（二）项目概况与招标范围</w:t>
      </w:r>
    </w:p>
    <w:p w14:paraId="17A458A4">
      <w:pPr>
        <w:pStyle w:val="5"/>
        <w:spacing w:line="560" w:lineRule="exact"/>
        <w:ind w:firstLine="560" w:firstLineChars="200"/>
        <w:jc w:val="both"/>
        <w:rPr>
          <w:rFonts w:ascii="方正仿宋_GBK" w:hAnsi="方正仿宋_GBK" w:eastAsia="方正仿宋_GBK" w:cs="方正仿宋_GBK"/>
          <w:sz w:val="28"/>
          <w:szCs w:val="28"/>
          <w:u w:val="single"/>
          <w:lang w:eastAsia="zh-CN"/>
        </w:rPr>
      </w:pPr>
      <w:r>
        <w:rPr>
          <w:rFonts w:ascii="Times New Roman" w:hAnsi="Times New Roman" w:eastAsia="方正仿宋_GBK" w:cs="Times New Roman"/>
          <w:sz w:val="28"/>
          <w:szCs w:val="28"/>
          <w:lang w:eastAsia="zh-CN"/>
        </w:rPr>
        <w:t>1. 项目名称：</w:t>
      </w:r>
      <w:r>
        <w:rPr>
          <w:rFonts w:hint="eastAsia" w:ascii="Times New Roman" w:hAnsi="Times New Roman" w:eastAsia="方正仿宋_GBK" w:cs="Times New Roman"/>
          <w:sz w:val="28"/>
          <w:szCs w:val="28"/>
          <w:u w:val="single"/>
          <w:lang w:eastAsia="zh-CN"/>
        </w:rPr>
        <w:t>重庆市璧山区枫香湖小学校校</w:t>
      </w:r>
      <w:r>
        <w:rPr>
          <w:rFonts w:ascii="方正仿宋_GBK" w:hAnsi="方正仿宋_GBK" w:eastAsia="方正仿宋_GBK" w:cs="方正仿宋_GBK"/>
          <w:sz w:val="28"/>
          <w:szCs w:val="28"/>
          <w:u w:val="single"/>
          <w:lang w:eastAsia="zh-CN"/>
        </w:rPr>
        <w:t>校服采购项目</w:t>
      </w:r>
    </w:p>
    <w:p w14:paraId="16E94859">
      <w:pPr>
        <w:pStyle w:val="5"/>
        <w:spacing w:line="560" w:lineRule="exact"/>
        <w:ind w:firstLine="560" w:firstLineChars="200"/>
        <w:jc w:val="both"/>
        <w:rPr>
          <w:rFonts w:ascii="Times New Roman" w:hAnsi="Times New Roman" w:eastAsia="方正仿宋_GBK" w:cs="Times New Roman"/>
          <w:sz w:val="28"/>
          <w:szCs w:val="28"/>
          <w:lang w:eastAsia="zh-CN"/>
        </w:rPr>
      </w:pPr>
      <w:r>
        <w:rPr>
          <w:rFonts w:ascii="Times New Roman" w:hAnsi="Times New Roman" w:eastAsia="方正仿宋_GBK" w:cs="Times New Roman"/>
          <w:sz w:val="28"/>
          <w:szCs w:val="28"/>
          <w:lang w:eastAsia="zh-CN"/>
        </w:rPr>
        <w:t>2. 项目地点：</w:t>
      </w:r>
      <w:r>
        <w:rPr>
          <w:rFonts w:hint="eastAsia" w:ascii="方正仿宋_GBK" w:hAnsi="方正仿宋_GBK" w:eastAsia="方正仿宋_GBK" w:cs="方正仿宋_GBK"/>
          <w:b w:val="0"/>
          <w:bCs w:val="0"/>
          <w:sz w:val="28"/>
          <w:szCs w:val="28"/>
          <w:u w:val="single"/>
          <w:lang w:val="en-US" w:eastAsia="zh-CN"/>
        </w:rPr>
        <w:t>璧山区璧泉街道重壁山大道100号</w:t>
      </w:r>
      <w:r>
        <w:rPr>
          <w:rFonts w:ascii="Times New Roman" w:hAnsi="Times New Roman" w:eastAsia="方正仿宋_GBK" w:cs="Times New Roman"/>
          <w:sz w:val="28"/>
          <w:szCs w:val="28"/>
          <w:lang w:eastAsia="zh-CN"/>
        </w:rPr>
        <w:t>。</w:t>
      </w:r>
    </w:p>
    <w:p w14:paraId="0E893DBA">
      <w:pPr>
        <w:pStyle w:val="5"/>
        <w:spacing w:line="560" w:lineRule="exact"/>
        <w:ind w:firstLine="560" w:firstLineChars="200"/>
        <w:jc w:val="both"/>
        <w:rPr>
          <w:rFonts w:ascii="Times New Roman" w:hAnsi="Times New Roman" w:eastAsia="方正仿宋_GBK" w:cs="Times New Roman"/>
          <w:sz w:val="28"/>
          <w:szCs w:val="28"/>
          <w:lang w:eastAsia="zh-CN"/>
        </w:rPr>
      </w:pPr>
      <w:r>
        <w:rPr>
          <w:rFonts w:ascii="Times New Roman" w:hAnsi="Times New Roman" w:eastAsia="方正仿宋_GBK" w:cs="Times New Roman"/>
          <w:sz w:val="28"/>
          <w:szCs w:val="28"/>
          <w:lang w:eastAsia="zh-CN"/>
        </w:rPr>
        <w:t>3. 项目概况</w:t>
      </w:r>
    </w:p>
    <w:p w14:paraId="4211AF4F">
      <w:pPr>
        <w:pStyle w:val="5"/>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为保障学生身心健康，维护学生、家长的合法权益，根据上级有关文件精神，特面向全国选取生产能力强、品质好、信誉高、价格合理及其它相关各方面均有优势的校服生产企业，作为我校校服供应企业。</w:t>
      </w:r>
    </w:p>
    <w:p w14:paraId="3B7F4004">
      <w:pPr>
        <w:pStyle w:val="5"/>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本次比选拟选定1家服装生产企业作为供应企业。</w:t>
      </w:r>
    </w:p>
    <w:p w14:paraId="1BC7BCE3">
      <w:pPr>
        <w:pStyle w:val="5"/>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本次比选所确定的学生校服的质量、款式、规格及价格等要求已在招标文件附件1中列出，投标人需仔细阅读附件内容并按要求填报。</w:t>
      </w:r>
    </w:p>
    <w:p w14:paraId="58A6055D">
      <w:pPr>
        <w:pStyle w:val="5"/>
        <w:spacing w:line="560" w:lineRule="exact"/>
        <w:ind w:firstLine="562" w:firstLineChars="200"/>
        <w:jc w:val="both"/>
        <w:rPr>
          <w:rStyle w:val="9"/>
          <w:rFonts w:ascii="方正楷体_GBK" w:hAnsi="方正楷体_GBK" w:eastAsia="方正楷体_GBK" w:cs="方正楷体_GBK"/>
          <w:sz w:val="28"/>
          <w:szCs w:val="28"/>
          <w:lang w:eastAsia="zh-CN"/>
        </w:rPr>
      </w:pPr>
      <w:r>
        <w:rPr>
          <w:rStyle w:val="9"/>
          <w:rFonts w:hint="eastAsia" w:ascii="方正楷体_GBK" w:hAnsi="方正楷体_GBK" w:eastAsia="方正楷体_GBK" w:cs="方正楷体_GBK"/>
          <w:sz w:val="28"/>
          <w:szCs w:val="28"/>
          <w:lang w:eastAsia="zh-CN"/>
        </w:rPr>
        <w:t>（三）竞争性比选投标人一般资格条件</w:t>
      </w:r>
    </w:p>
    <w:p w14:paraId="7428A3C3">
      <w:pPr>
        <w:pStyle w:val="5"/>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本次比选实行资格后审，要求投标人须具有：</w:t>
      </w:r>
    </w:p>
    <w:p w14:paraId="561F6E05">
      <w:pPr>
        <w:pStyle w:val="5"/>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1</w:t>
      </w:r>
      <w:r>
        <w:rPr>
          <w:rFonts w:ascii="方正仿宋_GBK" w:hAnsi="方正仿宋_GBK" w:eastAsia="方正仿宋_GBK" w:cs="方正仿宋_GBK"/>
          <w:sz w:val="28"/>
          <w:szCs w:val="28"/>
          <w:lang w:eastAsia="zh-CN"/>
        </w:rPr>
        <w:t xml:space="preserve">. </w:t>
      </w:r>
      <w:r>
        <w:rPr>
          <w:rFonts w:hint="eastAsia" w:ascii="方正仿宋_GBK" w:hAnsi="方正仿宋_GBK" w:eastAsia="方正仿宋_GBK" w:cs="方正仿宋_GBK"/>
          <w:sz w:val="28"/>
          <w:szCs w:val="28"/>
          <w:lang w:eastAsia="zh-CN"/>
        </w:rPr>
        <w:t>具有独立承担民事责任的能力；</w:t>
      </w:r>
    </w:p>
    <w:p w14:paraId="0ECC8B2A">
      <w:pPr>
        <w:pStyle w:val="5"/>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2</w:t>
      </w:r>
      <w:r>
        <w:rPr>
          <w:rFonts w:ascii="方正仿宋_GBK" w:hAnsi="方正仿宋_GBK" w:eastAsia="方正仿宋_GBK" w:cs="方正仿宋_GBK"/>
          <w:sz w:val="28"/>
          <w:szCs w:val="28"/>
          <w:lang w:eastAsia="zh-CN"/>
        </w:rPr>
        <w:t xml:space="preserve">. </w:t>
      </w:r>
      <w:r>
        <w:rPr>
          <w:rFonts w:hint="eastAsia" w:ascii="方正仿宋_GBK" w:hAnsi="方正仿宋_GBK" w:eastAsia="方正仿宋_GBK" w:cs="方正仿宋_GBK"/>
          <w:sz w:val="28"/>
          <w:szCs w:val="28"/>
          <w:lang w:eastAsia="zh-CN"/>
        </w:rPr>
        <w:t>具有良好的商业信誉和健全的财务会计制度；</w:t>
      </w:r>
    </w:p>
    <w:p w14:paraId="58037976">
      <w:pPr>
        <w:pStyle w:val="5"/>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3</w:t>
      </w:r>
      <w:r>
        <w:rPr>
          <w:rFonts w:ascii="方正仿宋_GBK" w:hAnsi="方正仿宋_GBK" w:eastAsia="方正仿宋_GBK" w:cs="方正仿宋_GBK"/>
          <w:sz w:val="28"/>
          <w:szCs w:val="28"/>
          <w:lang w:eastAsia="zh-CN"/>
        </w:rPr>
        <w:t xml:space="preserve">. </w:t>
      </w:r>
      <w:r>
        <w:rPr>
          <w:rFonts w:hint="eastAsia" w:ascii="方正仿宋_GBK" w:hAnsi="方正仿宋_GBK" w:eastAsia="方正仿宋_GBK" w:cs="方正仿宋_GBK"/>
          <w:sz w:val="28"/>
          <w:szCs w:val="28"/>
          <w:lang w:eastAsia="zh-CN"/>
        </w:rPr>
        <w:t>具有履行合同所必需的设备和专业技术能力；</w:t>
      </w:r>
    </w:p>
    <w:p w14:paraId="18578E58">
      <w:pPr>
        <w:pStyle w:val="5"/>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4</w:t>
      </w:r>
      <w:r>
        <w:rPr>
          <w:rFonts w:ascii="方正仿宋_GBK" w:hAnsi="方正仿宋_GBK" w:eastAsia="方正仿宋_GBK" w:cs="方正仿宋_GBK"/>
          <w:sz w:val="28"/>
          <w:szCs w:val="28"/>
          <w:lang w:eastAsia="zh-CN"/>
        </w:rPr>
        <w:t xml:space="preserve">. </w:t>
      </w:r>
      <w:r>
        <w:rPr>
          <w:rFonts w:hint="eastAsia" w:ascii="方正仿宋_GBK" w:hAnsi="方正仿宋_GBK" w:eastAsia="方正仿宋_GBK" w:cs="方正仿宋_GBK"/>
          <w:sz w:val="28"/>
          <w:szCs w:val="28"/>
          <w:lang w:eastAsia="zh-CN"/>
        </w:rPr>
        <w:t>有依法缴纳税收和社会保障资金的良好记录；</w:t>
      </w:r>
    </w:p>
    <w:p w14:paraId="71FC7DB6">
      <w:pPr>
        <w:pStyle w:val="5"/>
        <w:spacing w:line="560" w:lineRule="exact"/>
        <w:ind w:firstLine="560" w:firstLineChars="200"/>
        <w:jc w:val="both"/>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5</w:t>
      </w:r>
      <w:r>
        <w:rPr>
          <w:rFonts w:ascii="方正仿宋_GBK" w:hAnsi="方正仿宋_GBK" w:eastAsia="方正仿宋_GBK" w:cs="方正仿宋_GBK"/>
          <w:sz w:val="28"/>
          <w:szCs w:val="28"/>
          <w:lang w:eastAsia="zh-CN"/>
        </w:rPr>
        <w:t xml:space="preserve">. </w:t>
      </w:r>
      <w:r>
        <w:rPr>
          <w:rFonts w:hint="eastAsia" w:ascii="方正仿宋_GBK" w:hAnsi="方正仿宋_GBK" w:eastAsia="方正仿宋_GBK" w:cs="方正仿宋_GBK"/>
          <w:sz w:val="28"/>
          <w:szCs w:val="28"/>
          <w:lang w:eastAsia="zh-CN"/>
        </w:rPr>
        <w:t>参加政府采购活动前三年内，在经营活动中没有重大违法记录；</w:t>
      </w:r>
    </w:p>
    <w:p w14:paraId="7E6FB4B6">
      <w:pPr>
        <w:pStyle w:val="5"/>
        <w:spacing w:line="560" w:lineRule="exact"/>
        <w:ind w:firstLine="560" w:firstLineChars="200"/>
        <w:jc w:val="both"/>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6</w:t>
      </w:r>
      <w:r>
        <w:rPr>
          <w:rFonts w:ascii="方正仿宋_GBK" w:hAnsi="方正仿宋_GBK" w:eastAsia="方正仿宋_GBK" w:cs="方正仿宋_GBK"/>
          <w:sz w:val="28"/>
          <w:szCs w:val="28"/>
          <w:lang w:eastAsia="zh-CN"/>
        </w:rPr>
        <w:t xml:space="preserve">. </w:t>
      </w:r>
      <w:r>
        <w:rPr>
          <w:rFonts w:hint="eastAsia" w:ascii="方正仿宋_GBK" w:hAnsi="方正仿宋_GBK" w:eastAsia="方正仿宋_GBK" w:cs="方正仿宋_GBK"/>
          <w:sz w:val="28"/>
          <w:szCs w:val="28"/>
          <w:lang w:eastAsia="zh-CN"/>
        </w:rPr>
        <w:t>法律、行政法规规定的其他条件。</w:t>
      </w:r>
    </w:p>
    <w:p w14:paraId="1E74A53A">
      <w:pPr>
        <w:pStyle w:val="5"/>
        <w:spacing w:line="560" w:lineRule="exact"/>
        <w:ind w:firstLine="562" w:firstLineChars="200"/>
        <w:jc w:val="both"/>
        <w:rPr>
          <w:rStyle w:val="9"/>
          <w:rFonts w:ascii="方正楷体_GBK" w:hAnsi="方正楷体_GBK" w:eastAsia="方正楷体_GBK" w:cs="方正楷体_GBK"/>
          <w:sz w:val="28"/>
          <w:szCs w:val="28"/>
          <w:lang w:eastAsia="zh-CN"/>
        </w:rPr>
      </w:pPr>
      <w:r>
        <w:rPr>
          <w:rStyle w:val="9"/>
          <w:rFonts w:hint="eastAsia" w:ascii="方正楷体_GBK" w:hAnsi="方正楷体_GBK" w:eastAsia="方正楷体_GBK" w:cs="方正楷体_GBK"/>
          <w:sz w:val="28"/>
          <w:szCs w:val="28"/>
          <w:lang w:eastAsia="zh-CN"/>
        </w:rPr>
        <w:t>（四）竞争性比选投标人特定资格条件</w:t>
      </w:r>
    </w:p>
    <w:p w14:paraId="2F5DB215">
      <w:pPr>
        <w:pStyle w:val="5"/>
        <w:spacing w:line="560" w:lineRule="exact"/>
        <w:ind w:firstLine="560" w:firstLineChars="200"/>
        <w:rPr>
          <w:rFonts w:ascii="方正仿宋_GBK" w:hAnsi="方正仿宋_GBK" w:eastAsia="方正仿宋_GBK" w:cs="方正仿宋_GBK"/>
          <w:sz w:val="28"/>
          <w:szCs w:val="28"/>
          <w:lang w:eastAsia="zh-CN"/>
        </w:rPr>
      </w:pPr>
      <w:r>
        <w:rPr>
          <w:rFonts w:ascii="方正仿宋_GBK" w:hAnsi="方正仿宋_GBK" w:eastAsia="方正仿宋_GBK" w:cs="方正仿宋_GBK"/>
          <w:sz w:val="28"/>
          <w:szCs w:val="28"/>
          <w:lang w:eastAsia="zh-CN"/>
        </w:rPr>
        <w:t>1.</w:t>
      </w:r>
      <w:r>
        <w:rPr>
          <w:rFonts w:hint="eastAsia" w:ascii="方正仿宋_GBK" w:hAnsi="方正仿宋_GBK" w:eastAsia="方正仿宋_GBK" w:cs="方正仿宋_GBK"/>
          <w:sz w:val="28"/>
          <w:szCs w:val="28"/>
          <w:lang w:eastAsia="zh-CN"/>
        </w:rPr>
        <w:t>具有生产经营场地</w:t>
      </w:r>
    </w:p>
    <w:p w14:paraId="3885A067">
      <w:pPr>
        <w:pStyle w:val="5"/>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投标人自有生产经营场地的须提供《房屋产权证》复印件并加盖投标人公章；租赁生产经营场地的提供《房屋产权证》和租赁合同复印件并加盖投标人公章。</w:t>
      </w:r>
    </w:p>
    <w:p w14:paraId="796761E9">
      <w:pPr>
        <w:pStyle w:val="5"/>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如无《房屋产权证》的则需提供国土房管部门证明或盖有国土房管部门出具的档案查询证明材料复印件并加盖投标人公章。</w:t>
      </w:r>
    </w:p>
    <w:p w14:paraId="0E242753">
      <w:pPr>
        <w:pStyle w:val="5"/>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2</w:t>
      </w:r>
      <w:r>
        <w:rPr>
          <w:rFonts w:ascii="方正仿宋_GBK" w:hAnsi="方正仿宋_GBK" w:eastAsia="方正仿宋_GBK" w:cs="方正仿宋_GBK"/>
          <w:sz w:val="28"/>
          <w:szCs w:val="28"/>
          <w:lang w:eastAsia="zh-CN"/>
        </w:rPr>
        <w:t>.</w:t>
      </w:r>
      <w:r>
        <w:rPr>
          <w:rFonts w:hint="eastAsia" w:ascii="方正仿宋_GBK" w:hAnsi="方正仿宋_GBK" w:eastAsia="方正仿宋_GBK" w:cs="方正仿宋_GBK"/>
          <w:sz w:val="28"/>
          <w:szCs w:val="28"/>
          <w:lang w:eastAsia="zh-CN"/>
        </w:rPr>
        <w:t>投标单位是生产型企业，且在公开平台入驻并在平台交纳了保证金的企业。提供公开平台对投标企业出具的入驻证明及保证金缴纳证明资料复印件并加盖投标人公章。</w:t>
      </w:r>
    </w:p>
    <w:p w14:paraId="61B0230F">
      <w:pPr>
        <w:pStyle w:val="5"/>
        <w:spacing w:line="560" w:lineRule="exact"/>
        <w:ind w:firstLine="562" w:firstLineChars="200"/>
        <w:jc w:val="both"/>
        <w:rPr>
          <w:rFonts w:ascii="方正仿宋_GBK" w:hAnsi="方正仿宋_GBK" w:eastAsia="方正仿宋_GBK" w:cs="方正仿宋_GBK"/>
          <w:b/>
          <w:bCs/>
          <w:sz w:val="28"/>
          <w:szCs w:val="28"/>
          <w:lang w:eastAsia="zh-CN"/>
        </w:rPr>
      </w:pPr>
      <w:r>
        <w:rPr>
          <w:rFonts w:hint="eastAsia" w:ascii="方正仿宋_GBK" w:hAnsi="方正仿宋_GBK" w:eastAsia="方正仿宋_GBK" w:cs="方正仿宋_GBK"/>
          <w:b/>
          <w:bCs/>
          <w:sz w:val="28"/>
          <w:szCs w:val="28"/>
          <w:lang w:eastAsia="zh-CN"/>
        </w:rPr>
        <w:t>特别说明：</w:t>
      </w:r>
    </w:p>
    <w:p w14:paraId="3D3DF441">
      <w:pPr>
        <w:pStyle w:val="5"/>
        <w:spacing w:line="560" w:lineRule="exact"/>
        <w:ind w:firstLine="560" w:firstLineChars="200"/>
        <w:jc w:val="both"/>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1.</w:t>
      </w:r>
      <w:r>
        <w:rPr>
          <w:rFonts w:ascii="方正仿宋_GBK" w:hAnsi="方正仿宋_GBK" w:eastAsia="方正仿宋_GBK" w:cs="方正仿宋_GBK"/>
          <w:sz w:val="28"/>
          <w:szCs w:val="28"/>
          <w:lang w:eastAsia="zh-CN"/>
        </w:rPr>
        <w:t xml:space="preserve"> </w:t>
      </w:r>
      <w:r>
        <w:rPr>
          <w:rFonts w:hint="eastAsia" w:ascii="方正仿宋_GBK" w:hAnsi="方正仿宋_GBK" w:eastAsia="方正仿宋_GBK" w:cs="方正仿宋_GBK"/>
          <w:sz w:val="28"/>
          <w:szCs w:val="28"/>
          <w:lang w:eastAsia="zh-CN"/>
        </w:rPr>
        <w:t>投标人需保证提供投标资料的真实性。如发现投标人提交的投标文件内容中含有虚假资料或实质性方面失实的，招标人有权取消投标人的投标资格。招标人在拟中标人中标公示期间，将对拟中标人进行资格后审，发现拟中标人提供虚假资料的，将直接取消其中标资格并追究其法律责任。</w:t>
      </w:r>
    </w:p>
    <w:p w14:paraId="0CD03A7B">
      <w:pPr>
        <w:pStyle w:val="5"/>
        <w:spacing w:line="560" w:lineRule="exact"/>
        <w:ind w:firstLine="560" w:firstLineChars="200"/>
        <w:jc w:val="both"/>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2.</w:t>
      </w:r>
      <w:r>
        <w:rPr>
          <w:rFonts w:ascii="方正仿宋_GBK" w:hAnsi="方正仿宋_GBK" w:eastAsia="方正仿宋_GBK" w:cs="方正仿宋_GBK"/>
          <w:sz w:val="28"/>
          <w:szCs w:val="28"/>
          <w:lang w:eastAsia="zh-CN"/>
        </w:rPr>
        <w:t xml:space="preserve"> </w:t>
      </w:r>
      <w:r>
        <w:rPr>
          <w:rFonts w:hint="eastAsia" w:ascii="方正仿宋_GBK" w:hAnsi="方正仿宋_GBK" w:eastAsia="方正仿宋_GBK" w:cs="方正仿宋_GBK"/>
          <w:sz w:val="28"/>
          <w:szCs w:val="28"/>
          <w:lang w:eastAsia="zh-CN"/>
        </w:rPr>
        <w:t>本次投标不接受联合体或个人投标。</w:t>
      </w:r>
    </w:p>
    <w:p w14:paraId="77BE1089">
      <w:pPr>
        <w:pStyle w:val="5"/>
        <w:spacing w:line="560" w:lineRule="exact"/>
        <w:ind w:firstLine="560" w:firstLineChars="200"/>
        <w:jc w:val="both"/>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3.</w:t>
      </w:r>
      <w:r>
        <w:rPr>
          <w:rFonts w:ascii="方正仿宋_GBK" w:hAnsi="方正仿宋_GBK" w:eastAsia="方正仿宋_GBK" w:cs="方正仿宋_GBK"/>
          <w:sz w:val="28"/>
          <w:szCs w:val="28"/>
          <w:lang w:eastAsia="zh-CN"/>
        </w:rPr>
        <w:t xml:space="preserve"> </w:t>
      </w:r>
      <w:r>
        <w:rPr>
          <w:rFonts w:hint="eastAsia" w:ascii="方正仿宋_GBK" w:hAnsi="方正仿宋_GBK" w:eastAsia="方正仿宋_GBK" w:cs="方正仿宋_GBK"/>
          <w:sz w:val="28"/>
          <w:szCs w:val="28"/>
          <w:lang w:eastAsia="zh-CN"/>
        </w:rPr>
        <w:t>信誉要求</w:t>
      </w:r>
    </w:p>
    <w:p w14:paraId="518D5965">
      <w:pPr>
        <w:pStyle w:val="5"/>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（1）被有关行政部门暂停投标资格期限已满（由投标人自行声明，如声明与实际不符， 将被取消投标或中标资格，其投标保证金不予退还）。</w:t>
      </w:r>
    </w:p>
    <w:p w14:paraId="36AB5AD3">
      <w:pPr>
        <w:pStyle w:val="5"/>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（2）投标人被人民法院列为失信被执行人的不得参与投标。投标人应通过“信用中国” 网站</w:t>
      </w:r>
      <w:r>
        <w:fldChar w:fldCharType="begin"/>
      </w:r>
      <w:r>
        <w:instrText xml:space="preserve"> HYPERLINK "http://www.creditchina.gov.cn/" \h </w:instrText>
      </w:r>
      <w:r>
        <w:fldChar w:fldCharType="separate"/>
      </w:r>
      <w:r>
        <w:rPr>
          <w:rFonts w:hint="eastAsia" w:ascii="方正仿宋_GBK" w:hAnsi="方正仿宋_GBK" w:eastAsia="方正仿宋_GBK" w:cs="方正仿宋_GBK"/>
          <w:sz w:val="28"/>
          <w:szCs w:val="28"/>
          <w:lang w:eastAsia="zh-CN"/>
        </w:rPr>
        <w:t>（www.creditchina.gov.cn</w:t>
      </w:r>
      <w:r>
        <w:rPr>
          <w:rFonts w:hint="eastAsia" w:ascii="方正仿宋_GBK" w:hAnsi="方正仿宋_GBK" w:eastAsia="方正仿宋_GBK" w:cs="方正仿宋_GBK"/>
          <w:sz w:val="28"/>
          <w:szCs w:val="28"/>
          <w:lang w:eastAsia="zh-CN"/>
        </w:rPr>
        <w:fldChar w:fldCharType="end"/>
      </w:r>
      <w:r>
        <w:rPr>
          <w:rFonts w:hint="eastAsia" w:ascii="方正仿宋_GBK" w:hAnsi="方正仿宋_GBK" w:eastAsia="方正仿宋_GBK" w:cs="方正仿宋_GBK"/>
          <w:sz w:val="28"/>
          <w:szCs w:val="28"/>
          <w:lang w:eastAsia="zh-CN"/>
        </w:rPr>
        <w:t>）查询被列为失信被执行人情况，并在投标文件资格审查资料中提供相关查询截图并加盖投标人公章，如与实际不符，将被取消投标或中标资格，其投标保证金不予退还。</w:t>
      </w:r>
    </w:p>
    <w:p w14:paraId="66C8100A">
      <w:pPr>
        <w:pStyle w:val="5"/>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（3）投标截止前二年内投标人单位和其法定代表人无行贿犯罪记录，否则将被否决投标。投标人自行承诺投标截止前二年内投标人单位和其法定代表人无行贿犯罪记录（格式自拟）， 并加盖投标人公章。</w:t>
      </w:r>
    </w:p>
    <w:p w14:paraId="241C4319">
      <w:pPr>
        <w:pStyle w:val="5"/>
        <w:spacing w:line="560" w:lineRule="exact"/>
        <w:ind w:firstLine="560" w:firstLineChars="200"/>
        <w:jc w:val="both"/>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经查实，如与实际不符，将被取消投标或中标资格，并依法追究其他相关责任。</w:t>
      </w:r>
    </w:p>
    <w:p w14:paraId="0EEE733E">
      <w:pPr>
        <w:pStyle w:val="5"/>
        <w:spacing w:line="560" w:lineRule="exact"/>
        <w:ind w:firstLine="560" w:firstLineChars="200"/>
        <w:jc w:val="both"/>
        <w:rPr>
          <w:rStyle w:val="9"/>
          <w:rFonts w:ascii="方正黑体_GBK" w:hAnsi="方正黑体_GBK" w:eastAsia="方正黑体_GBK" w:cs="方正黑体_GBK"/>
          <w:b w:val="0"/>
          <w:bCs w:val="0"/>
          <w:sz w:val="28"/>
          <w:szCs w:val="28"/>
          <w:lang w:eastAsia="zh-CN"/>
        </w:rPr>
      </w:pPr>
      <w:bookmarkStart w:id="28" w:name="_Toc9510"/>
      <w:bookmarkStart w:id="29" w:name="_Toc1861972662"/>
      <w:bookmarkStart w:id="30" w:name="_Toc21844"/>
      <w:bookmarkStart w:id="31" w:name="_Toc17532"/>
      <w:bookmarkStart w:id="32" w:name="_Toc1302144977"/>
      <w:r>
        <w:rPr>
          <w:rStyle w:val="9"/>
          <w:rFonts w:hint="eastAsia" w:ascii="方正黑体_GBK" w:hAnsi="方正黑体_GBK" w:eastAsia="方正黑体_GBK" w:cs="方正黑体_GBK"/>
          <w:b w:val="0"/>
          <w:bCs w:val="0"/>
          <w:sz w:val="28"/>
          <w:szCs w:val="28"/>
          <w:lang w:eastAsia="zh-CN"/>
        </w:rPr>
        <w:t>四、评审方式</w:t>
      </w:r>
      <w:bookmarkEnd w:id="28"/>
      <w:bookmarkEnd w:id="29"/>
      <w:bookmarkEnd w:id="30"/>
      <w:bookmarkEnd w:id="31"/>
      <w:bookmarkEnd w:id="32"/>
    </w:p>
    <w:p w14:paraId="6CC7DBC6">
      <w:pPr>
        <w:pStyle w:val="5"/>
        <w:spacing w:line="560" w:lineRule="exact"/>
        <w:ind w:firstLine="560" w:firstLineChars="200"/>
        <w:jc w:val="both"/>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竞争性比选。</w:t>
      </w:r>
    </w:p>
    <w:p w14:paraId="4AEBDF15">
      <w:pPr>
        <w:pStyle w:val="2"/>
        <w:spacing w:before="0" w:line="560" w:lineRule="exact"/>
        <w:ind w:left="0" w:right="0" w:firstLine="560" w:firstLineChars="200"/>
        <w:jc w:val="left"/>
        <w:rPr>
          <w:rStyle w:val="9"/>
          <w:rFonts w:ascii="方正黑体_GBK" w:hAnsi="方正黑体_GBK" w:eastAsia="方正黑体_GBK" w:cs="方正黑体_GBK"/>
          <w:b w:val="0"/>
          <w:bCs w:val="0"/>
          <w:sz w:val="28"/>
          <w:szCs w:val="28"/>
          <w:lang w:eastAsia="zh-CN"/>
        </w:rPr>
      </w:pPr>
      <w:bookmarkStart w:id="33" w:name="_Toc4000"/>
      <w:bookmarkStart w:id="34" w:name="_Toc17637"/>
      <w:bookmarkStart w:id="35" w:name="_Toc437"/>
      <w:r>
        <w:rPr>
          <w:rStyle w:val="9"/>
          <w:rFonts w:hint="eastAsia" w:ascii="方正黑体_GBK" w:hAnsi="方正黑体_GBK" w:eastAsia="方正黑体_GBK" w:cs="方正黑体_GBK"/>
          <w:b w:val="0"/>
          <w:bCs w:val="0"/>
          <w:sz w:val="28"/>
          <w:szCs w:val="28"/>
          <w:lang w:eastAsia="zh-CN"/>
        </w:rPr>
        <w:t>五、招标文件的质疑、答疑以及补遗</w:t>
      </w:r>
      <w:bookmarkEnd w:id="33"/>
      <w:bookmarkEnd w:id="34"/>
      <w:bookmarkEnd w:id="35"/>
    </w:p>
    <w:p w14:paraId="608AE0EF">
      <w:pPr>
        <w:pStyle w:val="5"/>
        <w:spacing w:line="560" w:lineRule="exact"/>
        <w:ind w:firstLine="556" w:firstLineChars="200"/>
        <w:jc w:val="both"/>
        <w:rPr>
          <w:rFonts w:ascii="方正仿宋_GBK" w:hAnsi="方正仿宋_GBK" w:eastAsia="方正仿宋_GBK" w:cs="方正仿宋_GBK"/>
          <w:spacing w:val="-1"/>
          <w:sz w:val="28"/>
          <w:szCs w:val="28"/>
          <w:lang w:eastAsia="zh-CN"/>
        </w:rPr>
      </w:pPr>
      <w:r>
        <w:rPr>
          <w:rFonts w:hint="eastAsia" w:ascii="方正仿宋_GBK" w:hAnsi="方正仿宋_GBK" w:eastAsia="方正仿宋_GBK" w:cs="方正仿宋_GBK"/>
          <w:spacing w:val="-1"/>
          <w:sz w:val="28"/>
          <w:szCs w:val="28"/>
          <w:lang w:eastAsia="zh-CN"/>
        </w:rPr>
        <w:t>（一）质疑内容、时间及方式：在</w:t>
      </w:r>
      <w:r>
        <w:rPr>
          <w:rFonts w:hint="eastAsia" w:ascii="方正仿宋_GBK" w:hAnsi="方正仿宋_GBK" w:eastAsia="方正仿宋_GBK" w:cs="方正仿宋_GBK"/>
          <w:spacing w:val="-1"/>
          <w:sz w:val="28"/>
          <w:szCs w:val="28"/>
          <w:u w:val="single"/>
          <w:lang w:eastAsia="zh-CN"/>
        </w:rPr>
        <w:t xml:space="preserve"> 2025 年</w:t>
      </w:r>
      <w:r>
        <w:rPr>
          <w:rFonts w:hint="eastAsia" w:ascii="方正仿宋_GBK" w:hAnsi="方正仿宋_GBK" w:eastAsia="方正仿宋_GBK" w:cs="方正仿宋_GBK"/>
          <w:spacing w:val="-1"/>
          <w:sz w:val="28"/>
          <w:szCs w:val="28"/>
          <w:u w:val="single"/>
          <w:lang w:val="en-US" w:eastAsia="zh-CN"/>
        </w:rPr>
        <w:t xml:space="preserve"> 7 </w:t>
      </w:r>
      <w:r>
        <w:rPr>
          <w:rFonts w:hint="eastAsia" w:ascii="方正仿宋_GBK" w:hAnsi="方正仿宋_GBK" w:eastAsia="方正仿宋_GBK" w:cs="方正仿宋_GBK"/>
          <w:spacing w:val="-1"/>
          <w:sz w:val="28"/>
          <w:szCs w:val="28"/>
          <w:u w:val="single"/>
          <w:lang w:eastAsia="zh-CN"/>
        </w:rPr>
        <w:t xml:space="preserve">月 </w:t>
      </w:r>
      <w:r>
        <w:rPr>
          <w:rFonts w:hint="eastAsia" w:ascii="方正仿宋_GBK" w:hAnsi="方正仿宋_GBK" w:eastAsia="方正仿宋_GBK" w:cs="方正仿宋_GBK"/>
          <w:spacing w:val="-1"/>
          <w:sz w:val="28"/>
          <w:szCs w:val="28"/>
          <w:u w:val="single"/>
          <w:lang w:val="en-US" w:eastAsia="zh-CN"/>
        </w:rPr>
        <w:t>18</w:t>
      </w:r>
      <w:r>
        <w:rPr>
          <w:rFonts w:hint="eastAsia" w:ascii="方正仿宋_GBK" w:hAnsi="方正仿宋_GBK" w:eastAsia="方正仿宋_GBK" w:cs="方正仿宋_GBK"/>
          <w:spacing w:val="-1"/>
          <w:sz w:val="28"/>
          <w:szCs w:val="28"/>
          <w:u w:val="single"/>
          <w:lang w:eastAsia="zh-CN"/>
        </w:rPr>
        <w:t xml:space="preserve"> 日 17:00 时</w:t>
      </w:r>
      <w:r>
        <w:rPr>
          <w:rFonts w:hint="eastAsia" w:ascii="方正仿宋_GBK" w:hAnsi="方正仿宋_GBK" w:eastAsia="方正仿宋_GBK" w:cs="方正仿宋_GBK"/>
          <w:spacing w:val="-1"/>
          <w:sz w:val="28"/>
          <w:szCs w:val="28"/>
          <w:lang w:eastAsia="zh-CN"/>
        </w:rPr>
        <w:t>前向招标人提出书面质疑，过期不再受理。</w:t>
      </w:r>
    </w:p>
    <w:p w14:paraId="76834290">
      <w:pPr>
        <w:pStyle w:val="5"/>
        <w:spacing w:line="560" w:lineRule="exact"/>
        <w:ind w:firstLine="560" w:firstLineChars="200"/>
        <w:jc w:val="both"/>
        <w:rPr>
          <w:rFonts w:ascii="方正仿宋_GBK" w:hAnsi="方正仿宋_GBK" w:eastAsia="方正仿宋_GBK" w:cs="方正仿宋_GBK"/>
          <w:sz w:val="28"/>
          <w:szCs w:val="28"/>
          <w:lang w:eastAsia="zh-CN"/>
        </w:rPr>
      </w:pPr>
      <w:bookmarkStart w:id="36" w:name="2、答疑时间及方式：2022年3_月_28日_17:00_时前，在重庆市璧山区人"/>
      <w:bookmarkEnd w:id="36"/>
      <w:r>
        <w:rPr>
          <w:rFonts w:hint="eastAsia" w:ascii="方正仿宋_GBK" w:hAnsi="方正仿宋_GBK" w:eastAsia="方正仿宋_GBK" w:cs="方正仿宋_GBK"/>
          <w:sz w:val="28"/>
          <w:szCs w:val="28"/>
          <w:lang w:eastAsia="zh-CN"/>
        </w:rPr>
        <w:t>（二）答疑时间及方式：</w:t>
      </w:r>
      <w:r>
        <w:rPr>
          <w:rFonts w:hint="eastAsia" w:ascii="方正仿宋_GBK" w:hAnsi="方正仿宋_GBK" w:eastAsia="方正仿宋_GBK" w:cs="方正仿宋_GBK"/>
          <w:snapToGrid w:val="0"/>
          <w:sz w:val="28"/>
          <w:szCs w:val="28"/>
          <w:u w:val="single"/>
          <w:lang w:eastAsia="zh-CN"/>
        </w:rPr>
        <w:t xml:space="preserve">2025 年 </w:t>
      </w:r>
      <w:r>
        <w:rPr>
          <w:rFonts w:hint="eastAsia" w:ascii="方正仿宋_GBK" w:hAnsi="方正仿宋_GBK" w:eastAsia="方正仿宋_GBK" w:cs="方正仿宋_GBK"/>
          <w:snapToGrid w:val="0"/>
          <w:sz w:val="28"/>
          <w:szCs w:val="28"/>
          <w:u w:val="single"/>
          <w:lang w:val="en-US" w:eastAsia="zh-CN"/>
        </w:rPr>
        <w:t>7</w:t>
      </w:r>
      <w:r>
        <w:rPr>
          <w:rFonts w:hint="eastAsia" w:ascii="方正仿宋_GBK" w:hAnsi="方正仿宋_GBK" w:eastAsia="方正仿宋_GBK" w:cs="方正仿宋_GBK"/>
          <w:snapToGrid w:val="0"/>
          <w:sz w:val="28"/>
          <w:szCs w:val="28"/>
          <w:u w:val="single"/>
          <w:lang w:eastAsia="zh-CN"/>
        </w:rPr>
        <w:t xml:space="preserve"> 月 </w:t>
      </w:r>
      <w:r>
        <w:rPr>
          <w:rFonts w:hint="eastAsia" w:ascii="方正仿宋_GBK" w:hAnsi="方正仿宋_GBK" w:eastAsia="方正仿宋_GBK" w:cs="方正仿宋_GBK"/>
          <w:snapToGrid w:val="0"/>
          <w:sz w:val="28"/>
          <w:szCs w:val="28"/>
          <w:u w:val="single"/>
          <w:lang w:val="en-US" w:eastAsia="zh-CN"/>
        </w:rPr>
        <w:t>18</w:t>
      </w:r>
      <w:r>
        <w:rPr>
          <w:rFonts w:hint="eastAsia" w:ascii="方正仿宋_GBK" w:hAnsi="方正仿宋_GBK" w:eastAsia="方正仿宋_GBK" w:cs="方正仿宋_GBK"/>
          <w:snapToGrid w:val="0"/>
          <w:sz w:val="28"/>
          <w:szCs w:val="28"/>
          <w:u w:val="single"/>
          <w:lang w:eastAsia="zh-CN"/>
        </w:rPr>
        <w:t xml:space="preserve"> 日 17:00 时</w:t>
      </w:r>
      <w:r>
        <w:rPr>
          <w:rFonts w:hint="eastAsia" w:ascii="方正仿宋_GBK" w:hAnsi="方正仿宋_GBK" w:eastAsia="方正仿宋_GBK" w:cs="方正仿宋_GBK"/>
          <w:sz w:val="28"/>
          <w:szCs w:val="28"/>
          <w:lang w:eastAsia="zh-CN"/>
        </w:rPr>
        <w:t>前。</w:t>
      </w:r>
    </w:p>
    <w:p w14:paraId="6212A0E1">
      <w:pPr>
        <w:pStyle w:val="2"/>
        <w:spacing w:before="0" w:line="560" w:lineRule="exact"/>
        <w:ind w:left="0" w:right="0" w:firstLine="560" w:firstLineChars="200"/>
        <w:jc w:val="left"/>
        <w:rPr>
          <w:rStyle w:val="9"/>
          <w:rFonts w:ascii="方正黑体_GBK" w:hAnsi="方正黑体_GBK" w:eastAsia="方正黑体_GBK" w:cs="方正黑体_GBK"/>
          <w:b w:val="0"/>
          <w:bCs w:val="0"/>
          <w:sz w:val="28"/>
          <w:szCs w:val="28"/>
          <w:lang w:eastAsia="zh-CN"/>
        </w:rPr>
      </w:pPr>
      <w:bookmarkStart w:id="37" w:name="七、遴选举行条件及方式"/>
      <w:bookmarkEnd w:id="37"/>
      <w:bookmarkStart w:id="38" w:name="_Toc17370"/>
      <w:bookmarkStart w:id="39" w:name="_Toc249782583"/>
      <w:bookmarkStart w:id="40" w:name="_Toc1165059883"/>
      <w:bookmarkStart w:id="41" w:name="_Toc20763"/>
      <w:bookmarkStart w:id="42" w:name="_Toc20996"/>
      <w:bookmarkStart w:id="43" w:name="_Toc21170"/>
      <w:bookmarkStart w:id="44" w:name="_Toc576438490"/>
      <w:r>
        <w:rPr>
          <w:rStyle w:val="9"/>
          <w:rFonts w:hint="eastAsia" w:ascii="方正黑体_GBK" w:hAnsi="方正黑体_GBK" w:eastAsia="方正黑体_GBK" w:cs="方正黑体_GBK"/>
          <w:b w:val="0"/>
          <w:bCs w:val="0"/>
          <w:sz w:val="28"/>
          <w:szCs w:val="28"/>
          <w:lang w:eastAsia="zh-CN"/>
        </w:rPr>
        <w:t>六、比选举行条件及方式</w:t>
      </w:r>
      <w:bookmarkEnd w:id="38"/>
      <w:bookmarkEnd w:id="39"/>
      <w:bookmarkEnd w:id="40"/>
      <w:bookmarkEnd w:id="41"/>
      <w:bookmarkEnd w:id="42"/>
      <w:bookmarkEnd w:id="43"/>
      <w:bookmarkEnd w:id="44"/>
    </w:p>
    <w:p w14:paraId="71D7AEFB">
      <w:pPr>
        <w:pStyle w:val="5"/>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（一）本次比选中标人1家。</w:t>
      </w:r>
    </w:p>
    <w:p w14:paraId="2D54B140">
      <w:pPr>
        <w:pStyle w:val="5"/>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（二）必须有3家及以上通过资质审核的投标人参与方可进行比选。</w:t>
      </w:r>
    </w:p>
    <w:p w14:paraId="49AF8C08">
      <w:pPr>
        <w:pStyle w:val="2"/>
        <w:spacing w:before="0" w:line="560" w:lineRule="exact"/>
        <w:ind w:left="0" w:right="0" w:firstLine="560" w:firstLineChars="200"/>
        <w:jc w:val="left"/>
        <w:rPr>
          <w:rStyle w:val="9"/>
          <w:rFonts w:ascii="方正黑体_GBK" w:hAnsi="方正黑体_GBK" w:eastAsia="方正黑体_GBK" w:cs="方正黑体_GBK"/>
          <w:b w:val="0"/>
          <w:bCs w:val="0"/>
          <w:sz w:val="28"/>
          <w:szCs w:val="28"/>
          <w:lang w:eastAsia="zh-CN"/>
        </w:rPr>
      </w:pPr>
      <w:bookmarkStart w:id="45" w:name="_Toc902969813"/>
      <w:bookmarkStart w:id="46" w:name="_Toc1912826243"/>
      <w:bookmarkStart w:id="47" w:name="_Toc16633"/>
      <w:bookmarkStart w:id="48" w:name="_Toc18972"/>
      <w:bookmarkStart w:id="49" w:name="_Toc25774"/>
      <w:bookmarkStart w:id="50" w:name="_Toc405560235"/>
      <w:bookmarkStart w:id="51" w:name="_Toc2975"/>
      <w:r>
        <w:rPr>
          <w:rStyle w:val="9"/>
          <w:rFonts w:hint="eastAsia" w:ascii="方正黑体_GBK" w:hAnsi="方正黑体_GBK" w:eastAsia="方正黑体_GBK" w:cs="方正黑体_GBK"/>
          <w:b w:val="0"/>
          <w:bCs w:val="0"/>
          <w:sz w:val="28"/>
          <w:szCs w:val="28"/>
          <w:lang w:eastAsia="zh-CN"/>
        </w:rPr>
        <w:t>七、结算费用支付</w:t>
      </w:r>
      <w:bookmarkEnd w:id="45"/>
      <w:bookmarkEnd w:id="46"/>
      <w:bookmarkEnd w:id="47"/>
      <w:bookmarkEnd w:id="48"/>
      <w:bookmarkEnd w:id="49"/>
      <w:bookmarkEnd w:id="50"/>
      <w:bookmarkEnd w:id="51"/>
    </w:p>
    <w:p w14:paraId="25C01FD8">
      <w:pPr>
        <w:pStyle w:val="5"/>
        <w:spacing w:line="560" w:lineRule="exact"/>
        <w:ind w:firstLine="560" w:firstLineChars="200"/>
        <w:jc w:val="both"/>
        <w:rPr>
          <w:rFonts w:ascii="方正仿宋_GBK" w:hAnsi="方正仿宋_GBK" w:eastAsia="方正仿宋_GBK" w:cs="方正仿宋_GBK"/>
          <w:b/>
          <w:sz w:val="28"/>
          <w:szCs w:val="28"/>
          <w:lang w:eastAsia="zh-CN"/>
        </w:rPr>
      </w:pPr>
      <w:r>
        <w:rPr>
          <w:rFonts w:hint="eastAsia" w:ascii="方正仿宋_GBK" w:hAnsi="方正仿宋_GBK" w:eastAsia="方正仿宋_GBK" w:cs="方正仿宋_GBK"/>
          <w:sz w:val="28"/>
          <w:szCs w:val="28"/>
          <w:lang w:eastAsia="zh-CN"/>
        </w:rPr>
        <w:t>中标供应商在完成校服交付验收并提供本批次校服的检验合格报告及开具‌发票后，将结算资料报区教委审核签字盖章。招标人收到签字盖章的结算资料和对应发票后生产供应商本批次校服费用</w:t>
      </w:r>
      <w:r>
        <w:rPr>
          <w:rFonts w:hint="eastAsia" w:ascii="方正仿宋_GBK" w:hAnsi="方正仿宋_GBK" w:eastAsia="方正仿宋_GBK" w:cs="方正仿宋_GBK"/>
          <w:b/>
          <w:sz w:val="28"/>
          <w:szCs w:val="28"/>
          <w:lang w:eastAsia="zh-CN"/>
        </w:rPr>
        <w:t>。</w:t>
      </w:r>
    </w:p>
    <w:p w14:paraId="1593B325">
      <w:pPr>
        <w:pStyle w:val="2"/>
        <w:spacing w:before="0" w:line="560" w:lineRule="exact"/>
        <w:ind w:left="0" w:right="0" w:firstLine="560" w:firstLineChars="200"/>
        <w:jc w:val="left"/>
        <w:rPr>
          <w:rStyle w:val="9"/>
          <w:rFonts w:ascii="方正黑体_GBK" w:hAnsi="方正黑体_GBK" w:eastAsia="方正黑体_GBK" w:cs="方正黑体_GBK"/>
          <w:b w:val="0"/>
          <w:bCs w:val="0"/>
          <w:sz w:val="28"/>
          <w:szCs w:val="28"/>
          <w:lang w:eastAsia="zh-CN"/>
        </w:rPr>
      </w:pPr>
      <w:bookmarkStart w:id="52" w:name="_Toc25219"/>
      <w:bookmarkStart w:id="53" w:name="_Toc4003"/>
      <w:bookmarkStart w:id="54" w:name="_Toc5854"/>
      <w:bookmarkStart w:id="55" w:name="_Toc137774067"/>
      <w:bookmarkStart w:id="56" w:name="_Toc2094197389"/>
      <w:bookmarkStart w:id="57" w:name="_Toc1040470511"/>
      <w:bookmarkStart w:id="58" w:name="_Toc31072"/>
      <w:r>
        <w:rPr>
          <w:rStyle w:val="9"/>
          <w:rFonts w:hint="eastAsia" w:ascii="方正黑体_GBK" w:hAnsi="方正黑体_GBK" w:eastAsia="方正黑体_GBK" w:cs="方正黑体_GBK"/>
          <w:b w:val="0"/>
          <w:bCs w:val="0"/>
          <w:sz w:val="28"/>
          <w:szCs w:val="28"/>
          <w:lang w:eastAsia="zh-CN"/>
        </w:rPr>
        <w:t>八、其他要求</w:t>
      </w:r>
      <w:bookmarkEnd w:id="52"/>
      <w:bookmarkEnd w:id="53"/>
      <w:bookmarkEnd w:id="54"/>
      <w:bookmarkEnd w:id="55"/>
      <w:bookmarkEnd w:id="56"/>
      <w:bookmarkEnd w:id="57"/>
      <w:bookmarkEnd w:id="58"/>
    </w:p>
    <w:p w14:paraId="49874116">
      <w:pPr>
        <w:pStyle w:val="5"/>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（一）学校要求将学校校徽、学校办学理念等相关文字或图案印制、绣制到校服上，中标企业不得拒绝且不得提高价格。</w:t>
      </w:r>
    </w:p>
    <w:p w14:paraId="3FA5F985">
      <w:pPr>
        <w:pStyle w:val="5"/>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（二）中标企业要按学校要求设置校服安全反光标志，并严格执行《中小学生交通安全反光校服》国家标准。</w:t>
      </w:r>
    </w:p>
    <w:p w14:paraId="0138A260">
      <w:pPr>
        <w:pStyle w:val="5"/>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（三）投标人中标后要服从学校管理，不得影响学校正常的教育教学秩序。</w:t>
      </w:r>
    </w:p>
    <w:p w14:paraId="607AC4E3">
      <w:pPr>
        <w:pStyle w:val="5"/>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（四）中标者在中标期间不得向任何单位个人转包。</w:t>
      </w:r>
    </w:p>
    <w:p w14:paraId="651D2186">
      <w:pPr>
        <w:pStyle w:val="5"/>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（五）中标者必须严格遵守我区校服生产的相关标准和面料要求，按时为学生提供合格的校服。</w:t>
      </w:r>
    </w:p>
    <w:p w14:paraId="5143E887">
      <w:pPr>
        <w:pStyle w:val="5"/>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（六）中标者在学校开展经营活动中，在没有取得该批次校服质量检验合格报告书前，不得向学生发放校服产品，并认真做好售后服务。</w:t>
      </w:r>
    </w:p>
    <w:p w14:paraId="41EC80E4">
      <w:pPr>
        <w:pStyle w:val="2"/>
        <w:spacing w:before="0" w:line="560" w:lineRule="exact"/>
        <w:ind w:left="0" w:right="0" w:firstLine="560" w:firstLineChars="200"/>
        <w:jc w:val="both"/>
        <w:rPr>
          <w:rStyle w:val="9"/>
          <w:rFonts w:ascii="方正黑体_GBK" w:hAnsi="方正黑体_GBK" w:eastAsia="方正黑体_GBK" w:cs="方正黑体_GBK"/>
          <w:b w:val="0"/>
          <w:bCs w:val="0"/>
          <w:sz w:val="28"/>
          <w:szCs w:val="28"/>
          <w:lang w:eastAsia="zh-CN"/>
        </w:rPr>
      </w:pPr>
      <w:bookmarkStart w:id="59" w:name="_Toc814"/>
      <w:bookmarkStart w:id="60" w:name="_Toc26104"/>
      <w:bookmarkStart w:id="61" w:name="_Toc22340"/>
      <w:bookmarkStart w:id="62" w:name="_Toc581372603"/>
      <w:r>
        <w:rPr>
          <w:rStyle w:val="9"/>
          <w:rFonts w:hint="eastAsia" w:ascii="方正黑体_GBK" w:hAnsi="方正黑体_GBK" w:eastAsia="方正黑体_GBK" w:cs="方正黑体_GBK"/>
          <w:b w:val="0"/>
          <w:bCs w:val="0"/>
          <w:sz w:val="28"/>
          <w:szCs w:val="28"/>
          <w:lang w:eastAsia="zh-CN"/>
        </w:rPr>
        <w:t>九、</w:t>
      </w:r>
      <w:bookmarkEnd w:id="59"/>
      <w:bookmarkEnd w:id="60"/>
      <w:bookmarkEnd w:id="61"/>
      <w:bookmarkEnd w:id="62"/>
      <w:bookmarkStart w:id="63" w:name="_Toc11170"/>
      <w:bookmarkStart w:id="64" w:name="_Toc11602"/>
      <w:bookmarkStart w:id="65" w:name="_Toc78744771"/>
      <w:bookmarkStart w:id="66" w:name="_Toc5236"/>
      <w:r>
        <w:rPr>
          <w:rStyle w:val="9"/>
          <w:rFonts w:hint="eastAsia" w:ascii="方正黑体_GBK" w:hAnsi="方正黑体_GBK" w:eastAsia="方正黑体_GBK" w:cs="方正黑体_GBK"/>
          <w:b w:val="0"/>
          <w:bCs w:val="0"/>
          <w:sz w:val="28"/>
          <w:szCs w:val="28"/>
          <w:lang w:eastAsia="zh-CN"/>
        </w:rPr>
        <w:t>投标文件的编制</w:t>
      </w:r>
      <w:bookmarkEnd w:id="63"/>
      <w:bookmarkEnd w:id="64"/>
      <w:bookmarkEnd w:id="65"/>
      <w:bookmarkEnd w:id="66"/>
    </w:p>
    <w:p w14:paraId="656C87D3">
      <w:pPr>
        <w:pStyle w:val="5"/>
        <w:spacing w:line="560" w:lineRule="exact"/>
        <w:ind w:firstLine="560" w:firstLineChars="200"/>
        <w:jc w:val="both"/>
        <w:rPr>
          <w:rFonts w:ascii="方正楷体_GBK" w:hAnsi="方正楷体_GBK" w:eastAsia="方正楷体_GBK" w:cs="方正楷体_GBK"/>
          <w:sz w:val="28"/>
          <w:szCs w:val="28"/>
          <w:lang w:eastAsia="zh-CN"/>
        </w:rPr>
      </w:pPr>
      <w:r>
        <w:rPr>
          <w:rFonts w:hint="eastAsia" w:ascii="方正楷体_GBK" w:hAnsi="方正楷体_GBK" w:eastAsia="方正楷体_GBK" w:cs="方正楷体_GBK"/>
          <w:sz w:val="28"/>
          <w:szCs w:val="28"/>
          <w:lang w:eastAsia="zh-CN"/>
        </w:rPr>
        <w:t>（一）投标文件提交方式</w:t>
      </w:r>
    </w:p>
    <w:p w14:paraId="7D3F4B4C">
      <w:pPr>
        <w:pStyle w:val="5"/>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1.</w:t>
      </w:r>
      <w:r>
        <w:rPr>
          <w:rFonts w:ascii="方正仿宋_GBK" w:hAnsi="方正仿宋_GBK" w:eastAsia="方正仿宋_GBK" w:cs="方正仿宋_GBK"/>
          <w:sz w:val="28"/>
          <w:szCs w:val="28"/>
          <w:lang w:eastAsia="zh-CN"/>
        </w:rPr>
        <w:t xml:space="preserve"> </w:t>
      </w:r>
      <w:r>
        <w:rPr>
          <w:rFonts w:hint="eastAsia" w:ascii="方正仿宋_GBK" w:hAnsi="方正仿宋_GBK" w:eastAsia="方正仿宋_GBK" w:cs="方正仿宋_GBK"/>
          <w:sz w:val="28"/>
          <w:szCs w:val="28"/>
          <w:lang w:eastAsia="zh-CN"/>
        </w:rPr>
        <w:t>投标文件一式</w:t>
      </w:r>
      <w:r>
        <w:rPr>
          <w:rFonts w:hint="eastAsia" w:ascii="方正仿宋_GBK" w:hAnsi="方正仿宋_GBK" w:eastAsia="方正仿宋_GBK" w:cs="方正仿宋_GBK"/>
          <w:sz w:val="28"/>
          <w:szCs w:val="28"/>
          <w:lang w:val="en-US" w:eastAsia="zh-CN"/>
        </w:rPr>
        <w:t>四</w:t>
      </w:r>
      <w:r>
        <w:rPr>
          <w:rFonts w:hint="eastAsia" w:ascii="方正仿宋_GBK" w:hAnsi="方正仿宋_GBK" w:eastAsia="方正仿宋_GBK" w:cs="方正仿宋_GBK"/>
          <w:sz w:val="28"/>
          <w:szCs w:val="28"/>
          <w:lang w:eastAsia="zh-CN"/>
        </w:rPr>
        <w:t>份，其中正本一份，副本</w:t>
      </w:r>
      <w:r>
        <w:rPr>
          <w:rFonts w:hint="eastAsia" w:ascii="方正仿宋_GBK" w:hAnsi="方正仿宋_GBK" w:eastAsia="方正仿宋_GBK" w:cs="方正仿宋_GBK"/>
          <w:sz w:val="28"/>
          <w:szCs w:val="28"/>
          <w:lang w:val="en-US" w:eastAsia="zh-CN"/>
        </w:rPr>
        <w:t>三</w:t>
      </w:r>
      <w:r>
        <w:rPr>
          <w:rFonts w:hint="eastAsia" w:ascii="方正仿宋_GBK" w:hAnsi="方正仿宋_GBK" w:eastAsia="方正仿宋_GBK" w:cs="方正仿宋_GBK"/>
          <w:sz w:val="28"/>
          <w:szCs w:val="28"/>
          <w:lang w:eastAsia="zh-CN"/>
        </w:rPr>
        <w:t>份，电子文档一份（电子文档内容应与纸质文件正本一致，如不一致以纸质文件正本为准。推荐采用光盘或U盘为电子文档载体）；副本可为正本的复印件，应与正本一致，如出现不一致情况以正本为准。</w:t>
      </w:r>
    </w:p>
    <w:p w14:paraId="651DCB08">
      <w:pPr>
        <w:pStyle w:val="5"/>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2.</w:t>
      </w:r>
      <w:r>
        <w:rPr>
          <w:rFonts w:ascii="方正仿宋_GBK" w:hAnsi="方正仿宋_GBK" w:eastAsia="方正仿宋_GBK" w:cs="方正仿宋_GBK"/>
          <w:sz w:val="28"/>
          <w:szCs w:val="28"/>
          <w:lang w:eastAsia="zh-CN"/>
        </w:rPr>
        <w:t xml:space="preserve"> </w:t>
      </w:r>
      <w:r>
        <w:rPr>
          <w:rFonts w:hint="eastAsia" w:ascii="方正仿宋_GBK" w:hAnsi="方正仿宋_GBK" w:eastAsia="方正仿宋_GBK" w:cs="方正仿宋_GBK"/>
          <w:sz w:val="28"/>
          <w:szCs w:val="28"/>
          <w:lang w:eastAsia="zh-CN"/>
        </w:rPr>
        <w:t>投标文件的正本、副本以及电子文档均应密封送达比选地点，应在封套上注明项目名称、投标人名称。若正本、副本以及电子文档分别进行密封的，还应在封套上注明“正本”、“副本”、“电子文档”字样。按第三章投标文件格式装订成册。</w:t>
      </w:r>
    </w:p>
    <w:p w14:paraId="1F662EB2">
      <w:pPr>
        <w:pStyle w:val="2"/>
        <w:spacing w:before="0" w:line="560" w:lineRule="exact"/>
        <w:ind w:left="0" w:right="0" w:firstLine="560" w:firstLineChars="200"/>
        <w:jc w:val="both"/>
        <w:rPr>
          <w:rStyle w:val="9"/>
          <w:rFonts w:ascii="方正黑体_GBK" w:hAnsi="方正黑体_GBK" w:eastAsia="方正黑体_GBK" w:cs="方正黑体_GBK"/>
          <w:b w:val="0"/>
          <w:bCs w:val="0"/>
          <w:sz w:val="28"/>
          <w:szCs w:val="28"/>
          <w:lang w:eastAsia="zh-CN"/>
        </w:rPr>
      </w:pPr>
      <w:bookmarkStart w:id="67" w:name="十一、参选保证金"/>
      <w:bookmarkEnd w:id="67"/>
      <w:bookmarkStart w:id="68" w:name="_Toc21466"/>
      <w:bookmarkStart w:id="69" w:name="_Toc25533"/>
      <w:bookmarkStart w:id="70" w:name="_Toc613439645"/>
      <w:bookmarkStart w:id="71" w:name="_Toc31390"/>
      <w:r>
        <w:rPr>
          <w:rStyle w:val="9"/>
          <w:rFonts w:hint="eastAsia" w:ascii="方正黑体_GBK" w:hAnsi="方正黑体_GBK" w:eastAsia="方正黑体_GBK" w:cs="方正黑体_GBK"/>
          <w:b w:val="0"/>
          <w:bCs w:val="0"/>
          <w:sz w:val="28"/>
          <w:szCs w:val="28"/>
          <w:lang w:eastAsia="zh-CN"/>
        </w:rPr>
        <w:t>十、投标保证金的缴纳</w:t>
      </w:r>
      <w:bookmarkEnd w:id="68"/>
      <w:bookmarkEnd w:id="69"/>
      <w:bookmarkEnd w:id="70"/>
      <w:bookmarkEnd w:id="71"/>
    </w:p>
    <w:p w14:paraId="28B64760">
      <w:pPr>
        <w:tabs>
          <w:tab w:val="left" w:pos="105"/>
          <w:tab w:val="left" w:pos="735"/>
          <w:tab w:val="left" w:pos="945"/>
          <w:tab w:val="left" w:pos="3360"/>
        </w:tabs>
        <w:adjustRightInd w:val="0"/>
        <w:snapToGrid w:val="0"/>
        <w:spacing w:line="560" w:lineRule="exact"/>
        <w:ind w:left="559" w:leftChars="254" w:firstLine="0" w:firstLineChars="0"/>
        <w:rPr>
          <w:rFonts w:hint="default" w:ascii="方正仿宋_GBK" w:hAnsi="方正仿宋_GBK" w:eastAsia="方正仿宋_GBK" w:cs="方正仿宋_GBK"/>
          <w:sz w:val="28"/>
          <w:szCs w:val="28"/>
          <w:highlight w:val="none"/>
          <w:lang w:val="en-US" w:eastAsia="zh-CN"/>
        </w:rPr>
      </w:pPr>
      <w:bookmarkStart w:id="105" w:name="_GoBack"/>
      <w:r>
        <w:rPr>
          <w:rFonts w:ascii="Times New Roman" w:hAnsi="Times New Roman" w:eastAsia="方正仿宋_GBK" w:cs="Times New Roman"/>
          <w:sz w:val="28"/>
          <w:szCs w:val="28"/>
          <w:highlight w:val="none"/>
          <w:lang w:eastAsia="zh-CN"/>
        </w:rPr>
        <w:t>（一）投标保证金：</w:t>
      </w:r>
      <w:r>
        <w:rPr>
          <w:rFonts w:ascii="Times New Roman" w:hAnsi="Times New Roman" w:eastAsia="方正仿宋_GBK" w:cs="Times New Roman"/>
          <w:color w:val="000000" w:themeColor="text1"/>
          <w:sz w:val="28"/>
          <w:szCs w:val="28"/>
          <w:highlight w:val="none"/>
          <w:lang w:eastAsia="zh-CN"/>
          <w14:textFill>
            <w14:solidFill>
              <w14:schemeClr w14:val="tx1"/>
            </w14:solidFill>
          </w14:textFill>
        </w:rPr>
        <w:t xml:space="preserve">人民币 </w:t>
      </w:r>
      <w:r>
        <w:rPr>
          <w:rFonts w:hint="eastAsia" w:ascii="Times New Roman" w:hAnsi="Times New Roman" w:eastAsia="方正仿宋_GBK" w:cs="Times New Roman"/>
          <w:color w:val="000000" w:themeColor="text1"/>
          <w:sz w:val="28"/>
          <w:szCs w:val="28"/>
          <w:highlight w:val="none"/>
          <w:u w:val="single"/>
          <w:lang w:val="en-US" w:eastAsia="zh-CN"/>
          <w14:textFill>
            <w14:solidFill>
              <w14:schemeClr w14:val="tx1"/>
            </w14:solidFill>
          </w14:textFill>
        </w:rPr>
        <w:t>肆仟元</w:t>
      </w:r>
      <w:r>
        <w:rPr>
          <w:rFonts w:ascii="Times New Roman" w:hAnsi="Times New Roman" w:eastAsia="方正仿宋_GBK" w:cs="Times New Roman"/>
          <w:color w:val="000000" w:themeColor="text1"/>
          <w:sz w:val="28"/>
          <w:szCs w:val="28"/>
          <w:highlight w:val="none"/>
          <w:lang w:eastAsia="zh-CN"/>
          <w14:textFill>
            <w14:solidFill>
              <w14:schemeClr w14:val="tx1"/>
            </w14:solidFill>
          </w14:textFill>
        </w:rPr>
        <w:t>整</w:t>
      </w:r>
      <w:r>
        <w:rPr>
          <w:rFonts w:ascii="Times New Roman" w:hAnsi="Times New Roman" w:eastAsia="方正仿宋_GBK" w:cs="Times New Roman"/>
          <w:sz w:val="28"/>
          <w:szCs w:val="28"/>
          <w:highlight w:val="none"/>
          <w:lang w:eastAsia="zh-CN"/>
        </w:rPr>
        <w:t>。（注：不超过招标总价的2%）（二）</w:t>
      </w:r>
      <w:r>
        <w:rPr>
          <w:rFonts w:hint="eastAsia" w:ascii="Times New Roman" w:hAnsi="Times New Roman" w:eastAsia="方正仿宋_GBK" w:cs="Times New Roman"/>
          <w:sz w:val="28"/>
          <w:szCs w:val="28"/>
          <w:highlight w:val="none"/>
          <w:lang w:val="en-US" w:eastAsia="zh-CN"/>
        </w:rPr>
        <w:t>保证金缴纳方式：电子保函。</w:t>
      </w:r>
    </w:p>
    <w:bookmarkEnd w:id="105"/>
    <w:p w14:paraId="59FFA0A2">
      <w:pPr>
        <w:spacing w:line="560" w:lineRule="exact"/>
        <w:ind w:firstLine="560" w:firstLineChars="200"/>
        <w:rPr>
          <w:rStyle w:val="9"/>
          <w:rFonts w:ascii="方正黑体_GBK" w:hAnsi="方正黑体_GBK" w:eastAsia="方正黑体_GBK" w:cs="方正黑体_GBK"/>
          <w:b w:val="0"/>
          <w:bCs w:val="0"/>
          <w:sz w:val="28"/>
          <w:szCs w:val="28"/>
          <w:lang w:eastAsia="zh-CN"/>
        </w:rPr>
      </w:pPr>
      <w:r>
        <w:rPr>
          <w:rStyle w:val="9"/>
          <w:rFonts w:hint="eastAsia" w:ascii="方正黑体_GBK" w:hAnsi="方正黑体_GBK" w:eastAsia="方正黑体_GBK" w:cs="方正黑体_GBK"/>
          <w:b w:val="0"/>
          <w:bCs w:val="0"/>
          <w:sz w:val="28"/>
          <w:szCs w:val="28"/>
          <w:lang w:eastAsia="zh-CN"/>
        </w:rPr>
        <w:t>十一、</w:t>
      </w:r>
      <w:bookmarkStart w:id="72" w:name="十二、遴选程序"/>
      <w:bookmarkEnd w:id="72"/>
      <w:bookmarkStart w:id="73" w:name="_Toc228540856"/>
      <w:bookmarkStart w:id="74" w:name="_Toc22323"/>
      <w:bookmarkStart w:id="75" w:name="_Toc9942"/>
      <w:bookmarkStart w:id="76" w:name="_Toc2066026240"/>
      <w:bookmarkStart w:id="77" w:name="_Toc11124268"/>
      <w:bookmarkStart w:id="78" w:name="_Toc23493"/>
      <w:bookmarkStart w:id="79" w:name="_Toc27389"/>
      <w:r>
        <w:rPr>
          <w:rStyle w:val="9"/>
          <w:rFonts w:hint="eastAsia" w:ascii="方正黑体_GBK" w:hAnsi="方正黑体_GBK" w:eastAsia="方正黑体_GBK" w:cs="方正黑体_GBK"/>
          <w:b w:val="0"/>
          <w:bCs w:val="0"/>
          <w:sz w:val="28"/>
          <w:szCs w:val="28"/>
          <w:lang w:eastAsia="zh-CN"/>
        </w:rPr>
        <w:t>履约保证金</w:t>
      </w:r>
      <w:bookmarkEnd w:id="73"/>
      <w:bookmarkEnd w:id="74"/>
      <w:bookmarkEnd w:id="75"/>
      <w:bookmarkEnd w:id="76"/>
      <w:bookmarkEnd w:id="77"/>
      <w:bookmarkEnd w:id="78"/>
      <w:bookmarkEnd w:id="79"/>
    </w:p>
    <w:p w14:paraId="4BB2E499">
      <w:pPr>
        <w:tabs>
          <w:tab w:val="left" w:pos="105"/>
          <w:tab w:val="left" w:pos="735"/>
          <w:tab w:val="left" w:pos="945"/>
          <w:tab w:val="left" w:pos="3360"/>
        </w:tabs>
        <w:adjustRightInd w:val="0"/>
        <w:snapToGrid w:val="0"/>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（一）履约保证金为人民币</w:t>
      </w:r>
      <w:r>
        <w:rPr>
          <w:rFonts w:hint="eastAsia" w:ascii="方正仿宋_GBK" w:hAnsi="方正仿宋_GBK" w:eastAsia="方正仿宋_GBK" w:cs="方正仿宋_GBK"/>
          <w:sz w:val="28"/>
          <w:szCs w:val="28"/>
          <w:u w:val="single"/>
          <w:lang w:val="en-US" w:eastAsia="zh-CN"/>
        </w:rPr>
        <w:t>贰万元</w:t>
      </w:r>
      <w:r>
        <w:rPr>
          <w:rFonts w:hint="eastAsia" w:ascii="方正仿宋_GBK" w:hAnsi="方正仿宋_GBK" w:eastAsia="方正仿宋_GBK" w:cs="方正仿宋_GBK"/>
          <w:sz w:val="28"/>
          <w:szCs w:val="28"/>
          <w:lang w:eastAsia="zh-CN"/>
        </w:rPr>
        <w:t>整（不超过中标金额的10%），中标人缴纳的投标保证金自动转为履约保证金，不足部分由中标人在签订合同前</w:t>
      </w:r>
      <w:r>
        <w:rPr>
          <w:rFonts w:hint="eastAsia" w:ascii="方正仿宋_GBK" w:hAnsi="方正仿宋_GBK" w:eastAsia="方正仿宋_GBK" w:cs="方正仿宋_GBK"/>
          <w:sz w:val="28"/>
          <w:szCs w:val="28"/>
          <w:lang w:val="zh-CN" w:eastAsia="zh-CN"/>
        </w:rPr>
        <w:t>向</w:t>
      </w:r>
      <w:r>
        <w:rPr>
          <w:rFonts w:hint="eastAsia" w:ascii="方正仿宋_GBK" w:hAnsi="方正仿宋_GBK" w:eastAsia="方正仿宋_GBK" w:cs="方正仿宋_GBK"/>
          <w:sz w:val="28"/>
          <w:szCs w:val="28"/>
          <w:lang w:eastAsia="zh-CN"/>
        </w:rPr>
        <w:t>招标人一次性</w:t>
      </w:r>
      <w:r>
        <w:rPr>
          <w:rFonts w:hint="eastAsia" w:ascii="方正仿宋_GBK" w:hAnsi="方正仿宋_GBK" w:eastAsia="方正仿宋_GBK" w:cs="方正仿宋_GBK"/>
          <w:sz w:val="28"/>
          <w:szCs w:val="28"/>
          <w:lang w:val="zh-CN" w:eastAsia="zh-CN"/>
        </w:rPr>
        <w:t>缴纳</w:t>
      </w:r>
      <w:r>
        <w:rPr>
          <w:rFonts w:hint="eastAsia" w:ascii="方正仿宋_GBK" w:hAnsi="方正仿宋_GBK" w:eastAsia="方正仿宋_GBK" w:cs="方正仿宋_GBK"/>
          <w:sz w:val="28"/>
          <w:szCs w:val="28"/>
          <w:lang w:eastAsia="zh-CN"/>
        </w:rPr>
        <w:t>。中标人不按约定缴纳履约保证金的，视为放弃中标。</w:t>
      </w:r>
    </w:p>
    <w:p w14:paraId="6F3FF6ED">
      <w:pPr>
        <w:tabs>
          <w:tab w:val="left" w:pos="105"/>
          <w:tab w:val="left" w:pos="735"/>
          <w:tab w:val="left" w:pos="945"/>
          <w:tab w:val="left" w:pos="3360"/>
        </w:tabs>
        <w:adjustRightInd w:val="0"/>
        <w:snapToGrid w:val="0"/>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（二）履约保证金不予退还：提供虚假资料获取中标且已签订合同的，合同无效，其所交的履约保证金不予退还。</w:t>
      </w:r>
    </w:p>
    <w:p w14:paraId="777D3611">
      <w:pPr>
        <w:pStyle w:val="2"/>
        <w:spacing w:before="0" w:line="560" w:lineRule="exact"/>
        <w:ind w:left="0" w:right="0" w:firstLine="560" w:firstLineChars="200"/>
        <w:jc w:val="left"/>
        <w:rPr>
          <w:rStyle w:val="9"/>
          <w:rFonts w:ascii="方正黑体_GBK" w:hAnsi="方正黑体_GBK" w:eastAsia="方正黑体_GBK" w:cs="方正黑体_GBK"/>
          <w:b w:val="0"/>
          <w:bCs w:val="0"/>
          <w:sz w:val="28"/>
          <w:szCs w:val="28"/>
          <w:lang w:eastAsia="zh-CN"/>
        </w:rPr>
      </w:pPr>
      <w:bookmarkStart w:id="80" w:name="_Toc21815"/>
      <w:bookmarkStart w:id="81" w:name="_Toc8528"/>
      <w:bookmarkStart w:id="82" w:name="_Toc16410"/>
      <w:bookmarkStart w:id="83" w:name="_Toc134494987"/>
      <w:bookmarkStart w:id="84" w:name="_Toc1385405956"/>
      <w:bookmarkStart w:id="85" w:name="_Toc1039927337"/>
      <w:bookmarkStart w:id="86" w:name="_Toc8137"/>
      <w:r>
        <w:rPr>
          <w:rStyle w:val="9"/>
          <w:rFonts w:hint="eastAsia" w:ascii="方正黑体_GBK" w:hAnsi="方正黑体_GBK" w:eastAsia="方正黑体_GBK" w:cs="方正黑体_GBK"/>
          <w:b w:val="0"/>
          <w:bCs w:val="0"/>
          <w:sz w:val="28"/>
          <w:szCs w:val="28"/>
          <w:lang w:eastAsia="zh-CN"/>
        </w:rPr>
        <w:t>十二、投标文件开启程序</w:t>
      </w:r>
      <w:bookmarkEnd w:id="80"/>
      <w:bookmarkEnd w:id="81"/>
      <w:bookmarkEnd w:id="82"/>
      <w:bookmarkEnd w:id="83"/>
      <w:bookmarkEnd w:id="84"/>
      <w:bookmarkEnd w:id="85"/>
      <w:bookmarkEnd w:id="86"/>
    </w:p>
    <w:p w14:paraId="1883ACF4">
      <w:pPr>
        <w:pStyle w:val="5"/>
        <w:spacing w:line="560" w:lineRule="exact"/>
        <w:ind w:firstLine="560" w:firstLineChars="200"/>
        <w:rPr>
          <w:rFonts w:ascii="方正仿宋_GBK" w:hAnsi="方正仿宋_GBK" w:eastAsia="方正仿宋_GBK" w:cs="方正仿宋_GBK"/>
          <w:color w:val="auto"/>
          <w:sz w:val="28"/>
          <w:szCs w:val="28"/>
          <w:highlight w:val="none"/>
          <w:lang w:eastAsia="zh-CN"/>
        </w:rPr>
      </w:pPr>
      <w:r>
        <w:rPr>
          <w:rFonts w:hint="eastAsia" w:ascii="方正仿宋_GBK" w:hAnsi="方正仿宋_GBK" w:eastAsia="方正仿宋_GBK" w:cs="方正仿宋_GBK"/>
          <w:color w:val="auto"/>
          <w:sz w:val="28"/>
          <w:szCs w:val="28"/>
          <w:highlight w:val="none"/>
          <w:lang w:eastAsia="zh-CN"/>
        </w:rPr>
        <w:t>（一）公布在比选截止时间前递交</w:t>
      </w:r>
      <w:r>
        <w:rPr>
          <w:rFonts w:hint="eastAsia" w:ascii="方正仿宋_GBK" w:hAnsi="方正仿宋_GBK" w:eastAsia="方正仿宋_GBK" w:cs="方正仿宋_GBK"/>
          <w:color w:val="auto"/>
          <w:sz w:val="28"/>
          <w:szCs w:val="28"/>
          <w:highlight w:val="none"/>
          <w:lang w:val="en-US" w:eastAsia="zh-CN"/>
        </w:rPr>
        <w:t>投标文件</w:t>
      </w:r>
      <w:r>
        <w:rPr>
          <w:rFonts w:hint="eastAsia" w:ascii="方正仿宋_GBK" w:hAnsi="方正仿宋_GBK" w:eastAsia="方正仿宋_GBK" w:cs="方正仿宋_GBK"/>
          <w:color w:val="auto"/>
          <w:sz w:val="28"/>
          <w:szCs w:val="28"/>
          <w:highlight w:val="none"/>
          <w:lang w:eastAsia="zh-CN"/>
        </w:rPr>
        <w:t>的投标</w:t>
      </w:r>
      <w:r>
        <w:rPr>
          <w:rFonts w:hint="eastAsia" w:ascii="方正仿宋_GBK" w:hAnsi="方正仿宋_GBK" w:eastAsia="方正仿宋_GBK" w:cs="方正仿宋_GBK"/>
          <w:color w:val="auto"/>
          <w:sz w:val="28"/>
          <w:szCs w:val="28"/>
          <w:highlight w:val="none"/>
          <w:lang w:val="en-US" w:eastAsia="zh-CN"/>
        </w:rPr>
        <w:t>人</w:t>
      </w:r>
      <w:r>
        <w:rPr>
          <w:rFonts w:hint="eastAsia" w:ascii="方正仿宋_GBK" w:hAnsi="方正仿宋_GBK" w:eastAsia="方正仿宋_GBK" w:cs="方正仿宋_GBK"/>
          <w:color w:val="auto"/>
          <w:sz w:val="28"/>
          <w:szCs w:val="28"/>
          <w:highlight w:val="none"/>
          <w:lang w:eastAsia="zh-CN"/>
        </w:rPr>
        <w:t>名称，并点名确认法定代表人或其授权代表人是否到场。</w:t>
      </w:r>
    </w:p>
    <w:p w14:paraId="21B3C7CC">
      <w:pPr>
        <w:spacing w:line="560" w:lineRule="exact"/>
        <w:ind w:firstLine="560" w:firstLineChars="200"/>
        <w:rPr>
          <w:rFonts w:ascii="方正仿宋_GBK" w:hAnsi="方正仿宋_GBK" w:eastAsia="方正仿宋_GBK" w:cs="方正仿宋_GBK"/>
          <w:color w:val="auto"/>
          <w:sz w:val="28"/>
          <w:szCs w:val="28"/>
          <w:highlight w:val="none"/>
          <w:lang w:eastAsia="zh-CN"/>
        </w:rPr>
      </w:pP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lang w:val="en-US" w:eastAsia="zh-CN"/>
        </w:rPr>
        <w:t>二</w:t>
      </w:r>
      <w:r>
        <w:rPr>
          <w:rFonts w:hint="eastAsia" w:ascii="方正仿宋_GBK" w:hAnsi="方正仿宋_GBK" w:eastAsia="方正仿宋_GBK" w:cs="方正仿宋_GBK"/>
          <w:color w:val="auto"/>
          <w:sz w:val="28"/>
          <w:szCs w:val="28"/>
          <w:highlight w:val="none"/>
          <w:lang w:eastAsia="zh-CN"/>
        </w:rPr>
        <w:t>）核验参加会议的投标人代表的合法身份。</w:t>
      </w:r>
    </w:p>
    <w:p w14:paraId="44F4CE68">
      <w:pPr>
        <w:spacing w:line="560" w:lineRule="exact"/>
        <w:ind w:firstLine="560" w:firstLineChars="200"/>
        <w:rPr>
          <w:rFonts w:hint="eastAsia" w:ascii="方正仿宋_GBK" w:hAnsi="方正仿宋_GBK" w:eastAsia="方正仿宋_GBK" w:cs="方正仿宋_GBK"/>
          <w:color w:val="auto"/>
          <w:sz w:val="28"/>
          <w:szCs w:val="28"/>
          <w:highlight w:val="none"/>
          <w:lang w:eastAsia="zh-CN"/>
        </w:rPr>
      </w:pP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lang w:val="en-US" w:eastAsia="zh-CN"/>
        </w:rPr>
        <w:t>三</w:t>
      </w:r>
      <w:r>
        <w:rPr>
          <w:rFonts w:hint="eastAsia" w:ascii="方正仿宋_GBK" w:hAnsi="方正仿宋_GBK" w:eastAsia="方正仿宋_GBK" w:cs="方正仿宋_GBK"/>
          <w:color w:val="auto"/>
          <w:sz w:val="28"/>
          <w:szCs w:val="28"/>
          <w:highlight w:val="none"/>
          <w:lang w:eastAsia="zh-CN"/>
        </w:rPr>
        <w:t>）需提交法定代表人身份证明及本人有效身份证原件或其授权代表人有效身份证原件及授权委托书原件，以便确认其身份合法有效，否则，将被取消参选资格。</w:t>
      </w:r>
    </w:p>
    <w:p w14:paraId="3D4F5641">
      <w:pPr>
        <w:spacing w:line="560" w:lineRule="exact"/>
        <w:ind w:firstLine="840" w:firstLineChars="300"/>
        <w:rPr>
          <w:rFonts w:hint="eastAsia" w:ascii="方正仿宋_GBK" w:hAnsi="方正仿宋_GBK" w:eastAsia="方正仿宋_GBK" w:cs="方正仿宋_GBK"/>
          <w:color w:val="auto"/>
          <w:sz w:val="28"/>
          <w:szCs w:val="28"/>
          <w:highlight w:val="none"/>
          <w:lang w:eastAsia="zh-CN"/>
        </w:rPr>
      </w:pP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lang w:val="en-US" w:eastAsia="zh-CN"/>
        </w:rPr>
        <w:t>四</w:t>
      </w:r>
      <w:r>
        <w:rPr>
          <w:rFonts w:hint="eastAsia" w:ascii="方正仿宋_GBK" w:hAnsi="方正仿宋_GBK" w:eastAsia="方正仿宋_GBK" w:cs="方正仿宋_GBK"/>
          <w:color w:val="auto"/>
          <w:sz w:val="28"/>
          <w:szCs w:val="28"/>
          <w:highlight w:val="none"/>
          <w:lang w:eastAsia="zh-CN"/>
        </w:rPr>
        <w:t>)密封情况检查:监督人员检查投标文件的密封情况并确认;</w:t>
      </w:r>
    </w:p>
    <w:p w14:paraId="025965FA">
      <w:pPr>
        <w:spacing w:line="560" w:lineRule="exact"/>
        <w:ind w:firstLine="560" w:firstLineChars="200"/>
        <w:rPr>
          <w:rFonts w:ascii="方正仿宋_GBK" w:hAnsi="方正仿宋_GBK" w:eastAsia="方正仿宋_GBK" w:cs="方正仿宋_GBK"/>
          <w:color w:val="auto"/>
          <w:sz w:val="28"/>
          <w:szCs w:val="28"/>
          <w:highlight w:val="none"/>
          <w:lang w:eastAsia="zh-CN"/>
        </w:rPr>
      </w:pP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lang w:val="en-US" w:eastAsia="zh-CN"/>
        </w:rPr>
        <w:t>五</w:t>
      </w:r>
      <w:r>
        <w:rPr>
          <w:rFonts w:hint="eastAsia" w:ascii="方正仿宋_GBK" w:hAnsi="方正仿宋_GBK" w:eastAsia="方正仿宋_GBK" w:cs="方正仿宋_GBK"/>
          <w:color w:val="auto"/>
          <w:sz w:val="28"/>
          <w:szCs w:val="28"/>
          <w:highlight w:val="none"/>
          <w:lang w:eastAsia="zh-CN"/>
        </w:rPr>
        <w:t>）开启投标文件顺序：随机开启</w:t>
      </w:r>
    </w:p>
    <w:p w14:paraId="693D59EE">
      <w:pPr>
        <w:spacing w:line="560" w:lineRule="exact"/>
        <w:ind w:firstLine="560" w:firstLineChars="200"/>
        <w:rPr>
          <w:rFonts w:ascii="方正仿宋_GBK" w:hAnsi="方正仿宋_GBK" w:eastAsia="方正仿宋_GBK" w:cs="方正仿宋_GBK"/>
          <w:color w:val="auto"/>
          <w:sz w:val="28"/>
          <w:szCs w:val="28"/>
          <w:highlight w:val="none"/>
          <w:lang w:eastAsia="zh-CN"/>
        </w:rPr>
      </w:pP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lang w:val="en-US" w:eastAsia="zh-CN"/>
        </w:rPr>
        <w:t>六</w:t>
      </w:r>
      <w:r>
        <w:rPr>
          <w:rFonts w:hint="eastAsia" w:ascii="方正仿宋_GBK" w:hAnsi="方正仿宋_GBK" w:eastAsia="方正仿宋_GBK" w:cs="方正仿宋_GBK"/>
          <w:color w:val="auto"/>
          <w:sz w:val="28"/>
          <w:szCs w:val="28"/>
          <w:highlight w:val="none"/>
          <w:lang w:eastAsia="zh-CN"/>
        </w:rPr>
        <w:t>）评标委员会进行评审；</w:t>
      </w:r>
    </w:p>
    <w:p w14:paraId="501B4DD3">
      <w:pPr>
        <w:spacing w:line="560" w:lineRule="exact"/>
        <w:ind w:firstLine="560" w:firstLineChars="200"/>
        <w:rPr>
          <w:rFonts w:ascii="方正仿宋_GBK" w:hAnsi="方正仿宋_GBK" w:eastAsia="方正仿宋_GBK" w:cs="方正仿宋_GBK"/>
          <w:color w:val="auto"/>
          <w:sz w:val="28"/>
          <w:szCs w:val="28"/>
          <w:highlight w:val="none"/>
          <w:lang w:eastAsia="zh-CN"/>
        </w:rPr>
      </w:pP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lang w:val="en-US" w:eastAsia="zh-CN"/>
        </w:rPr>
        <w:t>七</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lang w:val="en-US" w:eastAsia="zh-CN"/>
        </w:rPr>
        <w:t>校服选用组织成员</w:t>
      </w:r>
      <w:r>
        <w:rPr>
          <w:rFonts w:hint="eastAsia" w:ascii="方正仿宋_GBK" w:hAnsi="方正仿宋_GBK" w:eastAsia="方正仿宋_GBK" w:cs="方正仿宋_GBK"/>
          <w:color w:val="auto"/>
          <w:sz w:val="28"/>
          <w:szCs w:val="28"/>
          <w:highlight w:val="none"/>
          <w:lang w:eastAsia="zh-CN"/>
        </w:rPr>
        <w:t>代表宣布评选结果；</w:t>
      </w:r>
    </w:p>
    <w:p w14:paraId="4FBAA1BA">
      <w:pPr>
        <w:spacing w:line="560" w:lineRule="exact"/>
        <w:ind w:firstLine="560" w:firstLineChars="200"/>
        <w:rPr>
          <w:rFonts w:ascii="方正仿宋_GBK" w:hAnsi="方正仿宋_GBK" w:eastAsia="方正仿宋_GBK" w:cs="方正仿宋_GBK"/>
          <w:color w:val="auto"/>
          <w:sz w:val="28"/>
          <w:szCs w:val="28"/>
          <w:highlight w:val="none"/>
          <w:lang w:eastAsia="zh-CN"/>
        </w:rPr>
      </w:pP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lang w:val="en-US" w:eastAsia="zh-CN"/>
        </w:rPr>
        <w:t>八</w:t>
      </w:r>
      <w:r>
        <w:rPr>
          <w:rFonts w:hint="eastAsia" w:ascii="方正仿宋_GBK" w:hAnsi="方正仿宋_GBK" w:eastAsia="方正仿宋_GBK" w:cs="方正仿宋_GBK"/>
          <w:color w:val="auto"/>
          <w:sz w:val="28"/>
          <w:szCs w:val="28"/>
          <w:highlight w:val="none"/>
          <w:lang w:eastAsia="zh-CN"/>
        </w:rPr>
        <w:t>）会议结束。</w:t>
      </w:r>
    </w:p>
    <w:p w14:paraId="30E9114D">
      <w:pPr>
        <w:pStyle w:val="2"/>
        <w:spacing w:before="0" w:line="560" w:lineRule="exact"/>
        <w:ind w:left="0" w:right="0" w:firstLine="560" w:firstLineChars="200"/>
        <w:jc w:val="both"/>
        <w:rPr>
          <w:rStyle w:val="9"/>
          <w:rFonts w:ascii="方正黑体_GBK" w:hAnsi="方正黑体_GBK" w:eastAsia="方正黑体_GBK" w:cs="方正黑体_GBK"/>
          <w:b w:val="0"/>
          <w:bCs w:val="0"/>
          <w:color w:val="auto"/>
          <w:sz w:val="28"/>
          <w:szCs w:val="28"/>
          <w:highlight w:val="none"/>
          <w:lang w:eastAsia="zh-CN"/>
        </w:rPr>
      </w:pPr>
      <w:bookmarkStart w:id="87" w:name="十三、评审小组的组建"/>
      <w:bookmarkEnd w:id="87"/>
      <w:bookmarkStart w:id="88" w:name="_Toc7411"/>
      <w:bookmarkStart w:id="89" w:name="_Toc7734"/>
      <w:bookmarkStart w:id="90" w:name="_Toc1304449865"/>
      <w:bookmarkStart w:id="91" w:name="_Toc5529"/>
      <w:r>
        <w:rPr>
          <w:rStyle w:val="9"/>
          <w:rFonts w:hint="eastAsia" w:ascii="方正黑体_GBK" w:hAnsi="方正黑体_GBK" w:eastAsia="方正黑体_GBK" w:cs="方正黑体_GBK"/>
          <w:b w:val="0"/>
          <w:bCs w:val="0"/>
          <w:color w:val="auto"/>
          <w:sz w:val="28"/>
          <w:szCs w:val="28"/>
          <w:highlight w:val="none"/>
          <w:lang w:eastAsia="zh-CN"/>
        </w:rPr>
        <w:t>十三、评标</w:t>
      </w:r>
      <w:bookmarkEnd w:id="88"/>
      <w:bookmarkEnd w:id="89"/>
      <w:bookmarkEnd w:id="90"/>
      <w:bookmarkEnd w:id="91"/>
      <w:r>
        <w:rPr>
          <w:rStyle w:val="9"/>
          <w:rFonts w:hint="eastAsia" w:ascii="方正黑体_GBK" w:hAnsi="方正黑体_GBK" w:eastAsia="方正黑体_GBK" w:cs="方正黑体_GBK"/>
          <w:b w:val="0"/>
          <w:bCs w:val="0"/>
          <w:color w:val="auto"/>
          <w:sz w:val="28"/>
          <w:szCs w:val="28"/>
          <w:highlight w:val="none"/>
          <w:lang w:val="en-US" w:eastAsia="zh-CN"/>
        </w:rPr>
        <w:t>方式</w:t>
      </w:r>
    </w:p>
    <w:p w14:paraId="44F7BD1B">
      <w:pPr>
        <w:pStyle w:val="5"/>
        <w:spacing w:line="560" w:lineRule="exact"/>
        <w:ind w:firstLine="560" w:firstLineChars="200"/>
        <w:rPr>
          <w:rFonts w:ascii="方正仿宋_GBK" w:hAnsi="方正仿宋_GBK" w:eastAsia="方正仿宋_GBK" w:cs="方正仿宋_GBK"/>
          <w:color w:val="auto"/>
          <w:sz w:val="28"/>
          <w:szCs w:val="28"/>
          <w:highlight w:val="none"/>
          <w:lang w:eastAsia="zh-CN"/>
        </w:rPr>
      </w:pPr>
      <w:r>
        <w:rPr>
          <w:rFonts w:hint="eastAsia" w:ascii="方正仿宋_GBK" w:hAnsi="方正仿宋_GBK" w:eastAsia="方正仿宋_GBK" w:cs="方正仿宋_GBK"/>
          <w:color w:val="auto"/>
          <w:sz w:val="28"/>
          <w:szCs w:val="28"/>
          <w:highlight w:val="none"/>
          <w:lang w:val="en-US" w:eastAsia="zh-CN"/>
        </w:rPr>
        <w:t>评标成员现场评标</w:t>
      </w:r>
      <w:r>
        <w:rPr>
          <w:rFonts w:hint="eastAsia" w:ascii="方正仿宋_GBK" w:hAnsi="方正仿宋_GBK" w:eastAsia="方正仿宋_GBK" w:cs="方正仿宋_GBK"/>
          <w:color w:val="auto"/>
          <w:spacing w:val="-3"/>
          <w:sz w:val="28"/>
          <w:szCs w:val="28"/>
          <w:highlight w:val="none"/>
          <w:lang w:eastAsia="zh-CN"/>
        </w:rPr>
        <w:t>。</w:t>
      </w:r>
    </w:p>
    <w:p w14:paraId="4B7A7537">
      <w:pPr>
        <w:pStyle w:val="2"/>
        <w:spacing w:before="0" w:line="560" w:lineRule="exact"/>
        <w:ind w:left="0" w:right="0" w:firstLine="560" w:firstLineChars="200"/>
        <w:jc w:val="both"/>
        <w:rPr>
          <w:rStyle w:val="9"/>
          <w:rFonts w:ascii="方正黑体_GBK" w:hAnsi="方正黑体_GBK" w:eastAsia="方正黑体_GBK" w:cs="方正黑体_GBK"/>
          <w:b w:val="0"/>
          <w:bCs w:val="0"/>
          <w:sz w:val="28"/>
          <w:szCs w:val="28"/>
          <w:lang w:eastAsia="zh-CN"/>
        </w:rPr>
      </w:pPr>
      <w:bookmarkStart w:id="92" w:name="十四、重新比选与二次比选"/>
      <w:bookmarkEnd w:id="92"/>
      <w:bookmarkStart w:id="93" w:name="_Toc12952"/>
      <w:bookmarkStart w:id="94" w:name="_Toc228328832"/>
      <w:bookmarkStart w:id="95" w:name="_Toc15128"/>
      <w:bookmarkStart w:id="96" w:name="_Toc23555"/>
      <w:r>
        <w:rPr>
          <w:rStyle w:val="9"/>
          <w:rFonts w:hint="eastAsia" w:ascii="方正黑体_GBK" w:hAnsi="方正黑体_GBK" w:eastAsia="方正黑体_GBK" w:cs="方正黑体_GBK"/>
          <w:b w:val="0"/>
          <w:bCs w:val="0"/>
          <w:sz w:val="28"/>
          <w:szCs w:val="28"/>
          <w:lang w:eastAsia="zh-CN"/>
        </w:rPr>
        <w:t>十四、重新比选与二次比选</w:t>
      </w:r>
      <w:bookmarkEnd w:id="93"/>
      <w:bookmarkEnd w:id="94"/>
      <w:bookmarkEnd w:id="95"/>
      <w:bookmarkEnd w:id="96"/>
    </w:p>
    <w:p w14:paraId="3288C209">
      <w:pPr>
        <w:pStyle w:val="5"/>
        <w:spacing w:line="560" w:lineRule="exact"/>
        <w:ind w:firstLine="560" w:firstLineChars="200"/>
        <w:jc w:val="both"/>
        <w:rPr>
          <w:rFonts w:ascii="方正楷体_GBK" w:hAnsi="方正楷体_GBK" w:eastAsia="方正楷体_GBK" w:cs="方正楷体_GBK"/>
          <w:sz w:val="28"/>
          <w:szCs w:val="28"/>
          <w:lang w:eastAsia="zh-CN"/>
        </w:rPr>
      </w:pPr>
      <w:r>
        <w:rPr>
          <w:rFonts w:hint="eastAsia" w:ascii="方正楷体_GBK" w:hAnsi="方正楷体_GBK" w:eastAsia="方正楷体_GBK" w:cs="方正楷体_GBK"/>
          <w:sz w:val="28"/>
          <w:szCs w:val="28"/>
          <w:lang w:eastAsia="zh-CN"/>
        </w:rPr>
        <w:t>（一）重新比选</w:t>
      </w:r>
    </w:p>
    <w:p w14:paraId="59800CF4">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有下列情形之一的，招标人将重新比选：</w:t>
      </w:r>
    </w:p>
    <w:p w14:paraId="18A9BA66">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比选截止时间止，投标人少于3个的；</w:t>
      </w:r>
    </w:p>
    <w:p w14:paraId="7126C6CB">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经评标委员会评审后满足招标文件要求的投标人不足3家的；</w:t>
      </w:r>
    </w:p>
    <w:p w14:paraId="1392379E">
      <w:pPr>
        <w:pStyle w:val="5"/>
        <w:spacing w:line="560" w:lineRule="exact"/>
        <w:ind w:firstLine="560" w:firstLineChars="200"/>
        <w:jc w:val="both"/>
        <w:rPr>
          <w:rFonts w:ascii="方正楷体_GBK" w:hAnsi="方正楷体_GBK" w:eastAsia="方正楷体_GBK" w:cs="方正楷体_GBK"/>
          <w:sz w:val="28"/>
          <w:szCs w:val="28"/>
          <w:lang w:eastAsia="zh-CN"/>
        </w:rPr>
      </w:pPr>
      <w:r>
        <w:rPr>
          <w:rFonts w:hint="eastAsia" w:ascii="方正楷体_GBK" w:hAnsi="方正楷体_GBK" w:eastAsia="方正楷体_GBK" w:cs="方正楷体_GBK"/>
          <w:sz w:val="28"/>
          <w:szCs w:val="28"/>
          <w:lang w:eastAsia="zh-CN"/>
        </w:rPr>
        <w:t>（二）二次比选</w:t>
      </w:r>
    </w:p>
    <w:p w14:paraId="3CB9DC24">
      <w:pPr>
        <w:spacing w:line="560" w:lineRule="exact"/>
        <w:ind w:firstLine="560" w:firstLineChars="200"/>
        <w:rPr>
          <w:rFonts w:ascii="方正仿宋_GBK" w:hAnsi="方正仿宋_GBK" w:eastAsia="方正仿宋_GBK" w:cs="方正仿宋_GBK"/>
          <w:b/>
          <w:sz w:val="28"/>
          <w:szCs w:val="28"/>
          <w:lang w:eastAsia="zh-CN"/>
        </w:rPr>
      </w:pPr>
      <w:r>
        <w:rPr>
          <w:rFonts w:hint="eastAsia" w:ascii="方正仿宋_GBK" w:hAnsi="方正仿宋_GBK" w:eastAsia="方正仿宋_GBK" w:cs="方正仿宋_GBK"/>
          <w:sz w:val="28"/>
          <w:szCs w:val="28"/>
          <w:lang w:eastAsia="zh-CN"/>
        </w:rPr>
        <w:t>重新比选后满足招标文件要求的投标人仍少于3个，评标委员会按评审程序继续进行评审工作，确定中标人。</w:t>
      </w:r>
    </w:p>
    <w:p w14:paraId="6B36D20E">
      <w:pPr>
        <w:pStyle w:val="2"/>
        <w:spacing w:before="0" w:line="560" w:lineRule="exact"/>
        <w:ind w:left="0" w:right="0" w:firstLine="560" w:firstLineChars="200"/>
        <w:jc w:val="left"/>
        <w:rPr>
          <w:rStyle w:val="9"/>
          <w:rFonts w:ascii="方正黑体_GBK" w:hAnsi="方正黑体_GBK" w:eastAsia="方正黑体_GBK" w:cs="方正黑体_GBK"/>
          <w:b w:val="0"/>
          <w:bCs w:val="0"/>
          <w:sz w:val="28"/>
          <w:szCs w:val="28"/>
          <w:lang w:eastAsia="zh-CN"/>
        </w:rPr>
      </w:pPr>
      <w:bookmarkStart w:id="97" w:name="_Toc2116885882"/>
      <w:bookmarkStart w:id="98" w:name="_Toc1836833673"/>
      <w:bookmarkStart w:id="99" w:name="_Toc1500201718"/>
      <w:bookmarkStart w:id="100" w:name="_Toc21639"/>
      <w:bookmarkStart w:id="101" w:name="_Toc2278"/>
      <w:bookmarkStart w:id="102" w:name="_Toc24576"/>
      <w:bookmarkStart w:id="103" w:name="_Toc19967"/>
      <w:r>
        <w:rPr>
          <w:rStyle w:val="9"/>
          <w:rFonts w:hint="eastAsia" w:ascii="方正黑体_GBK" w:hAnsi="方正黑体_GBK" w:eastAsia="方正黑体_GBK" w:cs="方正黑体_GBK"/>
          <w:b w:val="0"/>
          <w:bCs w:val="0"/>
          <w:sz w:val="28"/>
          <w:szCs w:val="28"/>
          <w:lang w:eastAsia="zh-CN"/>
        </w:rPr>
        <w:t>十五、评选办法（综合评选法）</w:t>
      </w:r>
      <w:bookmarkEnd w:id="97"/>
      <w:bookmarkEnd w:id="98"/>
      <w:bookmarkEnd w:id="99"/>
      <w:bookmarkEnd w:id="100"/>
      <w:bookmarkEnd w:id="101"/>
      <w:bookmarkEnd w:id="102"/>
      <w:bookmarkEnd w:id="103"/>
    </w:p>
    <w:p w14:paraId="588DA836">
      <w:pPr>
        <w:spacing w:line="560" w:lineRule="exact"/>
        <w:ind w:firstLine="560" w:firstLineChars="200"/>
        <w:rPr>
          <w:rFonts w:ascii="方正仿宋_GBK" w:hAnsi="方正仿宋_GBK" w:eastAsia="方正仿宋_GBK" w:cs="方正仿宋_GBK"/>
          <w:sz w:val="28"/>
          <w:szCs w:val="28"/>
          <w:lang w:eastAsia="zh-CN"/>
        </w:rPr>
      </w:pPr>
      <w:r>
        <w:rPr>
          <w:rFonts w:hint="eastAsia" w:ascii="方正楷体_GBK" w:hAnsi="方正楷体_GBK" w:eastAsia="方正楷体_GBK" w:cs="方正楷体_GBK"/>
          <w:sz w:val="28"/>
          <w:szCs w:val="28"/>
          <w:lang w:eastAsia="zh-CN"/>
        </w:rPr>
        <w:t>（一）评审程序：</w:t>
      </w:r>
      <w:r>
        <w:rPr>
          <w:rFonts w:hint="eastAsia" w:ascii="方正仿宋_GBK" w:hAnsi="方正仿宋_GBK" w:eastAsia="方正仿宋_GBK" w:cs="方正仿宋_GBK"/>
          <w:sz w:val="28"/>
          <w:szCs w:val="28"/>
          <w:lang w:eastAsia="zh-CN"/>
        </w:rPr>
        <w:t>评标委员会按本章评选办法第 2 款进行初步评审，初步评审不合格的不能进入下一步评审；对通过初步评审合格的投标人的投标文件，按本章评选办法第 3 款规定的评分标准计算得分并确定得分最高的3名（按得分高低排序）为中标候选人，得分相同的，按投标报价由低到高顺序排列，得分且投标报价相同的，由投标人自行抽签确定排序（抽签进行两轮，第一轮确定抽签的顺序，第二轮确定排序）。</w:t>
      </w:r>
    </w:p>
    <w:p w14:paraId="0229B21A">
      <w:pPr>
        <w:pStyle w:val="5"/>
        <w:spacing w:line="560" w:lineRule="exact"/>
        <w:ind w:firstLine="560" w:firstLineChars="200"/>
        <w:jc w:val="both"/>
        <w:rPr>
          <w:rFonts w:ascii="方正楷体_GBK" w:hAnsi="方正楷体_GBK" w:eastAsia="方正楷体_GBK" w:cs="方正楷体_GBK"/>
          <w:sz w:val="28"/>
          <w:szCs w:val="28"/>
          <w:lang w:eastAsia="zh-CN"/>
        </w:rPr>
      </w:pPr>
      <w:r>
        <w:rPr>
          <w:rFonts w:hint="eastAsia" w:ascii="方正楷体_GBK" w:hAnsi="方正楷体_GBK" w:eastAsia="方正楷体_GBK" w:cs="方正楷体_GBK"/>
          <w:sz w:val="28"/>
          <w:szCs w:val="28"/>
          <w:lang w:eastAsia="zh-CN"/>
        </w:rPr>
        <w:t>（二）初步评审</w:t>
      </w:r>
    </w:p>
    <w:p w14:paraId="4AF4F3FA">
      <w:pPr>
        <w:pStyle w:val="4"/>
        <w:numPr>
          <w:ilvl w:val="255"/>
          <w:numId w:val="0"/>
        </w:numPr>
        <w:tabs>
          <w:tab w:val="left" w:pos="1199"/>
        </w:tabs>
        <w:spacing w:line="560" w:lineRule="exact"/>
        <w:ind w:firstLine="560" w:firstLineChars="200"/>
        <w:rPr>
          <w:rFonts w:ascii="Times New Roman" w:hAnsi="Times New Roman" w:eastAsia="方正仿宋_GBK" w:cs="Times New Roman"/>
          <w:b w:val="0"/>
          <w:sz w:val="28"/>
          <w:szCs w:val="28"/>
          <w:lang w:eastAsia="zh-CN"/>
        </w:rPr>
      </w:pPr>
      <w:r>
        <w:rPr>
          <w:rFonts w:ascii="Times New Roman" w:hAnsi="Times New Roman" w:eastAsia="方正仿宋_GBK" w:cs="Times New Roman"/>
          <w:b w:val="0"/>
          <w:sz w:val="28"/>
          <w:szCs w:val="28"/>
          <w:lang w:eastAsia="zh-CN"/>
        </w:rPr>
        <w:t>1. 资格性审查</w:t>
      </w:r>
    </w:p>
    <w:p w14:paraId="304911D0">
      <w:pPr>
        <w:pStyle w:val="5"/>
        <w:spacing w:line="560" w:lineRule="exact"/>
        <w:ind w:firstLine="556" w:firstLineChars="200"/>
        <w:rPr>
          <w:rFonts w:ascii="Times New Roman" w:hAnsi="Times New Roman" w:eastAsia="方正仿宋_GBK" w:cs="Times New Roman"/>
          <w:sz w:val="28"/>
          <w:szCs w:val="28"/>
          <w:lang w:eastAsia="zh-CN"/>
        </w:rPr>
      </w:pPr>
      <w:r>
        <w:rPr>
          <w:rFonts w:ascii="Times New Roman" w:hAnsi="Times New Roman" w:eastAsia="方正仿宋_GBK" w:cs="Times New Roman"/>
          <w:spacing w:val="-1"/>
          <w:sz w:val="28"/>
          <w:szCs w:val="28"/>
          <w:lang w:eastAsia="zh-CN"/>
        </w:rPr>
        <w:t>一般资格条件：</w:t>
      </w:r>
      <w:r>
        <w:rPr>
          <w:rFonts w:ascii="Times New Roman" w:hAnsi="Times New Roman" w:eastAsia="方正仿宋_GBK" w:cs="Times New Roman"/>
          <w:sz w:val="28"/>
          <w:szCs w:val="28"/>
          <w:lang w:eastAsia="zh-CN"/>
        </w:rPr>
        <w:t>满足招标文件要求；</w:t>
      </w:r>
    </w:p>
    <w:p w14:paraId="26433646">
      <w:pPr>
        <w:pStyle w:val="5"/>
        <w:spacing w:line="560" w:lineRule="exact"/>
        <w:ind w:firstLine="560" w:firstLineChars="200"/>
        <w:rPr>
          <w:rFonts w:hint="default" w:ascii="Times New Roman" w:hAnsi="Times New Roman" w:eastAsia="方正仿宋_GBK" w:cs="Times New Roman"/>
          <w:spacing w:val="-220"/>
          <w:w w:val="105"/>
          <w:sz w:val="28"/>
          <w:szCs w:val="28"/>
          <w:lang w:val="en-US" w:eastAsia="zh-CN"/>
        </w:rPr>
      </w:pPr>
      <w:r>
        <w:rPr>
          <w:rFonts w:ascii="Times New Roman" w:hAnsi="Times New Roman" w:eastAsia="方正仿宋_GBK" w:cs="Times New Roman"/>
          <w:sz w:val="28"/>
          <w:szCs w:val="28"/>
          <w:lang w:eastAsia="zh-CN"/>
        </w:rPr>
        <w:t>特定资格条件：满足招标文件要求；</w:t>
      </w:r>
      <w:r>
        <w:rPr>
          <w:rFonts w:hint="eastAsia" w:ascii="Times New Roman" w:hAnsi="Times New Roman" w:eastAsia="方正仿宋_GBK" w:cs="Times New Roman"/>
          <w:spacing w:val="-220"/>
          <w:w w:val="105"/>
          <w:sz w:val="28"/>
          <w:szCs w:val="28"/>
          <w:lang w:val="en-US" w:eastAsia="zh-CN"/>
        </w:rPr>
        <w:t xml:space="preserve">                                          </w:t>
      </w:r>
    </w:p>
    <w:p w14:paraId="391CC1C5">
      <w:pPr>
        <w:pStyle w:val="5"/>
        <w:spacing w:line="560" w:lineRule="exact"/>
        <w:ind w:firstLine="0" w:firstLineChars="4100"/>
        <w:jc w:val="both"/>
        <w:rPr>
          <w:rFonts w:ascii="Times New Roman" w:hAnsi="Times New Roman" w:eastAsia="方正仿宋_GBK" w:cs="Times New Roman"/>
          <w:bCs/>
          <w:sz w:val="28"/>
          <w:szCs w:val="28"/>
          <w:lang w:eastAsia="zh-CN"/>
        </w:rPr>
      </w:pPr>
      <w:r>
        <w:rPr>
          <w:rFonts w:hint="eastAsia" w:ascii="Times New Roman" w:hAnsi="Times New Roman" w:eastAsia="方正仿宋_GBK" w:cs="Times New Roman"/>
          <w:spacing w:val="-220"/>
          <w:w w:val="105"/>
          <w:sz w:val="28"/>
          <w:szCs w:val="28"/>
          <w:lang w:val="en-US" w:eastAsia="zh-CN"/>
        </w:rPr>
        <w:t xml:space="preserve">           </w:t>
      </w:r>
      <w:r>
        <w:rPr>
          <w:rFonts w:ascii="Times New Roman" w:hAnsi="Times New Roman" w:eastAsia="方正仿宋_GBK" w:cs="Times New Roman"/>
          <w:w w:val="105"/>
          <w:sz w:val="28"/>
          <w:szCs w:val="28"/>
          <w:lang w:eastAsia="zh-CN"/>
        </w:rPr>
        <w:t>基本承诺函：</w:t>
      </w:r>
      <w:r>
        <w:rPr>
          <w:rFonts w:ascii="Times New Roman" w:hAnsi="Times New Roman" w:eastAsia="方正仿宋_GBK" w:cs="Times New Roman"/>
          <w:sz w:val="28"/>
          <w:szCs w:val="28"/>
          <w:lang w:eastAsia="zh-CN"/>
        </w:rPr>
        <w:t>满足招标文件要</w:t>
      </w:r>
      <w:r>
        <w:rPr>
          <w:rFonts w:ascii="Times New Roman" w:hAnsi="Times New Roman" w:eastAsia="方正仿宋_GBK" w:cs="Times New Roman"/>
          <w:w w:val="105"/>
          <w:sz w:val="28"/>
          <w:szCs w:val="28"/>
          <w:lang w:eastAsia="zh-CN"/>
        </w:rPr>
        <w:t>；</w:t>
      </w:r>
    </w:p>
    <w:p w14:paraId="093C6265">
      <w:pPr>
        <w:spacing w:line="560" w:lineRule="exact"/>
        <w:ind w:firstLine="560" w:firstLineChars="200"/>
        <w:rPr>
          <w:rFonts w:ascii="Times New Roman" w:hAnsi="Times New Roman" w:eastAsia="方正仿宋_GBK" w:cs="Times New Roman"/>
          <w:bCs/>
          <w:sz w:val="28"/>
          <w:szCs w:val="28"/>
          <w:lang w:eastAsia="zh-CN"/>
        </w:rPr>
      </w:pPr>
      <w:r>
        <w:rPr>
          <w:rFonts w:ascii="Times New Roman" w:hAnsi="Times New Roman" w:eastAsia="方正仿宋_GBK" w:cs="Times New Roman"/>
          <w:bCs/>
          <w:sz w:val="28"/>
          <w:szCs w:val="28"/>
          <w:lang w:eastAsia="zh-CN"/>
        </w:rPr>
        <w:t>2. 符合性审查</w:t>
      </w:r>
    </w:p>
    <w:p w14:paraId="772CF2B0">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投标文件格式：符合 “投标文件格式”的要求，字迹清晰可辨；</w:t>
      </w:r>
    </w:p>
    <w:p w14:paraId="6F1B789E">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报价唯一：只能有一个有效报价，在招标文件没有规定的情况下，不得提交选择性报价；</w:t>
      </w:r>
    </w:p>
    <w:p w14:paraId="0F9E9C8C">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投标文件的签署：投标文件上法定代表人或其授权代表人的签字齐全，符合招标文件规定；</w:t>
      </w:r>
    </w:p>
    <w:p w14:paraId="2C37B0E7">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授权代表人：投标人法定代表人的授权代表人有法定代表人签署的授权委托书，且其授权委托书符合招标文件规定的格式。</w:t>
      </w:r>
    </w:p>
    <w:p w14:paraId="4F096352">
      <w:pPr>
        <w:pStyle w:val="5"/>
        <w:spacing w:line="560" w:lineRule="exact"/>
        <w:ind w:firstLine="560" w:firstLineChars="200"/>
        <w:jc w:val="both"/>
        <w:rPr>
          <w:rFonts w:ascii="方正楷体_GBK" w:hAnsi="方正楷体_GBK" w:eastAsia="方正楷体_GBK" w:cs="方正楷体_GBK"/>
          <w:sz w:val="28"/>
          <w:szCs w:val="28"/>
          <w:lang w:eastAsia="zh-CN"/>
        </w:rPr>
      </w:pPr>
      <w:r>
        <w:rPr>
          <w:rFonts w:hint="eastAsia" w:ascii="方正楷体_GBK" w:hAnsi="方正楷体_GBK" w:eastAsia="方正楷体_GBK" w:cs="方正楷体_GBK"/>
          <w:sz w:val="28"/>
          <w:szCs w:val="28"/>
          <w:lang w:eastAsia="zh-CN"/>
        </w:rPr>
        <w:t>（三）评分标准</w:t>
      </w:r>
    </w:p>
    <w:p w14:paraId="5CFE0FA9">
      <w:pPr>
        <w:spacing w:line="560" w:lineRule="exact"/>
        <w:ind w:firstLine="528" w:firstLineChars="200"/>
        <w:rPr>
          <w:rFonts w:ascii="Times New Roman" w:hAnsi="Times New Roman" w:eastAsia="方正仿宋_GBK" w:cs="Times New Roman"/>
          <w:spacing w:val="-8"/>
          <w:sz w:val="28"/>
          <w:szCs w:val="28"/>
          <w:lang w:eastAsia="zh-CN"/>
        </w:rPr>
      </w:pPr>
      <w:r>
        <w:rPr>
          <w:rFonts w:ascii="Times New Roman" w:hAnsi="Times New Roman" w:eastAsia="方正仿宋_GBK" w:cs="Times New Roman"/>
          <w:spacing w:val="-8"/>
          <w:sz w:val="28"/>
          <w:szCs w:val="28"/>
          <w:lang w:eastAsia="zh-CN"/>
        </w:rPr>
        <w:t>1. 分值构成</w:t>
      </w:r>
      <w:r>
        <w:rPr>
          <w:rFonts w:ascii="Times New Roman" w:hAnsi="Times New Roman" w:eastAsia="方正仿宋_GBK" w:cs="Times New Roman"/>
          <w:sz w:val="28"/>
          <w:szCs w:val="28"/>
          <w:lang w:eastAsia="zh-CN"/>
        </w:rPr>
        <w:t xml:space="preserve">(总分100分) </w:t>
      </w:r>
    </w:p>
    <w:p w14:paraId="19ABA1F6">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（1）参选报价：30分；</w:t>
      </w:r>
    </w:p>
    <w:p w14:paraId="68710C7E">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（2）服务部分：15分；</w:t>
      </w:r>
    </w:p>
    <w:p w14:paraId="53F92B78">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（3）商务部分：55分。</w:t>
      </w:r>
    </w:p>
    <w:tbl>
      <w:tblPr>
        <w:tblStyle w:val="7"/>
        <w:tblW w:w="496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266"/>
        <w:gridCol w:w="1111"/>
        <w:gridCol w:w="4890"/>
        <w:gridCol w:w="1175"/>
      </w:tblGrid>
      <w:tr w14:paraId="0D199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387" w:type="pct"/>
            <w:tcBorders>
              <w:top w:val="single" w:color="auto" w:sz="4" w:space="0"/>
              <w:left w:val="single" w:color="auto" w:sz="4" w:space="0"/>
              <w:bottom w:val="single" w:color="auto" w:sz="4" w:space="0"/>
              <w:right w:val="single" w:color="auto" w:sz="4" w:space="0"/>
            </w:tcBorders>
            <w:vAlign w:val="center"/>
          </w:tcPr>
          <w:p w14:paraId="19057170">
            <w:pPr>
              <w:jc w:val="center"/>
              <w:rPr>
                <w:rFonts w:ascii="方正黑体_GBK" w:hAnsi="方正黑体_GBK" w:eastAsia="方正黑体_GBK" w:cs="方正黑体_GBK"/>
                <w:sz w:val="24"/>
                <w:szCs w:val="24"/>
                <w:lang w:eastAsia="zh-CN"/>
              </w:rPr>
            </w:pPr>
            <w:r>
              <w:rPr>
                <w:rFonts w:hint="eastAsia" w:ascii="方正黑体_GBK" w:hAnsi="方正黑体_GBK" w:eastAsia="方正黑体_GBK" w:cs="方正黑体_GBK"/>
                <w:sz w:val="24"/>
                <w:szCs w:val="24"/>
                <w:lang w:eastAsia="zh-CN"/>
              </w:rPr>
              <w:t>序号</w:t>
            </w:r>
          </w:p>
        </w:tc>
        <w:tc>
          <w:tcPr>
            <w:tcW w:w="692" w:type="pct"/>
            <w:tcBorders>
              <w:top w:val="single" w:color="auto" w:sz="4" w:space="0"/>
              <w:left w:val="nil"/>
              <w:bottom w:val="single" w:color="auto" w:sz="4" w:space="0"/>
              <w:right w:val="single" w:color="auto" w:sz="4" w:space="0"/>
            </w:tcBorders>
            <w:vAlign w:val="center"/>
          </w:tcPr>
          <w:p w14:paraId="00DD9D2C">
            <w:pPr>
              <w:jc w:val="center"/>
              <w:rPr>
                <w:rFonts w:ascii="方正黑体_GBK" w:hAnsi="方正黑体_GBK" w:eastAsia="方正黑体_GBK" w:cs="方正黑体_GBK"/>
                <w:sz w:val="24"/>
                <w:szCs w:val="24"/>
                <w:lang w:eastAsia="zh-CN"/>
              </w:rPr>
            </w:pPr>
            <w:r>
              <w:rPr>
                <w:rFonts w:hint="eastAsia" w:ascii="方正黑体_GBK" w:hAnsi="方正黑体_GBK" w:eastAsia="方正黑体_GBK" w:cs="方正黑体_GBK"/>
                <w:sz w:val="24"/>
                <w:szCs w:val="24"/>
                <w:lang w:eastAsia="zh-CN"/>
              </w:rPr>
              <w:t>评分因素及权重</w:t>
            </w:r>
          </w:p>
        </w:tc>
        <w:tc>
          <w:tcPr>
            <w:tcW w:w="607" w:type="pct"/>
            <w:tcBorders>
              <w:top w:val="single" w:color="auto" w:sz="4" w:space="0"/>
              <w:left w:val="nil"/>
              <w:bottom w:val="single" w:color="auto" w:sz="4" w:space="0"/>
              <w:right w:val="single" w:color="auto" w:sz="4" w:space="0"/>
            </w:tcBorders>
            <w:vAlign w:val="center"/>
          </w:tcPr>
          <w:p w14:paraId="50E35F66">
            <w:pPr>
              <w:ind w:firstLine="240" w:firstLineChars="100"/>
              <w:jc w:val="center"/>
              <w:rPr>
                <w:rFonts w:ascii="方正黑体_GBK" w:hAnsi="方正黑体_GBK" w:eastAsia="方正黑体_GBK" w:cs="方正黑体_GBK"/>
                <w:sz w:val="24"/>
                <w:szCs w:val="24"/>
                <w:lang w:eastAsia="zh-CN"/>
              </w:rPr>
            </w:pPr>
            <w:r>
              <w:rPr>
                <w:rFonts w:hint="eastAsia" w:ascii="方正黑体_GBK" w:hAnsi="方正黑体_GBK" w:eastAsia="方正黑体_GBK" w:cs="方正黑体_GBK"/>
                <w:sz w:val="24"/>
                <w:szCs w:val="24"/>
                <w:lang w:eastAsia="zh-CN"/>
              </w:rPr>
              <w:t>分值</w:t>
            </w:r>
          </w:p>
        </w:tc>
        <w:tc>
          <w:tcPr>
            <w:tcW w:w="2672" w:type="pct"/>
            <w:tcBorders>
              <w:top w:val="single" w:color="auto" w:sz="4" w:space="0"/>
              <w:left w:val="nil"/>
              <w:bottom w:val="single" w:color="auto" w:sz="4" w:space="0"/>
              <w:right w:val="single" w:color="auto" w:sz="4" w:space="0"/>
            </w:tcBorders>
            <w:vAlign w:val="center"/>
          </w:tcPr>
          <w:p w14:paraId="3DCFB1A9">
            <w:pPr>
              <w:ind w:firstLine="480" w:firstLineChars="200"/>
              <w:jc w:val="center"/>
              <w:rPr>
                <w:rFonts w:ascii="方正黑体_GBK" w:hAnsi="方正黑体_GBK" w:eastAsia="方正黑体_GBK" w:cs="方正黑体_GBK"/>
                <w:sz w:val="24"/>
                <w:szCs w:val="24"/>
                <w:lang w:eastAsia="zh-CN"/>
              </w:rPr>
            </w:pPr>
            <w:r>
              <w:rPr>
                <w:rFonts w:hint="eastAsia" w:ascii="方正黑体_GBK" w:hAnsi="方正黑体_GBK" w:eastAsia="方正黑体_GBK" w:cs="方正黑体_GBK"/>
                <w:sz w:val="24"/>
                <w:szCs w:val="24"/>
                <w:lang w:eastAsia="zh-CN"/>
              </w:rPr>
              <w:t>评分标准</w:t>
            </w:r>
          </w:p>
        </w:tc>
        <w:tc>
          <w:tcPr>
            <w:tcW w:w="642" w:type="pct"/>
            <w:tcBorders>
              <w:top w:val="single" w:color="auto" w:sz="4" w:space="0"/>
              <w:left w:val="nil"/>
              <w:bottom w:val="single" w:color="auto" w:sz="4" w:space="0"/>
              <w:right w:val="single" w:color="auto" w:sz="4" w:space="0"/>
            </w:tcBorders>
            <w:vAlign w:val="center"/>
          </w:tcPr>
          <w:p w14:paraId="63DF6B05">
            <w:pPr>
              <w:ind w:firstLine="240" w:firstLineChars="100"/>
              <w:rPr>
                <w:rFonts w:ascii="方正黑体_GBK" w:hAnsi="方正黑体_GBK" w:eastAsia="方正黑体_GBK" w:cs="方正黑体_GBK"/>
                <w:sz w:val="24"/>
                <w:szCs w:val="24"/>
                <w:lang w:eastAsia="zh-CN"/>
              </w:rPr>
            </w:pPr>
            <w:r>
              <w:rPr>
                <w:rFonts w:hint="eastAsia" w:ascii="方正黑体_GBK" w:hAnsi="方正黑体_GBK" w:eastAsia="方正黑体_GBK" w:cs="方正黑体_GBK"/>
                <w:sz w:val="24"/>
                <w:szCs w:val="24"/>
                <w:lang w:eastAsia="zh-CN"/>
              </w:rPr>
              <w:t>说明</w:t>
            </w:r>
          </w:p>
        </w:tc>
      </w:tr>
      <w:tr w14:paraId="4478D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7" w:type="pct"/>
            <w:tcBorders>
              <w:top w:val="single" w:color="auto" w:sz="4" w:space="0"/>
              <w:left w:val="single" w:color="auto" w:sz="4" w:space="0"/>
              <w:bottom w:val="single" w:color="auto" w:sz="4" w:space="0"/>
              <w:right w:val="single" w:color="auto" w:sz="4" w:space="0"/>
            </w:tcBorders>
            <w:vAlign w:val="center"/>
          </w:tcPr>
          <w:p w14:paraId="2A77DA2E">
            <w:pPr>
              <w:ind w:firstLine="240" w:firstLineChars="1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1</w:t>
            </w:r>
          </w:p>
        </w:tc>
        <w:tc>
          <w:tcPr>
            <w:tcW w:w="692" w:type="pct"/>
            <w:tcBorders>
              <w:top w:val="single" w:color="auto" w:sz="4" w:space="0"/>
              <w:left w:val="nil"/>
              <w:bottom w:val="single" w:color="auto" w:sz="4" w:space="0"/>
              <w:right w:val="single" w:color="auto" w:sz="4" w:space="0"/>
            </w:tcBorders>
            <w:vAlign w:val="center"/>
          </w:tcPr>
          <w:p w14:paraId="3DEB0B33">
            <w:pPr>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投标报价（30%）</w:t>
            </w:r>
          </w:p>
        </w:tc>
        <w:tc>
          <w:tcPr>
            <w:tcW w:w="607" w:type="pct"/>
            <w:tcBorders>
              <w:top w:val="single" w:color="auto" w:sz="4" w:space="0"/>
              <w:left w:val="nil"/>
              <w:bottom w:val="single" w:color="auto" w:sz="4" w:space="0"/>
              <w:right w:val="single" w:color="auto" w:sz="4" w:space="0"/>
            </w:tcBorders>
            <w:vAlign w:val="center"/>
          </w:tcPr>
          <w:p w14:paraId="7D197F76">
            <w:pPr>
              <w:jc w:val="center"/>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30分</w:t>
            </w:r>
          </w:p>
        </w:tc>
        <w:tc>
          <w:tcPr>
            <w:tcW w:w="2672" w:type="pct"/>
            <w:tcBorders>
              <w:top w:val="single" w:color="auto" w:sz="4" w:space="0"/>
              <w:left w:val="nil"/>
              <w:bottom w:val="single" w:color="auto" w:sz="4" w:space="0"/>
              <w:right w:val="single" w:color="auto" w:sz="4" w:space="0"/>
            </w:tcBorders>
            <w:vAlign w:val="center"/>
          </w:tcPr>
          <w:p w14:paraId="563BCD33">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满足资格性要求且报价最低的供应商的价格为评标基准价，其价格分为满分30分。其他供应商的价格分统一按照下列公式计算：</w:t>
            </w:r>
          </w:p>
          <w:p w14:paraId="4F3BF6C4">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投标报价得分＝（评标基准价/投标报价）×价格权重×100</w:t>
            </w:r>
          </w:p>
        </w:tc>
        <w:tc>
          <w:tcPr>
            <w:tcW w:w="642" w:type="pct"/>
            <w:tcBorders>
              <w:top w:val="single" w:color="auto" w:sz="4" w:space="0"/>
              <w:left w:val="nil"/>
              <w:bottom w:val="single" w:color="auto" w:sz="4" w:space="0"/>
              <w:right w:val="single" w:color="auto" w:sz="4" w:space="0"/>
            </w:tcBorders>
            <w:vAlign w:val="center"/>
          </w:tcPr>
          <w:p w14:paraId="4A76A3DB">
            <w:pPr>
              <w:ind w:firstLine="480" w:firstLineChars="200"/>
              <w:rPr>
                <w:rFonts w:ascii="方正仿宋_GBK" w:hAnsi="方正仿宋_GBK" w:eastAsia="方正仿宋_GBK" w:cs="方正仿宋_GBK"/>
                <w:sz w:val="24"/>
                <w:szCs w:val="24"/>
                <w:lang w:eastAsia="zh-CN"/>
              </w:rPr>
            </w:pPr>
          </w:p>
        </w:tc>
      </w:tr>
      <w:tr w14:paraId="79B31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7" w:type="pct"/>
            <w:tcBorders>
              <w:top w:val="nil"/>
              <w:left w:val="single" w:color="auto" w:sz="4" w:space="0"/>
              <w:right w:val="single" w:color="auto" w:sz="4" w:space="0"/>
            </w:tcBorders>
            <w:vAlign w:val="center"/>
          </w:tcPr>
          <w:p w14:paraId="6BB1FED0">
            <w:pPr>
              <w:ind w:firstLine="240" w:firstLineChars="1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2</w:t>
            </w:r>
          </w:p>
        </w:tc>
        <w:tc>
          <w:tcPr>
            <w:tcW w:w="692" w:type="pct"/>
            <w:tcBorders>
              <w:top w:val="nil"/>
              <w:left w:val="nil"/>
              <w:right w:val="single" w:color="auto" w:sz="4" w:space="0"/>
            </w:tcBorders>
            <w:vAlign w:val="center"/>
          </w:tcPr>
          <w:p w14:paraId="2689597D">
            <w:pPr>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服务部分（15%）</w:t>
            </w:r>
          </w:p>
        </w:tc>
        <w:tc>
          <w:tcPr>
            <w:tcW w:w="607" w:type="pct"/>
            <w:tcBorders>
              <w:top w:val="single" w:color="auto" w:sz="4" w:space="0"/>
              <w:left w:val="nil"/>
              <w:right w:val="single" w:color="auto" w:sz="4" w:space="0"/>
            </w:tcBorders>
            <w:vAlign w:val="center"/>
          </w:tcPr>
          <w:p w14:paraId="7E3AE7D9">
            <w:pPr>
              <w:ind w:firstLine="480" w:firstLineChars="200"/>
              <w:rPr>
                <w:rFonts w:ascii="方正仿宋_GBK" w:hAnsi="方正仿宋_GBK" w:eastAsia="方正仿宋_GBK" w:cs="方正仿宋_GBK"/>
                <w:sz w:val="24"/>
                <w:szCs w:val="24"/>
                <w:lang w:eastAsia="zh-CN"/>
              </w:rPr>
            </w:pPr>
          </w:p>
          <w:p w14:paraId="34DD6F10">
            <w:pPr>
              <w:ind w:firstLine="480" w:firstLineChars="200"/>
              <w:rPr>
                <w:rFonts w:ascii="方正仿宋_GBK" w:hAnsi="方正仿宋_GBK" w:eastAsia="方正仿宋_GBK" w:cs="方正仿宋_GBK"/>
                <w:sz w:val="24"/>
                <w:szCs w:val="24"/>
                <w:lang w:eastAsia="zh-CN"/>
              </w:rPr>
            </w:pPr>
          </w:p>
          <w:p w14:paraId="31C6C601">
            <w:pPr>
              <w:jc w:val="center"/>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样品</w:t>
            </w:r>
          </w:p>
          <w:p w14:paraId="7D918819">
            <w:pPr>
              <w:jc w:val="center"/>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评价</w:t>
            </w:r>
            <w:r>
              <w:rPr>
                <w:rFonts w:hint="eastAsia" w:ascii="方正仿宋_GBK" w:hAnsi="方正仿宋_GBK" w:eastAsia="方正仿宋_GBK" w:cs="方正仿宋_GBK"/>
                <w:spacing w:val="-11"/>
                <w:sz w:val="24"/>
                <w:szCs w:val="24"/>
                <w:lang w:eastAsia="zh-CN"/>
              </w:rPr>
              <w:t>（15分）</w:t>
            </w:r>
          </w:p>
          <w:p w14:paraId="531F34EC">
            <w:pPr>
              <w:ind w:firstLine="480" w:firstLineChars="200"/>
              <w:rPr>
                <w:rFonts w:ascii="方正仿宋_GBK" w:hAnsi="方正仿宋_GBK" w:eastAsia="方正仿宋_GBK" w:cs="方正仿宋_GBK"/>
                <w:sz w:val="24"/>
                <w:szCs w:val="24"/>
                <w:lang w:eastAsia="zh-CN"/>
              </w:rPr>
            </w:pPr>
          </w:p>
        </w:tc>
        <w:tc>
          <w:tcPr>
            <w:tcW w:w="2672" w:type="pct"/>
            <w:tcBorders>
              <w:top w:val="single" w:color="auto" w:sz="4" w:space="0"/>
              <w:left w:val="nil"/>
              <w:right w:val="single" w:color="auto" w:sz="4" w:space="0"/>
            </w:tcBorders>
            <w:vAlign w:val="center"/>
          </w:tcPr>
          <w:p w14:paraId="6F3E15BA">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投标人根据本招标文件“附件1：校服产品技术参数要求及报价表”中的要求质量和款式，按“附件2：投标样品要求”提供各类样品。评标小组根据投标人提供的样品对投标样品的完整性、设计理念、制作工艺、服装面料、色彩搭配、整体效果以及该批次相应的检测报告，进行综合评价。优秀得15分，良好得11分，中等得7分，一般得3分，较差得1分，极差得0分。（提供的样品检测报告不齐全、提供的样品检测报告与招标文件要求不一致、提供的样品检测报告中检测成分与招标文件要求不符的，本项得0分）</w:t>
            </w:r>
          </w:p>
          <w:p w14:paraId="3BD4722A">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注：①提供样品为盲样（样品服装上只能出现规格、型号、成份等，不能出现生产企业的名称。）</w:t>
            </w:r>
          </w:p>
          <w:p w14:paraId="602C76D2">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②通过资格性审查与符合性审查的投标人在现场进行抽签编号，评委根据编号进行评分。</w:t>
            </w:r>
          </w:p>
          <w:p w14:paraId="24D72DA8">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fldChar w:fldCharType="begin"/>
            </w:r>
            <w:r>
              <w:rPr>
                <w:rFonts w:hint="eastAsia" w:ascii="方正仿宋_GBK" w:hAnsi="方正仿宋_GBK" w:eastAsia="方正仿宋_GBK" w:cs="方正仿宋_GBK"/>
                <w:sz w:val="24"/>
                <w:szCs w:val="24"/>
                <w:lang w:eastAsia="zh-CN"/>
              </w:rPr>
              <w:instrText xml:space="preserve"> = 3 \* GB3 </w:instrText>
            </w:r>
            <w:r>
              <w:rPr>
                <w:rFonts w:hint="eastAsia" w:ascii="方正仿宋_GBK" w:hAnsi="方正仿宋_GBK" w:eastAsia="方正仿宋_GBK" w:cs="方正仿宋_GBK"/>
                <w:sz w:val="24"/>
                <w:szCs w:val="24"/>
                <w:lang w:eastAsia="zh-CN"/>
              </w:rPr>
              <w:fldChar w:fldCharType="separate"/>
            </w:r>
            <w:r>
              <w:rPr>
                <w:rFonts w:hint="eastAsia" w:ascii="方正仿宋_GBK" w:hAnsi="方正仿宋_GBK" w:eastAsia="方正仿宋_GBK" w:cs="方正仿宋_GBK"/>
                <w:sz w:val="24"/>
                <w:szCs w:val="24"/>
                <w:lang w:eastAsia="zh-CN"/>
              </w:rPr>
              <w:t>③</w:t>
            </w:r>
            <w:r>
              <w:rPr>
                <w:rFonts w:hint="eastAsia" w:ascii="方正仿宋_GBK" w:hAnsi="方正仿宋_GBK" w:eastAsia="方正仿宋_GBK" w:cs="方正仿宋_GBK"/>
                <w:sz w:val="24"/>
                <w:szCs w:val="24"/>
                <w:lang w:eastAsia="zh-CN"/>
              </w:rPr>
              <w:fldChar w:fldCharType="end"/>
            </w:r>
            <w:r>
              <w:rPr>
                <w:rFonts w:hint="eastAsia" w:ascii="方正仿宋_GBK" w:hAnsi="方正仿宋_GBK" w:eastAsia="方正仿宋_GBK" w:cs="方正仿宋_GBK"/>
                <w:sz w:val="24"/>
                <w:szCs w:val="24"/>
                <w:lang w:eastAsia="zh-CN"/>
              </w:rPr>
              <w:t>如样品服装出现生产企业标识的，样品评分得0分。</w:t>
            </w:r>
          </w:p>
          <w:p w14:paraId="6DFF57ED">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fldChar w:fldCharType="begin"/>
            </w:r>
            <w:r>
              <w:rPr>
                <w:rFonts w:hint="eastAsia" w:ascii="方正仿宋_GBK" w:hAnsi="方正仿宋_GBK" w:eastAsia="方正仿宋_GBK" w:cs="方正仿宋_GBK"/>
                <w:sz w:val="24"/>
                <w:szCs w:val="24"/>
                <w:lang w:eastAsia="zh-CN"/>
              </w:rPr>
              <w:instrText xml:space="preserve"> = 4 \* GB3 </w:instrText>
            </w:r>
            <w:r>
              <w:rPr>
                <w:rFonts w:hint="eastAsia" w:ascii="方正仿宋_GBK" w:hAnsi="方正仿宋_GBK" w:eastAsia="方正仿宋_GBK" w:cs="方正仿宋_GBK"/>
                <w:sz w:val="24"/>
                <w:szCs w:val="24"/>
                <w:lang w:eastAsia="zh-CN"/>
              </w:rPr>
              <w:fldChar w:fldCharType="separate"/>
            </w:r>
            <w:r>
              <w:rPr>
                <w:rFonts w:hint="eastAsia" w:ascii="方正仿宋_GBK" w:hAnsi="方正仿宋_GBK" w:eastAsia="方正仿宋_GBK" w:cs="方正仿宋_GBK"/>
                <w:sz w:val="24"/>
                <w:szCs w:val="24"/>
                <w:lang w:eastAsia="zh-CN"/>
              </w:rPr>
              <w:t>④</w:t>
            </w:r>
            <w:r>
              <w:rPr>
                <w:rFonts w:hint="eastAsia" w:ascii="方正仿宋_GBK" w:hAnsi="方正仿宋_GBK" w:eastAsia="方正仿宋_GBK" w:cs="方正仿宋_GBK"/>
                <w:sz w:val="24"/>
                <w:szCs w:val="24"/>
                <w:lang w:eastAsia="zh-CN"/>
              </w:rPr>
              <w:fldChar w:fldCharType="end"/>
            </w:r>
            <w:r>
              <w:rPr>
                <w:rFonts w:hint="eastAsia" w:ascii="方正仿宋_GBK" w:hAnsi="方正仿宋_GBK" w:eastAsia="方正仿宋_GBK" w:cs="方正仿宋_GBK"/>
                <w:sz w:val="24"/>
                <w:szCs w:val="24"/>
                <w:lang w:eastAsia="zh-CN"/>
              </w:rPr>
              <w:t>样品参数要求：需提供省（直辖市）级及以上纤维检测部门出具的服装检测报告，检测报告内容至少包含：面料成分、甲醛含量、PH值、色牢度（至少含一种类型），提供检测报告复印件并加盖投标人公章，原件带至开标现场备查。</w:t>
            </w:r>
          </w:p>
        </w:tc>
        <w:tc>
          <w:tcPr>
            <w:tcW w:w="642" w:type="pct"/>
            <w:tcBorders>
              <w:top w:val="single" w:color="auto" w:sz="4" w:space="0"/>
              <w:left w:val="nil"/>
              <w:right w:val="single" w:color="auto" w:sz="4" w:space="0"/>
            </w:tcBorders>
            <w:vAlign w:val="center"/>
          </w:tcPr>
          <w:p w14:paraId="77DD0D64">
            <w:pPr>
              <w:ind w:firstLine="480" w:firstLineChars="200"/>
              <w:rPr>
                <w:rFonts w:ascii="方正仿宋_GBK" w:hAnsi="方正仿宋_GBK" w:eastAsia="方正仿宋_GBK" w:cs="方正仿宋_GBK"/>
                <w:sz w:val="24"/>
                <w:szCs w:val="24"/>
                <w:lang w:eastAsia="zh-CN"/>
              </w:rPr>
            </w:pPr>
          </w:p>
          <w:p w14:paraId="76579D8D">
            <w:pPr>
              <w:ind w:firstLine="480" w:firstLineChars="200"/>
              <w:rPr>
                <w:rFonts w:ascii="方正仿宋_GBK" w:hAnsi="方正仿宋_GBK" w:eastAsia="方正仿宋_GBK" w:cs="方正仿宋_GBK"/>
                <w:sz w:val="24"/>
                <w:szCs w:val="24"/>
                <w:lang w:eastAsia="zh-CN"/>
              </w:rPr>
            </w:pPr>
          </w:p>
          <w:p w14:paraId="1A441D8A">
            <w:pPr>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投标人服务部分的得分为各评审专家评分的平均值。</w:t>
            </w:r>
          </w:p>
          <w:p w14:paraId="422DFF97">
            <w:pPr>
              <w:ind w:firstLine="480" w:firstLineChars="200"/>
              <w:rPr>
                <w:rFonts w:ascii="方正仿宋_GBK" w:hAnsi="方正仿宋_GBK" w:eastAsia="方正仿宋_GBK" w:cs="方正仿宋_GBK"/>
                <w:sz w:val="24"/>
                <w:szCs w:val="24"/>
                <w:lang w:eastAsia="zh-CN"/>
              </w:rPr>
            </w:pPr>
          </w:p>
        </w:tc>
      </w:tr>
      <w:tr w14:paraId="311AA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7" w:type="pct"/>
            <w:vMerge w:val="restart"/>
            <w:tcBorders>
              <w:top w:val="single" w:color="auto" w:sz="4" w:space="0"/>
              <w:left w:val="single" w:color="auto" w:sz="4" w:space="0"/>
              <w:right w:val="single" w:color="auto" w:sz="4" w:space="0"/>
            </w:tcBorders>
            <w:vAlign w:val="center"/>
          </w:tcPr>
          <w:p w14:paraId="657EBEBE">
            <w:pPr>
              <w:ind w:firstLine="240" w:firstLineChars="1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3</w:t>
            </w:r>
          </w:p>
        </w:tc>
        <w:tc>
          <w:tcPr>
            <w:tcW w:w="692" w:type="pct"/>
            <w:vMerge w:val="restart"/>
            <w:tcBorders>
              <w:top w:val="single" w:color="auto" w:sz="4" w:space="0"/>
              <w:left w:val="single" w:color="auto" w:sz="4" w:space="0"/>
              <w:right w:val="single" w:color="auto" w:sz="4" w:space="0"/>
            </w:tcBorders>
            <w:vAlign w:val="center"/>
          </w:tcPr>
          <w:p w14:paraId="4A68697F">
            <w:pPr>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商务部分（55%）</w:t>
            </w:r>
          </w:p>
        </w:tc>
        <w:tc>
          <w:tcPr>
            <w:tcW w:w="607" w:type="pct"/>
            <w:tcBorders>
              <w:top w:val="single" w:color="auto" w:sz="4" w:space="0"/>
              <w:left w:val="single" w:color="auto" w:sz="4" w:space="0"/>
              <w:bottom w:val="single" w:color="auto" w:sz="4" w:space="0"/>
              <w:right w:val="single" w:color="auto" w:sz="4" w:space="0"/>
            </w:tcBorders>
            <w:vAlign w:val="center"/>
          </w:tcPr>
          <w:p w14:paraId="0A504F20">
            <w:pPr>
              <w:jc w:val="center"/>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生产及设计能力保障</w:t>
            </w:r>
            <w:r>
              <w:rPr>
                <w:rFonts w:hint="eastAsia" w:ascii="方正仿宋_GBK" w:hAnsi="方正仿宋_GBK" w:eastAsia="方正仿宋_GBK" w:cs="方正仿宋_GBK"/>
                <w:spacing w:val="-11"/>
                <w:sz w:val="24"/>
                <w:szCs w:val="24"/>
                <w:lang w:eastAsia="zh-CN"/>
              </w:rPr>
              <w:t>（25分）</w:t>
            </w:r>
          </w:p>
        </w:tc>
        <w:tc>
          <w:tcPr>
            <w:tcW w:w="2672" w:type="pct"/>
            <w:tcBorders>
              <w:top w:val="single" w:color="auto" w:sz="4" w:space="0"/>
              <w:left w:val="single" w:color="auto" w:sz="4" w:space="0"/>
              <w:bottom w:val="single" w:color="auto" w:sz="4" w:space="0"/>
              <w:right w:val="single" w:color="auto" w:sz="4" w:space="0"/>
            </w:tcBorders>
            <w:vAlign w:val="center"/>
          </w:tcPr>
          <w:p w14:paraId="45F82CEE">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（1）生产经营场地（9分）</w:t>
            </w:r>
          </w:p>
          <w:p w14:paraId="5CE08A0A">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租赁生产经营场地面积在3000－4999平方米的得1分，5000－6999平方米的得1.5分，7000－9999平方米的得2分，10000-13999平方米得3分，14000-17999平方米得4分，18000平方米及以上得4.5分。自有生产经营场地得分按租赁生产经营场地得分乘以2计算，最高得分不超过9分。生产经营场地面积在3000平方米以下或未提供的不得分。</w:t>
            </w:r>
          </w:p>
          <w:p w14:paraId="2D1C8AD5">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注：①生产经营场地为租赁的，需提供《房屋产权证》和有效期内的租赁合同，还需提供投标截止日前最近6个月的租金发票或转账证明、水电气转账凭证等证明资料，如无《房屋产权证》，需提供区县级及以上国土房管部门证明原件。</w:t>
            </w:r>
          </w:p>
          <w:p w14:paraId="3B06E81E">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②生产经营场地为自有的，需提供《房屋产权证》，如无《房屋产权证》，需提供区县级及以上国土房管部门证明原件。</w:t>
            </w:r>
          </w:p>
          <w:p w14:paraId="13039F77">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fldChar w:fldCharType="begin"/>
            </w:r>
            <w:r>
              <w:rPr>
                <w:rFonts w:hint="eastAsia" w:ascii="方正仿宋_GBK" w:hAnsi="方正仿宋_GBK" w:eastAsia="方正仿宋_GBK" w:cs="方正仿宋_GBK"/>
                <w:sz w:val="24"/>
                <w:szCs w:val="24"/>
                <w:lang w:eastAsia="zh-CN"/>
              </w:rPr>
              <w:instrText xml:space="preserve"> = 3 \* GB3 </w:instrText>
            </w:r>
            <w:r>
              <w:rPr>
                <w:rFonts w:hint="eastAsia" w:ascii="方正仿宋_GBK" w:hAnsi="方正仿宋_GBK" w:eastAsia="方正仿宋_GBK" w:cs="方正仿宋_GBK"/>
                <w:sz w:val="24"/>
                <w:szCs w:val="24"/>
                <w:lang w:eastAsia="zh-CN"/>
              </w:rPr>
              <w:fldChar w:fldCharType="separate"/>
            </w:r>
            <w:r>
              <w:rPr>
                <w:rFonts w:hint="eastAsia" w:ascii="方正仿宋_GBK" w:hAnsi="方正仿宋_GBK" w:eastAsia="方正仿宋_GBK" w:cs="方正仿宋_GBK"/>
                <w:sz w:val="24"/>
                <w:szCs w:val="24"/>
                <w:lang w:eastAsia="zh-CN"/>
              </w:rPr>
              <w:t>③</w:t>
            </w:r>
            <w:r>
              <w:rPr>
                <w:rFonts w:hint="eastAsia" w:ascii="方正仿宋_GBK" w:hAnsi="方正仿宋_GBK" w:eastAsia="方正仿宋_GBK" w:cs="方正仿宋_GBK"/>
                <w:sz w:val="24"/>
                <w:szCs w:val="24"/>
                <w:lang w:eastAsia="zh-CN"/>
              </w:rPr>
              <w:fldChar w:fldCharType="end"/>
            </w:r>
            <w:r>
              <w:rPr>
                <w:rFonts w:hint="eastAsia" w:ascii="方正仿宋_GBK" w:hAnsi="方正仿宋_GBK" w:eastAsia="方正仿宋_GBK" w:cs="方正仿宋_GBK"/>
                <w:sz w:val="24"/>
                <w:szCs w:val="24"/>
                <w:lang w:eastAsia="zh-CN"/>
              </w:rPr>
              <w:t>提供以上证明材料复印件加盖投标人公章，原件带至现场备查。</w:t>
            </w:r>
          </w:p>
          <w:p w14:paraId="0D096689">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（2）生产设备（8分）</w:t>
            </w:r>
          </w:p>
          <w:p w14:paraId="3CAF4221">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①自有缝纫机（含平缝、双针）200台及以上得2分。</w:t>
            </w:r>
          </w:p>
          <w:p w14:paraId="2A88B3D9">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②自有制衣和成衣2种吊挂系统设备的2分。</w:t>
            </w:r>
          </w:p>
          <w:p w14:paraId="596846B9">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fldChar w:fldCharType="begin"/>
            </w:r>
            <w:r>
              <w:rPr>
                <w:rFonts w:hint="eastAsia" w:ascii="方正仿宋_GBK" w:hAnsi="方正仿宋_GBK" w:eastAsia="方正仿宋_GBK" w:cs="方正仿宋_GBK"/>
                <w:sz w:val="24"/>
                <w:szCs w:val="24"/>
                <w:lang w:eastAsia="zh-CN"/>
              </w:rPr>
              <w:instrText xml:space="preserve"> = 3 \* GB3 </w:instrText>
            </w:r>
            <w:r>
              <w:rPr>
                <w:rFonts w:hint="eastAsia" w:ascii="方正仿宋_GBK" w:hAnsi="方正仿宋_GBK" w:eastAsia="方正仿宋_GBK" w:cs="方正仿宋_GBK"/>
                <w:sz w:val="24"/>
                <w:szCs w:val="24"/>
                <w:lang w:eastAsia="zh-CN"/>
              </w:rPr>
              <w:fldChar w:fldCharType="separate"/>
            </w:r>
            <w:r>
              <w:rPr>
                <w:rFonts w:hint="eastAsia" w:ascii="方正仿宋_GBK" w:hAnsi="方正仿宋_GBK" w:eastAsia="方正仿宋_GBK" w:cs="方正仿宋_GBK"/>
                <w:sz w:val="24"/>
                <w:szCs w:val="24"/>
                <w:lang w:eastAsia="zh-CN"/>
              </w:rPr>
              <w:t>③</w:t>
            </w:r>
            <w:r>
              <w:rPr>
                <w:rFonts w:hint="eastAsia" w:ascii="方正仿宋_GBK" w:hAnsi="方正仿宋_GBK" w:eastAsia="方正仿宋_GBK" w:cs="方正仿宋_GBK"/>
                <w:sz w:val="24"/>
                <w:szCs w:val="24"/>
                <w:lang w:eastAsia="zh-CN"/>
              </w:rPr>
              <w:fldChar w:fldCharType="end"/>
            </w:r>
            <w:r>
              <w:rPr>
                <w:rFonts w:hint="eastAsia" w:ascii="方正仿宋_GBK" w:hAnsi="方正仿宋_GBK" w:eastAsia="方正仿宋_GBK" w:cs="方正仿宋_GBK"/>
                <w:sz w:val="24"/>
                <w:szCs w:val="24"/>
                <w:lang w:eastAsia="zh-CN"/>
              </w:rPr>
              <w:t>自有锁边机15台及以上得1分。</w:t>
            </w:r>
          </w:p>
          <w:p w14:paraId="106E1E92">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④自有成衣整烫设备（如：整烫机）2套及以上的得1分。</w:t>
            </w:r>
          </w:p>
          <w:p w14:paraId="6B978813">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⑤自有自动拉布机（或铺布机）及数控裁剪机（含自动裁床）各2台及以上得1分。</w:t>
            </w:r>
          </w:p>
          <w:p w14:paraId="2F4C3438">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⑥自有钉扣机和锁眼机各1台及以上的得1分。</w:t>
            </w:r>
          </w:p>
          <w:p w14:paraId="197C10CD">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注：提供记帐凭证及原始凭证（或发票、或相关合同）等证明材料复印件并加盖投标人公章。</w:t>
            </w:r>
          </w:p>
          <w:p w14:paraId="479D54C0">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（3）生产能力保障人员（6分）</w:t>
            </w:r>
          </w:p>
          <w:p w14:paraId="79C92024">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在投标人单位工作，具备正常的生产劳动能力，为企业提供合格产品的人员均为生产能力保障人员。有10-19人得1分，20-29人得2分，30-39人得3分，40-59人得4分，60-79人得5分，80人及以上得6分。9人及以下不得分。</w:t>
            </w:r>
          </w:p>
          <w:p w14:paraId="33E2EF7A">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注：提供2024年12月及2025年1、2月期间，投标人为其缴纳社保的证明材料复印件，并加盖投标人公章，原件带至开标现场备查。</w:t>
            </w:r>
          </w:p>
          <w:p w14:paraId="2409F277">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（4）设计能力（2分）</w:t>
            </w:r>
          </w:p>
          <w:p w14:paraId="2CA77C39">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设计人员（含制版师）具有服装设计类国家职业资格证书或服装设计类专业技术人员职业资格证书或服装设计类学历证书或出具区县级劳动部门颁发的服装设计操作证书的有6人-10人得1分，11人及以上得2分。5人及以下不得分。</w:t>
            </w:r>
          </w:p>
          <w:p w14:paraId="30556B01">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注：提供投标人为其缴纳社保的证明材料复印件和相关证书复印件，并加盖投标人公章，原件带至开标现场备查。</w:t>
            </w:r>
          </w:p>
        </w:tc>
        <w:tc>
          <w:tcPr>
            <w:tcW w:w="642" w:type="pct"/>
            <w:tcBorders>
              <w:top w:val="single" w:color="auto" w:sz="4" w:space="0"/>
              <w:left w:val="single" w:color="auto" w:sz="4" w:space="0"/>
              <w:bottom w:val="single" w:color="auto" w:sz="4" w:space="0"/>
              <w:right w:val="single" w:color="auto" w:sz="4" w:space="0"/>
            </w:tcBorders>
            <w:vAlign w:val="center"/>
          </w:tcPr>
          <w:p w14:paraId="57F6C61A">
            <w:pPr>
              <w:ind w:firstLine="480" w:firstLineChars="200"/>
              <w:rPr>
                <w:rFonts w:ascii="方正仿宋_GBK" w:hAnsi="方正仿宋_GBK" w:eastAsia="方正仿宋_GBK" w:cs="方正仿宋_GBK"/>
                <w:sz w:val="24"/>
                <w:szCs w:val="24"/>
                <w:lang w:eastAsia="zh-CN"/>
              </w:rPr>
            </w:pPr>
          </w:p>
        </w:tc>
      </w:tr>
      <w:tr w14:paraId="617BB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7" w:type="pct"/>
            <w:vMerge w:val="continue"/>
            <w:tcBorders>
              <w:left w:val="single" w:color="auto" w:sz="4" w:space="0"/>
              <w:right w:val="single" w:color="auto" w:sz="4" w:space="0"/>
            </w:tcBorders>
            <w:vAlign w:val="center"/>
          </w:tcPr>
          <w:p w14:paraId="671A9F54">
            <w:pPr>
              <w:ind w:firstLine="480" w:firstLineChars="200"/>
              <w:rPr>
                <w:rFonts w:ascii="方正仿宋_GBK" w:hAnsi="方正仿宋_GBK" w:eastAsia="方正仿宋_GBK" w:cs="方正仿宋_GBK"/>
                <w:sz w:val="24"/>
                <w:szCs w:val="24"/>
                <w:lang w:eastAsia="zh-CN"/>
              </w:rPr>
            </w:pPr>
          </w:p>
        </w:tc>
        <w:tc>
          <w:tcPr>
            <w:tcW w:w="692" w:type="pct"/>
            <w:vMerge w:val="continue"/>
            <w:tcBorders>
              <w:left w:val="nil"/>
              <w:right w:val="single" w:color="auto" w:sz="4" w:space="0"/>
            </w:tcBorders>
            <w:vAlign w:val="center"/>
          </w:tcPr>
          <w:p w14:paraId="035F43B1">
            <w:pPr>
              <w:ind w:firstLine="480" w:firstLineChars="200"/>
              <w:rPr>
                <w:rFonts w:ascii="方正仿宋_GBK" w:hAnsi="方正仿宋_GBK" w:eastAsia="方正仿宋_GBK" w:cs="方正仿宋_GBK"/>
                <w:sz w:val="24"/>
                <w:szCs w:val="24"/>
                <w:lang w:eastAsia="zh-CN"/>
              </w:rPr>
            </w:pPr>
          </w:p>
        </w:tc>
        <w:tc>
          <w:tcPr>
            <w:tcW w:w="607" w:type="pct"/>
            <w:tcBorders>
              <w:top w:val="single" w:color="auto" w:sz="4" w:space="0"/>
              <w:left w:val="nil"/>
              <w:bottom w:val="single" w:color="auto" w:sz="4" w:space="0"/>
              <w:right w:val="single" w:color="auto" w:sz="4" w:space="0"/>
            </w:tcBorders>
            <w:vAlign w:val="center"/>
          </w:tcPr>
          <w:p w14:paraId="78B49F89">
            <w:pPr>
              <w:jc w:val="center"/>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产品质量保障</w:t>
            </w:r>
            <w:r>
              <w:rPr>
                <w:rFonts w:hint="eastAsia" w:ascii="方正仿宋_GBK" w:hAnsi="方正仿宋_GBK" w:eastAsia="方正仿宋_GBK" w:cs="方正仿宋_GBK"/>
                <w:spacing w:val="-11"/>
                <w:sz w:val="24"/>
                <w:szCs w:val="24"/>
                <w:lang w:eastAsia="zh-CN"/>
              </w:rPr>
              <w:t>（10分）</w:t>
            </w:r>
          </w:p>
        </w:tc>
        <w:tc>
          <w:tcPr>
            <w:tcW w:w="2672" w:type="pct"/>
            <w:tcBorders>
              <w:top w:val="single" w:color="auto" w:sz="4" w:space="0"/>
              <w:left w:val="nil"/>
              <w:bottom w:val="single" w:color="auto" w:sz="4" w:space="0"/>
              <w:right w:val="single" w:color="auto" w:sz="4" w:space="0"/>
            </w:tcBorders>
            <w:vAlign w:val="center"/>
          </w:tcPr>
          <w:p w14:paraId="44593A7D">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(1)服装检测合格报告（6分）</w:t>
            </w:r>
          </w:p>
          <w:p w14:paraId="2E25A0A8">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提供2022、2023、2024年，向省（直辖市）级及以上纤维检测部门送检的成衣检测合格报告。每一年度送检的成衣检测合格次数达到5次及以上且当年度不存在检测不合格报告记录的得1分，最多得3分，未提供不得分。</w:t>
            </w:r>
          </w:p>
          <w:p w14:paraId="74911F4D">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提供2022、2023、2024年，省（直辖市）级及以上纤维检测部门对服装生产企业抽检成衣的检测合格报告。每一年度提供1次且不存在检测不合格报告记录的得1分，最多得3分，未提供不得分。</w:t>
            </w:r>
          </w:p>
          <w:p w14:paraId="7E6AB7BE">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注：①检测报告项目至少包含：面料成分、甲醛含量、PH值、色牢度（至少含一种类型）。</w:t>
            </w:r>
          </w:p>
          <w:p w14:paraId="5F17EE14">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fldChar w:fldCharType="begin"/>
            </w:r>
            <w:r>
              <w:rPr>
                <w:rFonts w:hint="eastAsia" w:ascii="方正仿宋_GBK" w:hAnsi="方正仿宋_GBK" w:eastAsia="方正仿宋_GBK" w:cs="方正仿宋_GBK"/>
                <w:sz w:val="24"/>
                <w:szCs w:val="24"/>
                <w:lang w:eastAsia="zh-CN"/>
              </w:rPr>
              <w:instrText xml:space="preserve"> = 2 \* GB3 </w:instrText>
            </w:r>
            <w:r>
              <w:rPr>
                <w:rFonts w:hint="eastAsia" w:ascii="方正仿宋_GBK" w:hAnsi="方正仿宋_GBK" w:eastAsia="方正仿宋_GBK" w:cs="方正仿宋_GBK"/>
                <w:sz w:val="24"/>
                <w:szCs w:val="24"/>
                <w:lang w:eastAsia="zh-CN"/>
              </w:rPr>
              <w:fldChar w:fldCharType="separate"/>
            </w:r>
            <w:r>
              <w:rPr>
                <w:rFonts w:hint="eastAsia" w:ascii="方正仿宋_GBK" w:hAnsi="方正仿宋_GBK" w:eastAsia="方正仿宋_GBK" w:cs="方正仿宋_GBK"/>
                <w:sz w:val="24"/>
                <w:szCs w:val="24"/>
                <w:lang w:eastAsia="zh-CN"/>
              </w:rPr>
              <w:t>②</w:t>
            </w:r>
            <w:r>
              <w:rPr>
                <w:rFonts w:hint="eastAsia" w:ascii="方正仿宋_GBK" w:hAnsi="方正仿宋_GBK" w:eastAsia="方正仿宋_GBK" w:cs="方正仿宋_GBK"/>
                <w:sz w:val="24"/>
                <w:szCs w:val="24"/>
                <w:lang w:eastAsia="zh-CN"/>
              </w:rPr>
              <w:fldChar w:fldCharType="end"/>
            </w:r>
            <w:r>
              <w:rPr>
                <w:rFonts w:hint="eastAsia" w:ascii="方正仿宋_GBK" w:hAnsi="方正仿宋_GBK" w:eastAsia="方正仿宋_GBK" w:cs="方正仿宋_GBK"/>
                <w:sz w:val="24"/>
                <w:szCs w:val="24"/>
                <w:lang w:eastAsia="zh-CN"/>
              </w:rPr>
              <w:t>提供检测合格报告复印件并加盖投标人公章，原件带至开标现场备查。</w:t>
            </w:r>
          </w:p>
          <w:p w14:paraId="3415716C">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（2）专业认证证书（4分）</w:t>
            </w:r>
          </w:p>
          <w:p w14:paraId="35AD1540">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①投标人具备安全生产标准化证书的得2分。</w:t>
            </w:r>
          </w:p>
          <w:p w14:paraId="4C1509FF">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②投标人具备ISO9001-2008质量管理体系认证且质量管理体系证书（内容须含有学生校服项目）、ISO14001环境管理体系认证且环境管理体系证书（内容须含有学生校服项目）、ISO2008职业健康体系认证证书且职业健康体系认证且职业健康体系证书（内容须含有学生校服项目）3个证书的得2分，缺少一个证书本项不得分。</w:t>
            </w:r>
          </w:p>
          <w:p w14:paraId="5E2D5BFE">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注：提供复印件并加盖投标人公章，原件带至开标现场备查。</w:t>
            </w:r>
          </w:p>
        </w:tc>
        <w:tc>
          <w:tcPr>
            <w:tcW w:w="642" w:type="pct"/>
            <w:tcBorders>
              <w:top w:val="single" w:color="auto" w:sz="4" w:space="0"/>
              <w:left w:val="nil"/>
              <w:bottom w:val="single" w:color="auto" w:sz="4" w:space="0"/>
              <w:right w:val="single" w:color="auto" w:sz="4" w:space="0"/>
            </w:tcBorders>
            <w:vAlign w:val="center"/>
          </w:tcPr>
          <w:p w14:paraId="0D2F0FBF">
            <w:pPr>
              <w:ind w:firstLine="480" w:firstLineChars="200"/>
              <w:rPr>
                <w:rFonts w:ascii="方正仿宋_GBK" w:hAnsi="方正仿宋_GBK" w:eastAsia="方正仿宋_GBK" w:cs="方正仿宋_GBK"/>
                <w:sz w:val="24"/>
                <w:szCs w:val="24"/>
                <w:lang w:eastAsia="zh-CN"/>
              </w:rPr>
            </w:pPr>
          </w:p>
        </w:tc>
      </w:tr>
      <w:tr w14:paraId="3E28F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7" w:type="pct"/>
            <w:vMerge w:val="continue"/>
            <w:tcBorders>
              <w:left w:val="single" w:color="auto" w:sz="4" w:space="0"/>
              <w:right w:val="single" w:color="auto" w:sz="4" w:space="0"/>
            </w:tcBorders>
            <w:vAlign w:val="center"/>
          </w:tcPr>
          <w:p w14:paraId="6254789F">
            <w:pPr>
              <w:ind w:firstLine="480" w:firstLineChars="200"/>
              <w:rPr>
                <w:rFonts w:ascii="方正仿宋_GBK" w:hAnsi="方正仿宋_GBK" w:eastAsia="方正仿宋_GBK" w:cs="方正仿宋_GBK"/>
                <w:sz w:val="24"/>
                <w:szCs w:val="24"/>
                <w:lang w:eastAsia="zh-CN"/>
              </w:rPr>
            </w:pPr>
          </w:p>
        </w:tc>
        <w:tc>
          <w:tcPr>
            <w:tcW w:w="692" w:type="pct"/>
            <w:vMerge w:val="continue"/>
            <w:tcBorders>
              <w:left w:val="nil"/>
              <w:right w:val="single" w:color="auto" w:sz="4" w:space="0"/>
            </w:tcBorders>
            <w:vAlign w:val="center"/>
          </w:tcPr>
          <w:p w14:paraId="5DA45E67">
            <w:pPr>
              <w:ind w:firstLine="480" w:firstLineChars="200"/>
              <w:rPr>
                <w:rFonts w:ascii="方正仿宋_GBK" w:hAnsi="方正仿宋_GBK" w:eastAsia="方正仿宋_GBK" w:cs="方正仿宋_GBK"/>
                <w:sz w:val="24"/>
                <w:szCs w:val="24"/>
                <w:lang w:eastAsia="zh-CN"/>
              </w:rPr>
            </w:pPr>
          </w:p>
        </w:tc>
        <w:tc>
          <w:tcPr>
            <w:tcW w:w="607" w:type="pct"/>
            <w:tcBorders>
              <w:top w:val="single" w:color="auto" w:sz="4" w:space="0"/>
              <w:left w:val="nil"/>
              <w:bottom w:val="single" w:color="auto" w:sz="4" w:space="0"/>
              <w:right w:val="single" w:color="auto" w:sz="4" w:space="0"/>
            </w:tcBorders>
            <w:vAlign w:val="center"/>
          </w:tcPr>
          <w:p w14:paraId="05C66BD0">
            <w:pPr>
              <w:jc w:val="center"/>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企业业绩及管理能力保障</w:t>
            </w:r>
            <w:r>
              <w:rPr>
                <w:rFonts w:hint="eastAsia" w:ascii="方正仿宋_GBK" w:hAnsi="方正仿宋_GBK" w:eastAsia="方正仿宋_GBK" w:cs="方正仿宋_GBK"/>
                <w:spacing w:val="-11"/>
                <w:sz w:val="24"/>
                <w:szCs w:val="24"/>
                <w:lang w:eastAsia="zh-CN"/>
              </w:rPr>
              <w:t>（10分）</w:t>
            </w:r>
          </w:p>
        </w:tc>
        <w:tc>
          <w:tcPr>
            <w:tcW w:w="2672" w:type="pct"/>
            <w:tcBorders>
              <w:top w:val="single" w:color="auto" w:sz="4" w:space="0"/>
              <w:left w:val="nil"/>
              <w:bottom w:val="single" w:color="auto" w:sz="4" w:space="0"/>
              <w:right w:val="single" w:color="auto" w:sz="4" w:space="0"/>
            </w:tcBorders>
            <w:vAlign w:val="center"/>
          </w:tcPr>
          <w:p w14:paraId="26C72AEA">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（1）财务管理（2分）</w:t>
            </w:r>
          </w:p>
          <w:p w14:paraId="41C61B9D">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①每配备1名具有会计中级（或以上）职称的财务人员得0.5分、配备1名具有中国注册会计师资格的财务人员得1分。（本项最高得1分）</w:t>
            </w:r>
          </w:p>
          <w:p w14:paraId="681E303F">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注：提供投标人为其缴纳社保的证明材料复印件和相关证书复印件，并加盖投标人公章，原件带至开标现场备查。</w:t>
            </w:r>
          </w:p>
          <w:p w14:paraId="692DD566">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fldChar w:fldCharType="begin"/>
            </w:r>
            <w:r>
              <w:rPr>
                <w:rFonts w:hint="eastAsia" w:ascii="方正仿宋_GBK" w:hAnsi="方正仿宋_GBK" w:eastAsia="方正仿宋_GBK" w:cs="方正仿宋_GBK"/>
                <w:sz w:val="24"/>
                <w:szCs w:val="24"/>
                <w:lang w:eastAsia="zh-CN"/>
              </w:rPr>
              <w:instrText xml:space="preserve"> = 2 \* GB3 </w:instrText>
            </w:r>
            <w:r>
              <w:rPr>
                <w:rFonts w:hint="eastAsia" w:ascii="方正仿宋_GBK" w:hAnsi="方正仿宋_GBK" w:eastAsia="方正仿宋_GBK" w:cs="方正仿宋_GBK"/>
                <w:sz w:val="24"/>
                <w:szCs w:val="24"/>
                <w:lang w:eastAsia="zh-CN"/>
              </w:rPr>
              <w:fldChar w:fldCharType="separate"/>
            </w:r>
            <w:r>
              <w:rPr>
                <w:rFonts w:hint="eastAsia" w:ascii="方正仿宋_GBK" w:hAnsi="方正仿宋_GBK" w:eastAsia="方正仿宋_GBK" w:cs="方正仿宋_GBK"/>
                <w:sz w:val="24"/>
                <w:szCs w:val="24"/>
                <w:lang w:eastAsia="zh-CN"/>
              </w:rPr>
              <w:t>②</w:t>
            </w:r>
            <w:r>
              <w:rPr>
                <w:rFonts w:hint="eastAsia" w:ascii="方正仿宋_GBK" w:hAnsi="方正仿宋_GBK" w:eastAsia="方正仿宋_GBK" w:cs="方正仿宋_GBK"/>
                <w:sz w:val="24"/>
                <w:szCs w:val="24"/>
                <w:lang w:eastAsia="zh-CN"/>
              </w:rPr>
              <w:fldChar w:fldCharType="end"/>
            </w:r>
            <w:r>
              <w:rPr>
                <w:rFonts w:hint="eastAsia" w:ascii="方正仿宋_GBK" w:hAnsi="方正仿宋_GBK" w:eastAsia="方正仿宋_GBK" w:cs="方正仿宋_GBK"/>
                <w:sz w:val="24"/>
                <w:szCs w:val="24"/>
                <w:lang w:eastAsia="zh-CN"/>
              </w:rPr>
              <w:t>提供2021、2022、2023年投标企业的财务审计报告，3年经营状况良好得1分。</w:t>
            </w:r>
          </w:p>
          <w:p w14:paraId="1E609534">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（2）企业荣誉（4分）</w:t>
            </w:r>
          </w:p>
          <w:p w14:paraId="7A48BBFC">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获得过“中国教育装备行业协会”“中国服装协会”先进、优秀类表彰的有一个得1分；获得过全国性校服设计比赛三等奖及以上表彰的有一项得1分；2022、2023、2024年度在省（直辖市）级及以上服装或教育行业主管部门组织的设计比赛中获得表彰的一次得1分。（同一作品只取最高获奖计分）</w:t>
            </w:r>
          </w:p>
          <w:p w14:paraId="5360B96B">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注：①本项得分最高4分。</w:t>
            </w:r>
          </w:p>
          <w:p w14:paraId="40B615EA">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fldChar w:fldCharType="begin"/>
            </w:r>
            <w:r>
              <w:rPr>
                <w:rFonts w:hint="eastAsia" w:ascii="方正仿宋_GBK" w:hAnsi="方正仿宋_GBK" w:eastAsia="方正仿宋_GBK" w:cs="方正仿宋_GBK"/>
                <w:sz w:val="24"/>
                <w:szCs w:val="24"/>
                <w:lang w:eastAsia="zh-CN"/>
              </w:rPr>
              <w:instrText xml:space="preserve"> = 2 \* GB3 </w:instrText>
            </w:r>
            <w:r>
              <w:rPr>
                <w:rFonts w:hint="eastAsia" w:ascii="方正仿宋_GBK" w:hAnsi="方正仿宋_GBK" w:eastAsia="方正仿宋_GBK" w:cs="方正仿宋_GBK"/>
                <w:sz w:val="24"/>
                <w:szCs w:val="24"/>
                <w:lang w:eastAsia="zh-CN"/>
              </w:rPr>
              <w:fldChar w:fldCharType="separate"/>
            </w:r>
            <w:r>
              <w:rPr>
                <w:rFonts w:hint="eastAsia" w:ascii="方正仿宋_GBK" w:hAnsi="方正仿宋_GBK" w:eastAsia="方正仿宋_GBK" w:cs="方正仿宋_GBK"/>
                <w:sz w:val="24"/>
                <w:szCs w:val="24"/>
                <w:lang w:eastAsia="zh-CN"/>
              </w:rPr>
              <w:t>②</w:t>
            </w:r>
            <w:r>
              <w:rPr>
                <w:rFonts w:hint="eastAsia" w:ascii="方正仿宋_GBK" w:hAnsi="方正仿宋_GBK" w:eastAsia="方正仿宋_GBK" w:cs="方正仿宋_GBK"/>
                <w:sz w:val="24"/>
                <w:szCs w:val="24"/>
                <w:lang w:eastAsia="zh-CN"/>
              </w:rPr>
              <w:fldChar w:fldCharType="end"/>
            </w:r>
            <w:r>
              <w:rPr>
                <w:rFonts w:hint="eastAsia" w:ascii="方正仿宋_GBK" w:hAnsi="方正仿宋_GBK" w:eastAsia="方正仿宋_GBK" w:cs="方正仿宋_GBK"/>
                <w:sz w:val="24"/>
                <w:szCs w:val="24"/>
                <w:lang w:eastAsia="zh-CN"/>
              </w:rPr>
              <w:t>提供获得表彰的证书复印件等文件证明材料盖投标人公章（原件带至开标现场备查）。</w:t>
            </w:r>
          </w:p>
          <w:p w14:paraId="247375E5">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（3）业绩（4分）</w:t>
            </w:r>
          </w:p>
          <w:p w14:paraId="7C7E9B65">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提供2022年1月1日至2024年12月31日的，在全国范围内向公办学校销售服装业绩证明。2022年、2023年、2024年期间向公办学校销售服装的销售合同累计金额750万元-1500万元（含750万元，不含1500万元）得2分，1500万元-3000万元（含1500万元，不含3000万元）得3分，3000万元及以上得4分，最高得4分。</w:t>
            </w:r>
          </w:p>
          <w:p w14:paraId="201C5D4A">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注：①与学校签订合同的，要求提供学校的法人证书、销售合同。</w:t>
            </w:r>
          </w:p>
          <w:p w14:paraId="7B33B36D">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fldChar w:fldCharType="begin"/>
            </w:r>
            <w:r>
              <w:rPr>
                <w:rFonts w:hint="eastAsia" w:ascii="方正仿宋_GBK" w:hAnsi="方正仿宋_GBK" w:eastAsia="方正仿宋_GBK" w:cs="方正仿宋_GBK"/>
                <w:sz w:val="24"/>
                <w:szCs w:val="24"/>
                <w:lang w:eastAsia="zh-CN"/>
              </w:rPr>
              <w:instrText xml:space="preserve"> = 2 \* GB3 </w:instrText>
            </w:r>
            <w:r>
              <w:rPr>
                <w:rFonts w:hint="eastAsia" w:ascii="方正仿宋_GBK" w:hAnsi="方正仿宋_GBK" w:eastAsia="方正仿宋_GBK" w:cs="方正仿宋_GBK"/>
                <w:sz w:val="24"/>
                <w:szCs w:val="24"/>
                <w:lang w:eastAsia="zh-CN"/>
              </w:rPr>
              <w:fldChar w:fldCharType="separate"/>
            </w:r>
            <w:r>
              <w:rPr>
                <w:rFonts w:hint="eastAsia" w:ascii="方正仿宋_GBK" w:hAnsi="方正仿宋_GBK" w:eastAsia="方正仿宋_GBK" w:cs="方正仿宋_GBK"/>
                <w:sz w:val="24"/>
                <w:szCs w:val="24"/>
                <w:lang w:eastAsia="zh-CN"/>
              </w:rPr>
              <w:t>②</w:t>
            </w:r>
            <w:r>
              <w:rPr>
                <w:rFonts w:hint="eastAsia" w:ascii="方正仿宋_GBK" w:hAnsi="方正仿宋_GBK" w:eastAsia="方正仿宋_GBK" w:cs="方正仿宋_GBK"/>
                <w:sz w:val="24"/>
                <w:szCs w:val="24"/>
                <w:lang w:eastAsia="zh-CN"/>
              </w:rPr>
              <w:fldChar w:fldCharType="end"/>
            </w:r>
            <w:r>
              <w:rPr>
                <w:rFonts w:hint="eastAsia" w:ascii="方正仿宋_GBK" w:hAnsi="方正仿宋_GBK" w:eastAsia="方正仿宋_GBK" w:cs="方正仿宋_GBK"/>
                <w:sz w:val="24"/>
                <w:szCs w:val="24"/>
                <w:lang w:eastAsia="zh-CN"/>
              </w:rPr>
              <w:t>与家长委员会之类的团体签订的需提供投标人在该地区中标校服供应的证明或提供学校的法人证书及学校证明供应了该校校服的证明（证明格式自拟）。</w:t>
            </w:r>
          </w:p>
          <w:p w14:paraId="3671FE9C">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fldChar w:fldCharType="begin"/>
            </w:r>
            <w:r>
              <w:rPr>
                <w:rFonts w:hint="eastAsia" w:ascii="方正仿宋_GBK" w:hAnsi="方正仿宋_GBK" w:eastAsia="方正仿宋_GBK" w:cs="方正仿宋_GBK"/>
                <w:sz w:val="24"/>
                <w:szCs w:val="24"/>
                <w:lang w:eastAsia="zh-CN"/>
              </w:rPr>
              <w:instrText xml:space="preserve"> = 3 \* GB3 </w:instrText>
            </w:r>
            <w:r>
              <w:rPr>
                <w:rFonts w:hint="eastAsia" w:ascii="方正仿宋_GBK" w:hAnsi="方正仿宋_GBK" w:eastAsia="方正仿宋_GBK" w:cs="方正仿宋_GBK"/>
                <w:sz w:val="24"/>
                <w:szCs w:val="24"/>
                <w:lang w:eastAsia="zh-CN"/>
              </w:rPr>
              <w:fldChar w:fldCharType="separate"/>
            </w:r>
            <w:r>
              <w:rPr>
                <w:rFonts w:hint="eastAsia" w:ascii="方正仿宋_GBK" w:hAnsi="方正仿宋_GBK" w:eastAsia="方正仿宋_GBK" w:cs="方正仿宋_GBK"/>
                <w:sz w:val="24"/>
                <w:szCs w:val="24"/>
                <w:lang w:eastAsia="zh-CN"/>
              </w:rPr>
              <w:t>③</w:t>
            </w:r>
            <w:r>
              <w:rPr>
                <w:rFonts w:hint="eastAsia" w:ascii="方正仿宋_GBK" w:hAnsi="方正仿宋_GBK" w:eastAsia="方正仿宋_GBK" w:cs="方正仿宋_GBK"/>
                <w:sz w:val="24"/>
                <w:szCs w:val="24"/>
                <w:lang w:eastAsia="zh-CN"/>
              </w:rPr>
              <w:fldChar w:fldCharType="end"/>
            </w:r>
            <w:r>
              <w:rPr>
                <w:rFonts w:hint="eastAsia" w:ascii="方正仿宋_GBK" w:hAnsi="方正仿宋_GBK" w:eastAsia="方正仿宋_GBK" w:cs="方正仿宋_GBK"/>
                <w:sz w:val="24"/>
                <w:szCs w:val="24"/>
                <w:lang w:eastAsia="zh-CN"/>
              </w:rPr>
              <w:t>提供合同复印件加盖投标人公章并提供购买方联系人以及联系电话，以便查证复核。（合同原件带至开标现场备查）</w:t>
            </w:r>
          </w:p>
        </w:tc>
        <w:tc>
          <w:tcPr>
            <w:tcW w:w="642" w:type="pct"/>
            <w:tcBorders>
              <w:top w:val="single" w:color="auto" w:sz="4" w:space="0"/>
              <w:left w:val="nil"/>
              <w:bottom w:val="single" w:color="auto" w:sz="4" w:space="0"/>
              <w:right w:val="single" w:color="auto" w:sz="4" w:space="0"/>
            </w:tcBorders>
            <w:vAlign w:val="center"/>
          </w:tcPr>
          <w:p w14:paraId="4E416769">
            <w:pPr>
              <w:ind w:firstLine="480" w:firstLineChars="200"/>
              <w:rPr>
                <w:rFonts w:ascii="方正仿宋_GBK" w:hAnsi="方正仿宋_GBK" w:eastAsia="方正仿宋_GBK" w:cs="方正仿宋_GBK"/>
                <w:sz w:val="24"/>
                <w:szCs w:val="24"/>
                <w:lang w:eastAsia="zh-CN"/>
              </w:rPr>
            </w:pPr>
          </w:p>
        </w:tc>
      </w:tr>
      <w:tr w14:paraId="6C303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7" w:type="pct"/>
            <w:vMerge w:val="continue"/>
            <w:tcBorders>
              <w:left w:val="single" w:color="auto" w:sz="4" w:space="0"/>
              <w:bottom w:val="single" w:color="auto" w:sz="4" w:space="0"/>
              <w:right w:val="single" w:color="auto" w:sz="4" w:space="0"/>
            </w:tcBorders>
            <w:vAlign w:val="center"/>
          </w:tcPr>
          <w:p w14:paraId="45BB995B">
            <w:pPr>
              <w:ind w:firstLine="480" w:firstLineChars="200"/>
              <w:rPr>
                <w:rFonts w:ascii="方正仿宋_GBK" w:hAnsi="方正仿宋_GBK" w:eastAsia="方正仿宋_GBK" w:cs="方正仿宋_GBK"/>
                <w:sz w:val="24"/>
                <w:szCs w:val="24"/>
                <w:lang w:eastAsia="zh-CN"/>
              </w:rPr>
            </w:pPr>
          </w:p>
        </w:tc>
        <w:tc>
          <w:tcPr>
            <w:tcW w:w="692" w:type="pct"/>
            <w:vMerge w:val="continue"/>
            <w:tcBorders>
              <w:left w:val="nil"/>
              <w:bottom w:val="single" w:color="auto" w:sz="4" w:space="0"/>
              <w:right w:val="single" w:color="auto" w:sz="4" w:space="0"/>
            </w:tcBorders>
            <w:vAlign w:val="center"/>
          </w:tcPr>
          <w:p w14:paraId="48F7223B">
            <w:pPr>
              <w:ind w:firstLine="480" w:firstLineChars="200"/>
              <w:rPr>
                <w:rFonts w:ascii="方正仿宋_GBK" w:hAnsi="方正仿宋_GBK" w:eastAsia="方正仿宋_GBK" w:cs="方正仿宋_GBK"/>
                <w:sz w:val="24"/>
                <w:szCs w:val="24"/>
                <w:lang w:eastAsia="zh-CN"/>
              </w:rPr>
            </w:pPr>
          </w:p>
        </w:tc>
        <w:tc>
          <w:tcPr>
            <w:tcW w:w="607" w:type="pct"/>
            <w:tcBorders>
              <w:top w:val="single" w:color="auto" w:sz="4" w:space="0"/>
              <w:left w:val="single" w:color="auto" w:sz="4" w:space="0"/>
              <w:bottom w:val="single" w:color="auto" w:sz="4" w:space="0"/>
              <w:right w:val="single" w:color="auto" w:sz="4" w:space="0"/>
            </w:tcBorders>
            <w:vAlign w:val="center"/>
          </w:tcPr>
          <w:p w14:paraId="4BE91A08">
            <w:pPr>
              <w:jc w:val="center"/>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售后服务保障</w:t>
            </w:r>
            <w:r>
              <w:rPr>
                <w:rFonts w:hint="eastAsia" w:ascii="方正仿宋_GBK" w:hAnsi="方正仿宋_GBK" w:eastAsia="方正仿宋_GBK" w:cs="方正仿宋_GBK"/>
                <w:spacing w:val="-11"/>
                <w:sz w:val="24"/>
                <w:szCs w:val="24"/>
                <w:lang w:eastAsia="zh-CN"/>
              </w:rPr>
              <w:t>（10分）</w:t>
            </w:r>
          </w:p>
        </w:tc>
        <w:tc>
          <w:tcPr>
            <w:tcW w:w="2672" w:type="pct"/>
            <w:tcBorders>
              <w:top w:val="single" w:color="auto" w:sz="4" w:space="0"/>
              <w:left w:val="single" w:color="auto" w:sz="4" w:space="0"/>
              <w:bottom w:val="single" w:color="auto" w:sz="4" w:space="0"/>
              <w:right w:val="single" w:color="auto" w:sz="4" w:space="0"/>
            </w:tcBorders>
            <w:vAlign w:val="center"/>
          </w:tcPr>
          <w:p w14:paraId="4E561D13">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（1）本地化服务（4分）</w:t>
            </w:r>
          </w:p>
          <w:p w14:paraId="58A648DA">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投标人注册地为重庆满6个月或在重庆范围内有成立6个月及以上分公司或全资子公司的，得2分。</w:t>
            </w:r>
          </w:p>
          <w:p w14:paraId="2D251CA7">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（2）投标人具有售后服务五星级及以上认证证书的得4分。</w:t>
            </w:r>
          </w:p>
          <w:p w14:paraId="55591DEB">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注：须提供加盖投标人公章的证书复印件及全国认证认可信息公共服务平台（http://cx.cnca.cn/CertECloud/index/index/page）查询结果截图（已失效或撤销的不得分），未提供或未按要求提供的不得分（原件带至开标现场备查）</w:t>
            </w:r>
          </w:p>
          <w:p w14:paraId="666924AD">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（3）每配备1名售后服务管理师得0.5分，最高得2分。</w:t>
            </w:r>
          </w:p>
          <w:p w14:paraId="1776FA67">
            <w:pPr>
              <w:ind w:firstLine="480" w:firstLineChars="200"/>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注：提供投标人为其缴纳社保的证明材料复印件、相关证书复印件或相关网站截图复印件，复印件均需加盖投标人公章。</w:t>
            </w:r>
          </w:p>
        </w:tc>
        <w:tc>
          <w:tcPr>
            <w:tcW w:w="642" w:type="pct"/>
            <w:tcBorders>
              <w:top w:val="single" w:color="auto" w:sz="4" w:space="0"/>
              <w:left w:val="single" w:color="auto" w:sz="4" w:space="0"/>
              <w:bottom w:val="single" w:color="auto" w:sz="4" w:space="0"/>
              <w:right w:val="single" w:color="auto" w:sz="4" w:space="0"/>
            </w:tcBorders>
            <w:vAlign w:val="center"/>
          </w:tcPr>
          <w:p w14:paraId="4A710095">
            <w:pPr>
              <w:ind w:firstLine="480" w:firstLineChars="200"/>
              <w:rPr>
                <w:rFonts w:ascii="方正仿宋_GBK" w:hAnsi="方正仿宋_GBK" w:eastAsia="方正仿宋_GBK" w:cs="方正仿宋_GBK"/>
                <w:sz w:val="24"/>
                <w:szCs w:val="24"/>
                <w:lang w:eastAsia="zh-CN"/>
              </w:rPr>
            </w:pPr>
          </w:p>
        </w:tc>
      </w:tr>
    </w:tbl>
    <w:p w14:paraId="054E387E">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特别说明：</w:t>
      </w:r>
    </w:p>
    <w:p w14:paraId="5A2CE25D">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（1）招标人在投标时，需将招标文件中规定的产品全部进行报价,否则视为无效投标。</w:t>
      </w:r>
    </w:p>
    <w:p w14:paraId="7E0105FB">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（2）中标候选人的样品将在服务期内进行封存，其余投标人的样品于中标通知书发出之日起予以退还。</w:t>
      </w:r>
    </w:p>
    <w:p w14:paraId="67E66791">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2.</w:t>
      </w:r>
      <w:r>
        <w:rPr>
          <w:rFonts w:ascii="方正仿宋_GBK" w:hAnsi="方正仿宋_GBK" w:eastAsia="方正仿宋_GBK" w:cs="方正仿宋_GBK"/>
          <w:sz w:val="28"/>
          <w:szCs w:val="28"/>
          <w:lang w:eastAsia="zh-CN"/>
        </w:rPr>
        <w:t xml:space="preserve"> </w:t>
      </w:r>
      <w:r>
        <w:rPr>
          <w:rFonts w:hint="eastAsia" w:ascii="方正仿宋_GBK" w:hAnsi="方正仿宋_GBK" w:eastAsia="方正仿宋_GBK" w:cs="方正仿宋_GBK"/>
          <w:sz w:val="28"/>
          <w:szCs w:val="28"/>
          <w:lang w:eastAsia="zh-CN"/>
        </w:rPr>
        <w:t>投标人得分=参选报价得分+服务部分得分+商务部分得分。</w:t>
      </w:r>
    </w:p>
    <w:p w14:paraId="0D201C11">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3.</w:t>
      </w:r>
      <w:r>
        <w:rPr>
          <w:rFonts w:ascii="方正仿宋_GBK" w:hAnsi="方正仿宋_GBK" w:eastAsia="方正仿宋_GBK" w:cs="方正仿宋_GBK"/>
          <w:sz w:val="28"/>
          <w:szCs w:val="28"/>
          <w:lang w:eastAsia="zh-CN"/>
        </w:rPr>
        <w:t xml:space="preserve"> </w:t>
      </w:r>
      <w:r>
        <w:rPr>
          <w:rFonts w:hint="eastAsia" w:ascii="方正仿宋_GBK" w:hAnsi="方正仿宋_GBK" w:eastAsia="方正仿宋_GBK" w:cs="方正仿宋_GBK"/>
          <w:sz w:val="28"/>
          <w:szCs w:val="28"/>
          <w:lang w:eastAsia="zh-CN"/>
        </w:rPr>
        <w:t>如经过对所有投标人的投标文件进行评审，有效投标文件不足3个，明显缺乏竞争的， 评标委员会可以否决全部投标文件。</w:t>
      </w:r>
    </w:p>
    <w:p w14:paraId="23E16B5B">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4.</w:t>
      </w:r>
      <w:r>
        <w:rPr>
          <w:rFonts w:ascii="方正仿宋_GBK" w:hAnsi="方正仿宋_GBK" w:eastAsia="方正仿宋_GBK" w:cs="方正仿宋_GBK"/>
          <w:sz w:val="28"/>
          <w:szCs w:val="28"/>
          <w:lang w:eastAsia="zh-CN"/>
        </w:rPr>
        <w:t xml:space="preserve"> </w:t>
      </w:r>
      <w:r>
        <w:rPr>
          <w:rFonts w:hint="eastAsia" w:ascii="方正仿宋_GBK" w:hAnsi="方正仿宋_GBK" w:eastAsia="方正仿宋_GBK" w:cs="方正仿宋_GBK"/>
          <w:sz w:val="28"/>
          <w:szCs w:val="28"/>
          <w:lang w:eastAsia="zh-CN"/>
        </w:rPr>
        <w:t>无效投标文件的认定</w:t>
      </w:r>
    </w:p>
    <w:p w14:paraId="19E037DC">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（1）资格审查不合格的；</w:t>
      </w:r>
    </w:p>
    <w:p w14:paraId="49CBB66F">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（2）未按招标文件要求填报或签字盖章的；</w:t>
      </w:r>
    </w:p>
    <w:p w14:paraId="27228D0D">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（3）未提供各样品检测报告或提供的样品检测报告不合格的；</w:t>
      </w:r>
    </w:p>
    <w:p w14:paraId="738A058F">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（4）未按招标文件提供投标样品的；</w:t>
      </w:r>
    </w:p>
    <w:p w14:paraId="110436FD">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（5）不符合招标文件其他要求的。</w:t>
      </w:r>
    </w:p>
    <w:p w14:paraId="69BE3B15">
      <w:pPr>
        <w:spacing w:line="560" w:lineRule="exact"/>
        <w:ind w:firstLine="560" w:firstLineChars="200"/>
        <w:rPr>
          <w:rFonts w:ascii="方正黑体_GBK" w:hAnsi="方正黑体_GBK" w:eastAsia="方正黑体_GBK" w:cs="方正黑体_GBK"/>
          <w:sz w:val="28"/>
          <w:szCs w:val="28"/>
          <w:lang w:eastAsia="zh-CN"/>
        </w:rPr>
      </w:pPr>
      <w:r>
        <w:rPr>
          <w:rFonts w:hint="eastAsia" w:ascii="方正黑体_GBK" w:hAnsi="方正黑体_GBK" w:eastAsia="方正黑体_GBK" w:cs="方正黑体_GBK"/>
          <w:sz w:val="28"/>
          <w:szCs w:val="28"/>
          <w:lang w:eastAsia="zh-CN"/>
        </w:rPr>
        <w:t>十六、定标程序及办法</w:t>
      </w:r>
    </w:p>
    <w:p w14:paraId="41ED9727">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（一）由评委按综合得分由高到低顺序向招标人推荐3名中标候选人。</w:t>
      </w:r>
    </w:p>
    <w:p w14:paraId="52CC9D0A">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（二）综合评分低于60分的不能作为中标候选人。</w:t>
      </w:r>
    </w:p>
    <w:p w14:paraId="0EB17BBA">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（三）如有投标人对评选结果提出质疑的，应现场提出并答疑，在质疑处理完毕后发出中标通知书。</w:t>
      </w:r>
    </w:p>
    <w:p w14:paraId="49E4420C">
      <w:pPr>
        <w:spacing w:line="560" w:lineRule="exact"/>
        <w:ind w:firstLine="560" w:firstLineChars="200"/>
        <w:rPr>
          <w:rFonts w:ascii="方正黑体_GBK" w:hAnsi="方正黑体_GBK" w:eastAsia="方正黑体_GBK" w:cs="方正黑体_GBK"/>
          <w:sz w:val="28"/>
          <w:szCs w:val="28"/>
          <w:lang w:eastAsia="zh-CN"/>
        </w:rPr>
      </w:pPr>
      <w:r>
        <w:rPr>
          <w:rFonts w:hint="eastAsia" w:ascii="方正黑体_GBK" w:hAnsi="方正黑体_GBK" w:eastAsia="方正黑体_GBK" w:cs="方正黑体_GBK"/>
          <w:sz w:val="28"/>
          <w:szCs w:val="28"/>
          <w:lang w:eastAsia="zh-CN"/>
        </w:rPr>
        <w:t>十七、中标通知书</w:t>
      </w:r>
    </w:p>
    <w:p w14:paraId="54C69808">
      <w:pPr>
        <w:spacing w:line="560" w:lineRule="exact"/>
        <w:ind w:firstLine="560" w:firstLineChars="200"/>
        <w:rPr>
          <w:rFonts w:ascii="方正仿宋_GBK" w:hAnsi="方正仿宋_GBK" w:eastAsia="方正仿宋_GBK" w:cs="方正仿宋_GBK"/>
          <w:spacing w:val="-6"/>
          <w:sz w:val="28"/>
          <w:szCs w:val="28"/>
          <w:lang w:eastAsia="zh-CN"/>
        </w:rPr>
      </w:pPr>
      <w:r>
        <w:rPr>
          <w:rFonts w:hint="eastAsia" w:ascii="方正仿宋_GBK" w:hAnsi="方正仿宋_GBK" w:eastAsia="方正仿宋_GBK" w:cs="方正仿宋_GBK"/>
          <w:sz w:val="28"/>
          <w:szCs w:val="28"/>
          <w:lang w:eastAsia="zh-CN"/>
        </w:rPr>
        <w:t>（一</w:t>
      </w:r>
      <w:r>
        <w:rPr>
          <w:rFonts w:hint="eastAsia" w:ascii="方正仿宋_GBK" w:hAnsi="方正仿宋_GBK" w:eastAsia="方正仿宋_GBK" w:cs="方正仿宋_GBK"/>
          <w:spacing w:val="-6"/>
          <w:sz w:val="28"/>
          <w:szCs w:val="28"/>
          <w:lang w:eastAsia="zh-CN"/>
        </w:rPr>
        <w:t>）招标人依法确定1名中标候选人，并以书面形式发出中标通知书。</w:t>
      </w:r>
    </w:p>
    <w:p w14:paraId="61C3444B">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（二）中标通知书发出后，招标人改变中标结果，或者中标人放弃中标，应当承担相应的法律责任。</w:t>
      </w:r>
    </w:p>
    <w:p w14:paraId="1B1FE5D6">
      <w:pPr>
        <w:spacing w:line="560" w:lineRule="exact"/>
        <w:ind w:firstLine="560" w:firstLineChars="200"/>
        <w:rPr>
          <w:rFonts w:ascii="方正仿宋_GBK" w:hAnsi="方正仿宋_GBK" w:eastAsia="方正仿宋_GBK" w:cs="方正仿宋_GBK"/>
          <w:spacing w:val="-6"/>
          <w:sz w:val="28"/>
          <w:szCs w:val="28"/>
          <w:lang w:eastAsia="zh-CN"/>
        </w:rPr>
      </w:pPr>
      <w:r>
        <w:rPr>
          <w:rFonts w:hint="eastAsia" w:ascii="方正仿宋_GBK" w:hAnsi="方正仿宋_GBK" w:eastAsia="方正仿宋_GBK" w:cs="方正仿宋_GBK"/>
          <w:sz w:val="28"/>
          <w:szCs w:val="28"/>
          <w:lang w:eastAsia="zh-CN"/>
        </w:rPr>
        <w:t>（三）评选结果经招标人确认后公示，公示期不少于3个工作日。公</w:t>
      </w:r>
      <w:r>
        <w:rPr>
          <w:rFonts w:hint="eastAsia" w:ascii="方正仿宋_GBK" w:hAnsi="方正仿宋_GBK" w:eastAsia="方正仿宋_GBK" w:cs="方正仿宋_GBK"/>
          <w:spacing w:val="-6"/>
          <w:sz w:val="28"/>
          <w:szCs w:val="28"/>
          <w:lang w:eastAsia="zh-CN"/>
        </w:rPr>
        <w:t>示期内无异议的，公示期满后招标人以书面形式向中标企业发出中标通知书。</w:t>
      </w:r>
    </w:p>
    <w:p w14:paraId="5655EA1D">
      <w:pPr>
        <w:spacing w:line="560" w:lineRule="exact"/>
        <w:ind w:firstLine="560" w:firstLineChars="200"/>
        <w:rPr>
          <w:rFonts w:ascii="方正黑体_GBK" w:hAnsi="方正黑体_GBK" w:eastAsia="方正黑体_GBK" w:cs="方正黑体_GBK"/>
          <w:sz w:val="28"/>
          <w:szCs w:val="28"/>
          <w:lang w:eastAsia="zh-CN"/>
        </w:rPr>
      </w:pPr>
      <w:r>
        <w:rPr>
          <w:rFonts w:hint="eastAsia" w:ascii="方正黑体_GBK" w:hAnsi="方正黑体_GBK" w:eastAsia="方正黑体_GBK" w:cs="方正黑体_GBK"/>
          <w:sz w:val="28"/>
          <w:szCs w:val="28"/>
          <w:lang w:eastAsia="zh-CN"/>
        </w:rPr>
        <w:t>十八、比选日程安排</w:t>
      </w:r>
    </w:p>
    <w:p w14:paraId="39033B6B">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（一）比选时间：2025年</w:t>
      </w:r>
      <w:r>
        <w:rPr>
          <w:rFonts w:hint="eastAsia" w:ascii="方正仿宋_GBK" w:hAnsi="方正仿宋_GBK" w:eastAsia="方正仿宋_GBK" w:cs="方正仿宋_GBK"/>
          <w:sz w:val="28"/>
          <w:szCs w:val="28"/>
          <w:lang w:val="en-US" w:eastAsia="zh-CN"/>
        </w:rPr>
        <w:t xml:space="preserve"> 7 </w:t>
      </w:r>
      <w:r>
        <w:rPr>
          <w:rFonts w:hint="eastAsia" w:ascii="方正仿宋_GBK" w:hAnsi="方正仿宋_GBK" w:eastAsia="方正仿宋_GBK" w:cs="方正仿宋_GBK"/>
          <w:sz w:val="28"/>
          <w:szCs w:val="28"/>
          <w:lang w:eastAsia="zh-CN"/>
        </w:rPr>
        <w:t xml:space="preserve">月 </w:t>
      </w:r>
      <w:r>
        <w:rPr>
          <w:rFonts w:hint="eastAsia" w:ascii="方正仿宋_GBK" w:hAnsi="方正仿宋_GBK" w:eastAsia="方正仿宋_GBK" w:cs="方正仿宋_GBK"/>
          <w:sz w:val="28"/>
          <w:szCs w:val="28"/>
          <w:lang w:val="en-US" w:eastAsia="zh-CN"/>
        </w:rPr>
        <w:t>19</w:t>
      </w:r>
      <w:r>
        <w:rPr>
          <w:rFonts w:hint="eastAsia" w:ascii="方正仿宋_GBK" w:hAnsi="方正仿宋_GBK" w:eastAsia="方正仿宋_GBK" w:cs="方正仿宋_GBK"/>
          <w:sz w:val="28"/>
          <w:szCs w:val="28"/>
          <w:lang w:eastAsia="zh-CN"/>
        </w:rPr>
        <w:t xml:space="preserve"> 日。</w:t>
      </w:r>
    </w:p>
    <w:p w14:paraId="4C0B4C64">
      <w:pPr>
        <w:spacing w:line="560" w:lineRule="exact"/>
        <w:ind w:firstLine="560" w:firstLineChars="200"/>
        <w:rPr>
          <w:rFonts w:ascii="方正仿宋_GBK" w:hAnsi="方正仿宋_GBK" w:eastAsia="方正仿宋_GBK" w:cs="方正仿宋_GBK"/>
          <w:b/>
          <w:spacing w:val="-8"/>
          <w:sz w:val="28"/>
          <w:szCs w:val="28"/>
          <w:lang w:eastAsia="zh-CN"/>
        </w:rPr>
        <w:sectPr>
          <w:footerReference r:id="rId3" w:type="default"/>
          <w:pgSz w:w="11900" w:h="16840"/>
          <w:pgMar w:top="1984" w:right="1446" w:bottom="1644" w:left="1446" w:header="0" w:footer="1474" w:gutter="0"/>
          <w:cols w:space="0" w:num="1"/>
        </w:sectPr>
      </w:pPr>
      <w:r>
        <w:rPr>
          <w:rFonts w:hint="eastAsia" w:ascii="方正仿宋_GBK" w:hAnsi="方正仿宋_GBK" w:eastAsia="方正仿宋_GBK" w:cs="方正仿宋_GBK"/>
          <w:sz w:val="28"/>
          <w:szCs w:val="28"/>
          <w:lang w:eastAsia="zh-CN"/>
        </w:rPr>
        <w:t>（二）比选地点：</w:t>
      </w:r>
      <w:r>
        <w:rPr>
          <w:rFonts w:hint="eastAsia" w:ascii="方正仿宋_GBK" w:hAnsi="方正仿宋_GBK" w:eastAsia="方正仿宋_GBK" w:cs="方正仿宋_GBK"/>
          <w:sz w:val="28"/>
          <w:szCs w:val="28"/>
          <w:lang w:val="en-US" w:eastAsia="zh-CN"/>
        </w:rPr>
        <w:t>重庆市璧山区枫香湖小学校荟文楼1401</w:t>
      </w:r>
      <w:r>
        <w:rPr>
          <w:rFonts w:hint="eastAsia" w:ascii="方正仿宋_GBK" w:hAnsi="方正仿宋_GBK" w:eastAsia="方正仿宋_GBK" w:cs="方正仿宋_GBK"/>
          <w:sz w:val="28"/>
          <w:szCs w:val="28"/>
          <w:lang w:eastAsia="zh-CN"/>
        </w:rPr>
        <w:t>会议室</w:t>
      </w:r>
    </w:p>
    <w:p w14:paraId="1CE6051E">
      <w:pPr>
        <w:spacing w:line="400" w:lineRule="exact"/>
        <w:rPr>
          <w:rFonts w:ascii="方正黑体_GBK" w:hAnsi="方正黑体_GBK" w:eastAsia="方正黑体_GBK" w:cs="方正黑体_GBK"/>
          <w:sz w:val="28"/>
          <w:szCs w:val="28"/>
          <w:lang w:eastAsia="zh-CN"/>
        </w:rPr>
      </w:pPr>
      <w:bookmarkStart w:id="104" w:name="参选文件格式"/>
      <w:bookmarkEnd w:id="104"/>
      <w:r>
        <w:rPr>
          <w:rFonts w:hint="eastAsia" w:ascii="方正黑体_GBK" w:hAnsi="方正黑体_GBK" w:eastAsia="方正黑体_GBK" w:cs="方正黑体_GBK"/>
          <w:sz w:val="28"/>
          <w:szCs w:val="28"/>
          <w:lang w:eastAsia="zh-CN"/>
        </w:rPr>
        <w:t>附件1</w:t>
      </w:r>
    </w:p>
    <w:p w14:paraId="3F5F0DCA">
      <w:pPr>
        <w:spacing w:line="594" w:lineRule="exact"/>
        <w:jc w:val="center"/>
        <w:rPr>
          <w:rFonts w:ascii="方正小标宋_GBK" w:hAnsi="方正小标宋_GBK" w:eastAsia="方正小标宋_GBK" w:cs="方正小标宋_GBK"/>
          <w:bCs/>
          <w:sz w:val="40"/>
          <w:szCs w:val="40"/>
          <w:lang w:eastAsia="zh-CN"/>
        </w:rPr>
      </w:pPr>
      <w:r>
        <w:rPr>
          <w:rFonts w:hint="eastAsia" w:ascii="方正小标宋_GBK" w:hAnsi="方正小标宋_GBK" w:eastAsia="方正小标宋_GBK" w:cs="方正小标宋_GBK"/>
          <w:bCs/>
          <w:sz w:val="40"/>
          <w:szCs w:val="40"/>
          <w:lang w:eastAsia="zh-CN"/>
        </w:rPr>
        <w:t>校服产品技术参数要求及限价表</w:t>
      </w:r>
    </w:p>
    <w:p w14:paraId="3CA0D992">
      <w:pPr>
        <w:spacing w:line="400" w:lineRule="exact"/>
        <w:jc w:val="right"/>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 xml:space="preserve">                                                  单位：元</w:t>
      </w:r>
    </w:p>
    <w:tbl>
      <w:tblPr>
        <w:tblStyle w:val="7"/>
        <w:tblW w:w="90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971"/>
        <w:gridCol w:w="1628"/>
        <w:gridCol w:w="4433"/>
        <w:gridCol w:w="458"/>
        <w:gridCol w:w="611"/>
        <w:gridCol w:w="917"/>
      </w:tblGrid>
      <w:tr w14:paraId="6B906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5" w:hRule="atLeast"/>
          <w:tblHeader/>
          <w:jc w:val="center"/>
        </w:trPr>
        <w:tc>
          <w:tcPr>
            <w:tcW w:w="971" w:type="dxa"/>
            <w:vAlign w:val="center"/>
          </w:tcPr>
          <w:p w14:paraId="098A6119">
            <w:pPr>
              <w:spacing w:line="400" w:lineRule="exact"/>
              <w:jc w:val="center"/>
              <w:rPr>
                <w:rFonts w:ascii="方正黑体_GBK" w:hAnsi="方正黑体_GBK" w:eastAsia="方正黑体_GBK" w:cs="方正黑体_GBK"/>
                <w:bCs/>
                <w:sz w:val="24"/>
                <w:szCs w:val="24"/>
                <w:lang w:eastAsia="zh-CN"/>
              </w:rPr>
            </w:pPr>
            <w:r>
              <w:rPr>
                <w:rFonts w:hint="eastAsia" w:ascii="方正黑体_GBK" w:hAnsi="方正黑体_GBK" w:eastAsia="方正黑体_GBK" w:cs="方正黑体_GBK"/>
                <w:bCs/>
                <w:sz w:val="24"/>
                <w:szCs w:val="24"/>
                <w:lang w:eastAsia="zh-CN"/>
              </w:rPr>
              <w:t>序号</w:t>
            </w:r>
          </w:p>
        </w:tc>
        <w:tc>
          <w:tcPr>
            <w:tcW w:w="1628" w:type="dxa"/>
            <w:vAlign w:val="center"/>
          </w:tcPr>
          <w:p w14:paraId="7EEBF95B">
            <w:pPr>
              <w:spacing w:line="400" w:lineRule="exact"/>
              <w:jc w:val="center"/>
              <w:rPr>
                <w:rFonts w:ascii="方正黑体_GBK" w:hAnsi="方正黑体_GBK" w:eastAsia="方正黑体_GBK" w:cs="方正黑体_GBK"/>
                <w:bCs/>
                <w:sz w:val="24"/>
                <w:szCs w:val="24"/>
                <w:lang w:eastAsia="zh-CN"/>
              </w:rPr>
            </w:pPr>
            <w:r>
              <w:rPr>
                <w:rFonts w:hint="eastAsia" w:ascii="方正黑体_GBK" w:hAnsi="方正黑体_GBK" w:eastAsia="方正黑体_GBK" w:cs="方正黑体_GBK"/>
                <w:bCs/>
                <w:sz w:val="24"/>
                <w:szCs w:val="24"/>
                <w:lang w:eastAsia="zh-CN"/>
              </w:rPr>
              <w:t>产品名称</w:t>
            </w:r>
          </w:p>
        </w:tc>
        <w:tc>
          <w:tcPr>
            <w:tcW w:w="4433" w:type="dxa"/>
            <w:vAlign w:val="center"/>
          </w:tcPr>
          <w:p w14:paraId="652575E5">
            <w:pPr>
              <w:spacing w:line="400" w:lineRule="exact"/>
              <w:jc w:val="center"/>
              <w:rPr>
                <w:rFonts w:ascii="方正黑体_GBK" w:hAnsi="方正黑体_GBK" w:eastAsia="方正黑体_GBK" w:cs="方正黑体_GBK"/>
                <w:bCs/>
                <w:sz w:val="24"/>
                <w:szCs w:val="24"/>
                <w:lang w:eastAsia="zh-CN"/>
              </w:rPr>
            </w:pPr>
            <w:r>
              <w:rPr>
                <w:rFonts w:hint="eastAsia" w:ascii="方正黑体_GBK" w:hAnsi="方正黑体_GBK" w:eastAsia="方正黑体_GBK" w:cs="方正黑体_GBK"/>
                <w:bCs/>
                <w:sz w:val="24"/>
                <w:szCs w:val="24"/>
                <w:lang w:eastAsia="zh-CN"/>
              </w:rPr>
              <w:t>规格、技术参数要求</w:t>
            </w:r>
          </w:p>
        </w:tc>
        <w:tc>
          <w:tcPr>
            <w:tcW w:w="458" w:type="dxa"/>
            <w:vAlign w:val="center"/>
          </w:tcPr>
          <w:p w14:paraId="229F624B">
            <w:pPr>
              <w:spacing w:line="400" w:lineRule="exact"/>
              <w:jc w:val="center"/>
              <w:rPr>
                <w:rFonts w:ascii="方正黑体_GBK" w:hAnsi="方正黑体_GBK" w:eastAsia="方正黑体_GBK" w:cs="方正黑体_GBK"/>
                <w:bCs/>
                <w:sz w:val="24"/>
                <w:szCs w:val="24"/>
                <w:lang w:eastAsia="zh-CN"/>
              </w:rPr>
            </w:pPr>
            <w:r>
              <w:rPr>
                <w:rFonts w:hint="eastAsia" w:ascii="方正黑体_GBK" w:hAnsi="方正黑体_GBK" w:eastAsia="方正黑体_GBK" w:cs="方正黑体_GBK"/>
                <w:bCs/>
                <w:sz w:val="24"/>
                <w:szCs w:val="24"/>
                <w:lang w:eastAsia="zh-CN"/>
              </w:rPr>
              <w:t>数量</w:t>
            </w:r>
          </w:p>
        </w:tc>
        <w:tc>
          <w:tcPr>
            <w:tcW w:w="611" w:type="dxa"/>
            <w:vAlign w:val="center"/>
          </w:tcPr>
          <w:p w14:paraId="1AF8949A">
            <w:pPr>
              <w:spacing w:line="400" w:lineRule="exact"/>
              <w:jc w:val="center"/>
              <w:rPr>
                <w:rFonts w:ascii="方正黑体_GBK" w:hAnsi="方正黑体_GBK" w:eastAsia="方正黑体_GBK" w:cs="方正黑体_GBK"/>
                <w:bCs/>
                <w:sz w:val="24"/>
                <w:szCs w:val="24"/>
                <w:lang w:eastAsia="zh-CN"/>
              </w:rPr>
            </w:pPr>
            <w:r>
              <w:rPr>
                <w:rFonts w:hint="eastAsia" w:ascii="方正黑体_GBK" w:hAnsi="方正黑体_GBK" w:eastAsia="方正黑体_GBK" w:cs="方正黑体_GBK"/>
                <w:bCs/>
                <w:sz w:val="24"/>
                <w:szCs w:val="24"/>
                <w:lang w:eastAsia="zh-CN"/>
              </w:rPr>
              <w:t>单位</w:t>
            </w:r>
          </w:p>
        </w:tc>
        <w:tc>
          <w:tcPr>
            <w:tcW w:w="917" w:type="dxa"/>
            <w:vAlign w:val="center"/>
          </w:tcPr>
          <w:p w14:paraId="5F912B5E">
            <w:pPr>
              <w:spacing w:line="400" w:lineRule="exact"/>
              <w:jc w:val="center"/>
              <w:rPr>
                <w:rFonts w:ascii="方正黑体_GBK" w:hAnsi="方正黑体_GBK" w:eastAsia="方正黑体_GBK" w:cs="方正黑体_GBK"/>
                <w:bCs/>
                <w:sz w:val="24"/>
                <w:szCs w:val="24"/>
                <w:lang w:eastAsia="zh-CN"/>
              </w:rPr>
            </w:pPr>
            <w:r>
              <w:rPr>
                <w:rFonts w:hint="eastAsia" w:ascii="方正黑体_GBK" w:hAnsi="方正黑体_GBK" w:eastAsia="方正黑体_GBK" w:cs="方正黑体_GBK"/>
                <w:bCs/>
                <w:sz w:val="24"/>
                <w:szCs w:val="24"/>
                <w:lang w:eastAsia="zh-CN"/>
              </w:rPr>
              <w:t>投</w:t>
            </w:r>
            <w:r>
              <w:rPr>
                <w:rFonts w:ascii="方正黑体_GBK" w:hAnsi="方正黑体_GBK" w:eastAsia="方正黑体_GBK" w:cs="方正黑体_GBK"/>
                <w:bCs/>
                <w:sz w:val="24"/>
                <w:szCs w:val="24"/>
                <w:lang w:eastAsia="zh-CN"/>
              </w:rPr>
              <w:t>标报</w:t>
            </w:r>
            <w:r>
              <w:rPr>
                <w:rFonts w:hint="eastAsia" w:ascii="方正黑体_GBK" w:hAnsi="方正黑体_GBK" w:eastAsia="方正黑体_GBK" w:cs="方正黑体_GBK"/>
                <w:bCs/>
                <w:sz w:val="24"/>
                <w:szCs w:val="24"/>
                <w:lang w:eastAsia="zh-CN"/>
              </w:rPr>
              <w:t>价</w:t>
            </w:r>
          </w:p>
        </w:tc>
      </w:tr>
      <w:tr w14:paraId="521F6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8" w:hRule="atLeast"/>
          <w:jc w:val="center"/>
        </w:trPr>
        <w:tc>
          <w:tcPr>
            <w:tcW w:w="971" w:type="dxa"/>
            <w:vAlign w:val="center"/>
          </w:tcPr>
          <w:p w14:paraId="1F99B623">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1</w:t>
            </w:r>
          </w:p>
        </w:tc>
        <w:tc>
          <w:tcPr>
            <w:tcW w:w="1628" w:type="dxa"/>
            <w:shd w:val="clear" w:color="auto" w:fill="auto"/>
            <w:vAlign w:val="center"/>
          </w:tcPr>
          <w:p w14:paraId="473BE2DA">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春秋运动装</w:t>
            </w:r>
          </w:p>
          <w:p w14:paraId="4607D2E1">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（上装、</w:t>
            </w:r>
          </w:p>
          <w:p w14:paraId="05264A6D">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下装）</w:t>
            </w:r>
          </w:p>
        </w:tc>
        <w:tc>
          <w:tcPr>
            <w:tcW w:w="4433" w:type="dxa"/>
            <w:shd w:val="clear" w:color="auto" w:fill="auto"/>
          </w:tcPr>
          <w:p w14:paraId="2A79A1C8">
            <w:pPr>
              <w:spacing w:line="400" w:lineRule="exact"/>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面料：卫衣面料80%棉，克重不低于280克。                              产品质量：达到GB/T31888-2015《中小学生校服》要求、GB18401-2010《国家纺织产品基本安全技术规范》国家强制性B类标准。</w:t>
            </w:r>
          </w:p>
        </w:tc>
        <w:tc>
          <w:tcPr>
            <w:tcW w:w="458" w:type="dxa"/>
            <w:vAlign w:val="center"/>
          </w:tcPr>
          <w:p w14:paraId="365302B4">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1</w:t>
            </w:r>
          </w:p>
        </w:tc>
        <w:tc>
          <w:tcPr>
            <w:tcW w:w="611" w:type="dxa"/>
            <w:vAlign w:val="center"/>
          </w:tcPr>
          <w:p w14:paraId="07329A25">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套</w:t>
            </w:r>
          </w:p>
        </w:tc>
        <w:tc>
          <w:tcPr>
            <w:tcW w:w="917" w:type="dxa"/>
            <w:vAlign w:val="center"/>
          </w:tcPr>
          <w:p w14:paraId="145555FE">
            <w:pPr>
              <w:spacing w:line="400" w:lineRule="exact"/>
              <w:jc w:val="center"/>
              <w:rPr>
                <w:rFonts w:hint="default" w:ascii="方正仿宋_GBK" w:hAnsi="方正仿宋_GBK" w:eastAsia="方正仿宋_GBK" w:cs="方正仿宋_GBK"/>
                <w:b/>
                <w:sz w:val="24"/>
                <w:szCs w:val="24"/>
                <w:lang w:val="en-US" w:eastAsia="zh-CN"/>
              </w:rPr>
            </w:pPr>
            <w:r>
              <w:rPr>
                <w:rFonts w:hint="eastAsia" w:ascii="方正仿宋_GBK" w:hAnsi="方正仿宋_GBK" w:eastAsia="方正仿宋_GBK" w:cs="方正仿宋_GBK"/>
                <w:b/>
                <w:sz w:val="24"/>
                <w:szCs w:val="24"/>
                <w:lang w:val="en-US" w:eastAsia="zh-CN"/>
              </w:rPr>
              <w:t>184</w:t>
            </w:r>
          </w:p>
        </w:tc>
      </w:tr>
      <w:tr w14:paraId="38A9F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78" w:hRule="atLeast"/>
          <w:jc w:val="center"/>
        </w:trPr>
        <w:tc>
          <w:tcPr>
            <w:tcW w:w="971" w:type="dxa"/>
            <w:vAlign w:val="center"/>
          </w:tcPr>
          <w:p w14:paraId="2EB9106B">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2</w:t>
            </w:r>
          </w:p>
        </w:tc>
        <w:tc>
          <w:tcPr>
            <w:tcW w:w="1628" w:type="dxa"/>
            <w:vAlign w:val="center"/>
          </w:tcPr>
          <w:p w14:paraId="7ACA2427">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夏装运动装</w:t>
            </w:r>
          </w:p>
          <w:p w14:paraId="68DC33F1">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（上装、</w:t>
            </w:r>
          </w:p>
          <w:p w14:paraId="704836AB">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下装）</w:t>
            </w:r>
          </w:p>
        </w:tc>
        <w:tc>
          <w:tcPr>
            <w:tcW w:w="4433" w:type="dxa"/>
            <w:shd w:val="clear" w:color="auto" w:fill="auto"/>
          </w:tcPr>
          <w:p w14:paraId="54830D00">
            <w:pPr>
              <w:spacing w:line="400" w:lineRule="exact"/>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面料：针织面料 60%棉40%聚酯纤维；面料克重不低于210克。               产品质量：达到GB/T31888-2015《中小学生校服》要求、GB18401-2010《国家纺织产品基本安全技术规范》国家强制性B类标准。</w:t>
            </w:r>
          </w:p>
        </w:tc>
        <w:tc>
          <w:tcPr>
            <w:tcW w:w="458" w:type="dxa"/>
            <w:vAlign w:val="center"/>
          </w:tcPr>
          <w:p w14:paraId="20DAFC7D">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1</w:t>
            </w:r>
          </w:p>
        </w:tc>
        <w:tc>
          <w:tcPr>
            <w:tcW w:w="611" w:type="dxa"/>
            <w:vAlign w:val="center"/>
          </w:tcPr>
          <w:p w14:paraId="6D643E66">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套</w:t>
            </w:r>
          </w:p>
        </w:tc>
        <w:tc>
          <w:tcPr>
            <w:tcW w:w="917" w:type="dxa"/>
            <w:vAlign w:val="center"/>
          </w:tcPr>
          <w:p w14:paraId="6179470A">
            <w:pPr>
              <w:spacing w:line="400" w:lineRule="exact"/>
              <w:jc w:val="center"/>
              <w:rPr>
                <w:rFonts w:hint="default" w:ascii="方正仿宋_GBK" w:hAnsi="方正仿宋_GBK" w:eastAsia="方正仿宋_GBK" w:cs="方正仿宋_GBK"/>
                <w:b/>
                <w:sz w:val="24"/>
                <w:szCs w:val="24"/>
                <w:lang w:val="en-US" w:eastAsia="zh-CN"/>
              </w:rPr>
            </w:pPr>
            <w:r>
              <w:rPr>
                <w:rFonts w:hint="eastAsia" w:ascii="方正仿宋_GBK" w:hAnsi="方正仿宋_GBK" w:eastAsia="方正仿宋_GBK" w:cs="方正仿宋_GBK"/>
                <w:b/>
                <w:sz w:val="24"/>
                <w:szCs w:val="24"/>
                <w:lang w:val="en-US" w:eastAsia="zh-CN"/>
              </w:rPr>
              <w:t>120</w:t>
            </w:r>
          </w:p>
        </w:tc>
      </w:tr>
      <w:tr w14:paraId="62999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27" w:hRule="atLeast"/>
          <w:jc w:val="center"/>
        </w:trPr>
        <w:tc>
          <w:tcPr>
            <w:tcW w:w="971" w:type="dxa"/>
            <w:vAlign w:val="center"/>
          </w:tcPr>
          <w:p w14:paraId="448DC714">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3</w:t>
            </w:r>
          </w:p>
        </w:tc>
        <w:tc>
          <w:tcPr>
            <w:tcW w:w="1628" w:type="dxa"/>
            <w:vAlign w:val="center"/>
          </w:tcPr>
          <w:p w14:paraId="70FA54C7">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秋季纯色长袖衬衫</w:t>
            </w:r>
          </w:p>
        </w:tc>
        <w:tc>
          <w:tcPr>
            <w:tcW w:w="4433" w:type="dxa"/>
          </w:tcPr>
          <w:p w14:paraId="0199AD71">
            <w:pPr>
              <w:spacing w:line="400" w:lineRule="exact"/>
              <w:rPr>
                <w:rFonts w:ascii="方正仿宋_GBK" w:hAnsi="方正仿宋_GBK" w:eastAsia="方正仿宋_GBK" w:cs="方正仿宋_GBK"/>
                <w:b/>
                <w:bCs/>
                <w:sz w:val="24"/>
                <w:szCs w:val="24"/>
                <w:lang w:eastAsia="zh-CN"/>
              </w:rPr>
            </w:pPr>
            <w:r>
              <w:rPr>
                <w:rFonts w:hint="eastAsia" w:ascii="方正仿宋_GBK" w:hAnsi="方正仿宋_GBK" w:eastAsia="方正仿宋_GBK" w:cs="方正仿宋_GBK"/>
                <w:b/>
                <w:bCs/>
                <w:sz w:val="24"/>
                <w:szCs w:val="24"/>
                <w:lang w:eastAsia="zh-CN"/>
              </w:rPr>
              <w:t>面料：</w:t>
            </w:r>
            <w:r>
              <w:rPr>
                <w:rFonts w:hint="eastAsia" w:ascii="方正仿宋_GBK" w:hAnsi="方正仿宋_GBK" w:eastAsia="方正仿宋_GBK" w:cs="方正仿宋_GBK"/>
                <w:bCs/>
                <w:sz w:val="24"/>
                <w:szCs w:val="24"/>
                <w:lang w:eastAsia="zh-CN"/>
              </w:rPr>
              <w:t>机织面料</w:t>
            </w:r>
            <w:r>
              <w:rPr>
                <w:rFonts w:hint="eastAsia" w:ascii="方正仿宋_GBK" w:hAnsi="方正仿宋_GBK" w:eastAsia="方正仿宋_GBK" w:cs="方正仿宋_GBK"/>
                <w:b/>
                <w:bCs/>
                <w:sz w:val="24"/>
                <w:szCs w:val="24"/>
                <w:lang w:eastAsia="zh-CN"/>
              </w:rPr>
              <w:t>：</w:t>
            </w:r>
            <w:r>
              <w:rPr>
                <w:rFonts w:hint="eastAsia" w:ascii="方正仿宋_GBK" w:hAnsi="方正仿宋_GBK" w:eastAsia="方正仿宋_GBK" w:cs="方正仿宋_GBK"/>
                <w:bCs/>
                <w:sz w:val="24"/>
                <w:szCs w:val="24"/>
                <w:lang w:eastAsia="zh-CN"/>
              </w:rPr>
              <w:t>40%聚酯纤维60%棉；</w:t>
            </w:r>
          </w:p>
          <w:p w14:paraId="6E21DC7E">
            <w:pPr>
              <w:spacing w:line="400" w:lineRule="exact"/>
              <w:rPr>
                <w:rFonts w:ascii="方正仿宋_GBK" w:hAnsi="方正仿宋_GBK" w:eastAsia="方正仿宋_GBK" w:cs="方正仿宋_GBK"/>
                <w:bCs/>
                <w:sz w:val="24"/>
                <w:szCs w:val="24"/>
                <w:lang w:eastAsia="zh-CN"/>
              </w:rPr>
            </w:pPr>
            <w:r>
              <w:rPr>
                <w:rFonts w:hint="eastAsia" w:ascii="方正仿宋_GBK" w:hAnsi="方正仿宋_GBK" w:eastAsia="方正仿宋_GBK" w:cs="方正仿宋_GBK"/>
                <w:bCs/>
                <w:sz w:val="24"/>
                <w:szCs w:val="24"/>
                <w:lang w:eastAsia="zh-CN"/>
              </w:rPr>
              <w:t>纱织：80/2*80/2；密度：136*80。</w:t>
            </w:r>
          </w:p>
          <w:p w14:paraId="600E043F">
            <w:pPr>
              <w:spacing w:line="400" w:lineRule="exact"/>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产品质量：</w:t>
            </w:r>
            <w:r>
              <w:rPr>
                <w:rFonts w:hint="eastAsia" w:ascii="方正仿宋_GBK" w:hAnsi="方正仿宋_GBK" w:eastAsia="方正仿宋_GBK" w:cs="方正仿宋_GBK"/>
                <w:sz w:val="24"/>
                <w:szCs w:val="24"/>
                <w:lang w:eastAsia="zh-CN"/>
              </w:rPr>
              <w:t>达到GB/T31888-2015《中小学生校服》要求、GB18401-2010《国家纺织产品基本安全技术规范》国家强制性B类标准。</w:t>
            </w:r>
          </w:p>
        </w:tc>
        <w:tc>
          <w:tcPr>
            <w:tcW w:w="458" w:type="dxa"/>
            <w:vAlign w:val="center"/>
          </w:tcPr>
          <w:p w14:paraId="7D4697D2">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1</w:t>
            </w:r>
          </w:p>
        </w:tc>
        <w:tc>
          <w:tcPr>
            <w:tcW w:w="611" w:type="dxa"/>
            <w:vAlign w:val="center"/>
          </w:tcPr>
          <w:p w14:paraId="42B24A0E">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件</w:t>
            </w:r>
          </w:p>
        </w:tc>
        <w:tc>
          <w:tcPr>
            <w:tcW w:w="917" w:type="dxa"/>
            <w:vAlign w:val="center"/>
          </w:tcPr>
          <w:p w14:paraId="3AA40F14">
            <w:pPr>
              <w:spacing w:line="400" w:lineRule="exact"/>
              <w:jc w:val="center"/>
              <w:rPr>
                <w:rFonts w:hint="default" w:ascii="方正仿宋_GBK" w:hAnsi="方正仿宋_GBK" w:eastAsia="方正仿宋_GBK" w:cs="方正仿宋_GBK"/>
                <w:b/>
                <w:sz w:val="24"/>
                <w:szCs w:val="24"/>
                <w:lang w:val="en-US" w:eastAsia="zh-CN"/>
              </w:rPr>
            </w:pPr>
            <w:r>
              <w:rPr>
                <w:rFonts w:hint="eastAsia" w:ascii="方正仿宋_GBK" w:hAnsi="方正仿宋_GBK" w:eastAsia="方正仿宋_GBK" w:cs="方正仿宋_GBK"/>
                <w:b/>
                <w:sz w:val="24"/>
                <w:szCs w:val="24"/>
                <w:lang w:val="en-US" w:eastAsia="zh-CN"/>
              </w:rPr>
              <w:t>89</w:t>
            </w:r>
          </w:p>
        </w:tc>
      </w:tr>
      <w:tr w14:paraId="50FA7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06" w:hRule="atLeast"/>
          <w:jc w:val="center"/>
        </w:trPr>
        <w:tc>
          <w:tcPr>
            <w:tcW w:w="971" w:type="dxa"/>
            <w:vAlign w:val="center"/>
          </w:tcPr>
          <w:p w14:paraId="09A99C8B">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val="en-US" w:eastAsia="zh-CN"/>
              </w:rPr>
              <w:t>4</w:t>
            </w:r>
          </w:p>
        </w:tc>
        <w:tc>
          <w:tcPr>
            <w:tcW w:w="1628" w:type="dxa"/>
            <w:vAlign w:val="center"/>
          </w:tcPr>
          <w:p w14:paraId="25976A05">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毛线背心</w:t>
            </w:r>
          </w:p>
        </w:tc>
        <w:tc>
          <w:tcPr>
            <w:tcW w:w="4433" w:type="dxa"/>
          </w:tcPr>
          <w:p w14:paraId="41BC89C7">
            <w:pPr>
              <w:spacing w:line="400" w:lineRule="exact"/>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b/>
                <w:bCs/>
                <w:sz w:val="24"/>
                <w:szCs w:val="24"/>
                <w:lang w:eastAsia="zh-CN"/>
              </w:rPr>
              <w:t>面料：</w:t>
            </w:r>
            <w:r>
              <w:rPr>
                <w:rFonts w:hint="eastAsia" w:ascii="方正仿宋_GBK" w:hAnsi="方正仿宋_GBK" w:eastAsia="方正仿宋_GBK" w:cs="方正仿宋_GBK"/>
                <w:sz w:val="24"/>
                <w:szCs w:val="24"/>
                <w:lang w:eastAsia="zh-CN"/>
              </w:rPr>
              <w:t>100%精梳棉</w:t>
            </w:r>
          </w:p>
          <w:p w14:paraId="69C1CE79">
            <w:pPr>
              <w:spacing w:line="400" w:lineRule="exact"/>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产品质量：</w:t>
            </w:r>
            <w:r>
              <w:rPr>
                <w:rFonts w:hint="eastAsia" w:ascii="方正仿宋_GBK" w:hAnsi="方正仿宋_GBK" w:eastAsia="方正仿宋_GBK" w:cs="方正仿宋_GBK"/>
                <w:sz w:val="24"/>
                <w:szCs w:val="24"/>
                <w:lang w:eastAsia="zh-CN"/>
              </w:rPr>
              <w:t>达到GB/T31888-2015《中小学生校服》要求、GB18401-2010《国家纺织产品基本安全技术规范》国家强制性B类标准。</w:t>
            </w:r>
          </w:p>
        </w:tc>
        <w:tc>
          <w:tcPr>
            <w:tcW w:w="458" w:type="dxa"/>
            <w:vAlign w:val="center"/>
          </w:tcPr>
          <w:p w14:paraId="7EA260CF">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1</w:t>
            </w:r>
          </w:p>
        </w:tc>
        <w:tc>
          <w:tcPr>
            <w:tcW w:w="611" w:type="dxa"/>
            <w:vAlign w:val="center"/>
          </w:tcPr>
          <w:p w14:paraId="0C514102">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件</w:t>
            </w:r>
          </w:p>
        </w:tc>
        <w:tc>
          <w:tcPr>
            <w:tcW w:w="917" w:type="dxa"/>
            <w:vAlign w:val="center"/>
          </w:tcPr>
          <w:p w14:paraId="0F713C39">
            <w:pPr>
              <w:spacing w:line="400" w:lineRule="exact"/>
              <w:jc w:val="center"/>
              <w:rPr>
                <w:rFonts w:hint="default" w:ascii="方正仿宋_GBK" w:hAnsi="方正仿宋_GBK" w:eastAsia="方正仿宋_GBK" w:cs="方正仿宋_GBK"/>
                <w:b/>
                <w:sz w:val="24"/>
                <w:szCs w:val="24"/>
                <w:lang w:val="en-US" w:eastAsia="zh-CN"/>
              </w:rPr>
            </w:pPr>
            <w:r>
              <w:rPr>
                <w:rFonts w:hint="eastAsia" w:ascii="方正仿宋_GBK" w:hAnsi="方正仿宋_GBK" w:eastAsia="方正仿宋_GBK" w:cs="方正仿宋_GBK"/>
                <w:b/>
                <w:sz w:val="24"/>
                <w:szCs w:val="24"/>
                <w:lang w:val="en-US" w:eastAsia="zh-CN"/>
              </w:rPr>
              <w:t>84</w:t>
            </w:r>
          </w:p>
        </w:tc>
      </w:tr>
      <w:tr w14:paraId="12C6C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05" w:hRule="atLeast"/>
          <w:jc w:val="center"/>
        </w:trPr>
        <w:tc>
          <w:tcPr>
            <w:tcW w:w="971" w:type="dxa"/>
            <w:vAlign w:val="center"/>
          </w:tcPr>
          <w:p w14:paraId="6A32F31E">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val="en-US" w:eastAsia="zh-CN"/>
              </w:rPr>
              <w:t>5</w:t>
            </w:r>
          </w:p>
        </w:tc>
        <w:tc>
          <w:tcPr>
            <w:tcW w:w="1628" w:type="dxa"/>
            <w:vAlign w:val="center"/>
          </w:tcPr>
          <w:p w14:paraId="2644BD24">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春秋装制服装下装男长裤</w:t>
            </w:r>
          </w:p>
        </w:tc>
        <w:tc>
          <w:tcPr>
            <w:tcW w:w="4433" w:type="dxa"/>
          </w:tcPr>
          <w:p w14:paraId="08BA5F38">
            <w:pPr>
              <w:spacing w:line="400" w:lineRule="exact"/>
              <w:rPr>
                <w:rFonts w:ascii="方正仿宋_GBK" w:hAnsi="方正仿宋_GBK" w:eastAsia="方正仿宋_GBK" w:cs="方正仿宋_GBK"/>
                <w:b/>
                <w:bCs/>
                <w:sz w:val="24"/>
                <w:szCs w:val="24"/>
                <w:lang w:eastAsia="zh-CN"/>
              </w:rPr>
            </w:pPr>
            <w:r>
              <w:rPr>
                <w:rFonts w:hint="eastAsia" w:ascii="方正仿宋_GBK" w:hAnsi="方正仿宋_GBK" w:eastAsia="方正仿宋_GBK" w:cs="方正仿宋_GBK"/>
                <w:b/>
                <w:bCs/>
                <w:sz w:val="24"/>
                <w:szCs w:val="24"/>
                <w:lang w:eastAsia="zh-CN"/>
              </w:rPr>
              <w:t>面料：</w:t>
            </w:r>
            <w:r>
              <w:rPr>
                <w:rFonts w:hint="eastAsia" w:ascii="方正仿宋_GBK" w:hAnsi="方正仿宋_GBK" w:eastAsia="方正仿宋_GBK" w:cs="方正仿宋_GBK"/>
                <w:sz w:val="24"/>
                <w:szCs w:val="24"/>
                <w:lang w:eastAsia="zh-CN"/>
              </w:rPr>
              <w:t>60%棉，40%聚酯纤维。纱支20*16；密度120*60</w:t>
            </w:r>
          </w:p>
          <w:p w14:paraId="67C915CF">
            <w:pPr>
              <w:spacing w:line="400" w:lineRule="exact"/>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产品质量：</w:t>
            </w:r>
            <w:r>
              <w:rPr>
                <w:rFonts w:hint="eastAsia" w:ascii="方正仿宋_GBK" w:hAnsi="方正仿宋_GBK" w:eastAsia="方正仿宋_GBK" w:cs="方正仿宋_GBK"/>
                <w:sz w:val="24"/>
                <w:szCs w:val="24"/>
                <w:lang w:eastAsia="zh-CN"/>
              </w:rPr>
              <w:t>达到GB/T31888-2015《中小学生校服》要求、GB18401-2010《国家纺织产品基本安全技术规范》国家强制性B类标准。</w:t>
            </w:r>
          </w:p>
        </w:tc>
        <w:tc>
          <w:tcPr>
            <w:tcW w:w="458" w:type="dxa"/>
            <w:vAlign w:val="center"/>
          </w:tcPr>
          <w:p w14:paraId="264EF69C">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1</w:t>
            </w:r>
          </w:p>
        </w:tc>
        <w:tc>
          <w:tcPr>
            <w:tcW w:w="611" w:type="dxa"/>
            <w:vAlign w:val="center"/>
          </w:tcPr>
          <w:p w14:paraId="6C1D7472">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条</w:t>
            </w:r>
          </w:p>
        </w:tc>
        <w:tc>
          <w:tcPr>
            <w:tcW w:w="917" w:type="dxa"/>
            <w:vAlign w:val="center"/>
          </w:tcPr>
          <w:p w14:paraId="6B369FB7">
            <w:pPr>
              <w:spacing w:line="400" w:lineRule="exact"/>
              <w:jc w:val="center"/>
              <w:rPr>
                <w:rFonts w:hint="default" w:ascii="方正仿宋_GBK" w:hAnsi="方正仿宋_GBK" w:eastAsia="方正仿宋_GBK" w:cs="方正仿宋_GBK"/>
                <w:b/>
                <w:sz w:val="24"/>
                <w:szCs w:val="24"/>
                <w:lang w:val="en-US" w:eastAsia="zh-CN"/>
              </w:rPr>
            </w:pPr>
            <w:r>
              <w:rPr>
                <w:rFonts w:hint="eastAsia" w:ascii="方正仿宋_GBK" w:hAnsi="方正仿宋_GBK" w:eastAsia="方正仿宋_GBK" w:cs="方正仿宋_GBK"/>
                <w:b/>
                <w:sz w:val="24"/>
                <w:szCs w:val="24"/>
                <w:lang w:val="en-US" w:eastAsia="zh-CN"/>
              </w:rPr>
              <w:t>84</w:t>
            </w:r>
          </w:p>
        </w:tc>
      </w:tr>
      <w:tr w14:paraId="18ED3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04" w:hRule="atLeast"/>
          <w:jc w:val="center"/>
        </w:trPr>
        <w:tc>
          <w:tcPr>
            <w:tcW w:w="971" w:type="dxa"/>
            <w:vAlign w:val="center"/>
          </w:tcPr>
          <w:p w14:paraId="33412AA7">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val="en-US" w:eastAsia="zh-CN"/>
              </w:rPr>
              <w:t>6</w:t>
            </w:r>
          </w:p>
        </w:tc>
        <w:tc>
          <w:tcPr>
            <w:tcW w:w="1628" w:type="dxa"/>
            <w:vAlign w:val="center"/>
          </w:tcPr>
          <w:p w14:paraId="13C353F6">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春秋装制服装下装女裙</w:t>
            </w:r>
          </w:p>
        </w:tc>
        <w:tc>
          <w:tcPr>
            <w:tcW w:w="4433" w:type="dxa"/>
          </w:tcPr>
          <w:p w14:paraId="104FC94F">
            <w:pPr>
              <w:spacing w:line="400" w:lineRule="exact"/>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b/>
                <w:bCs/>
                <w:sz w:val="24"/>
                <w:szCs w:val="24"/>
                <w:lang w:eastAsia="zh-CN"/>
              </w:rPr>
              <w:t>面料：</w:t>
            </w:r>
            <w:r>
              <w:rPr>
                <w:rFonts w:hint="eastAsia" w:ascii="方正仿宋_GBK" w:hAnsi="方正仿宋_GBK" w:eastAsia="方正仿宋_GBK" w:cs="方正仿宋_GBK"/>
                <w:sz w:val="24"/>
                <w:szCs w:val="24"/>
                <w:lang w:eastAsia="zh-CN"/>
              </w:rPr>
              <w:t>60％棉，40％聚酯纤维，纱支20*16；密度120*60。</w:t>
            </w:r>
          </w:p>
          <w:p w14:paraId="5C127833">
            <w:pPr>
              <w:spacing w:line="400" w:lineRule="exact"/>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裙子里料：不低于60％棉</w:t>
            </w:r>
          </w:p>
          <w:p w14:paraId="61AE2F6B">
            <w:pPr>
              <w:spacing w:line="400" w:lineRule="exact"/>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产品质量：</w:t>
            </w:r>
            <w:r>
              <w:rPr>
                <w:rFonts w:hint="eastAsia" w:ascii="方正仿宋_GBK" w:hAnsi="方正仿宋_GBK" w:eastAsia="方正仿宋_GBK" w:cs="方正仿宋_GBK"/>
                <w:sz w:val="24"/>
                <w:szCs w:val="24"/>
                <w:lang w:eastAsia="zh-CN"/>
              </w:rPr>
              <w:t>达到GB/T31888-2015《中小学生校服》要求、GB18401-2010《国家纺织产品基本安全技术规范》国家强制性B类标准。</w:t>
            </w:r>
          </w:p>
        </w:tc>
        <w:tc>
          <w:tcPr>
            <w:tcW w:w="458" w:type="dxa"/>
            <w:vAlign w:val="center"/>
          </w:tcPr>
          <w:p w14:paraId="0958EFD3">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1</w:t>
            </w:r>
          </w:p>
        </w:tc>
        <w:tc>
          <w:tcPr>
            <w:tcW w:w="611" w:type="dxa"/>
            <w:vAlign w:val="center"/>
          </w:tcPr>
          <w:p w14:paraId="3AE41D51">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条</w:t>
            </w:r>
          </w:p>
        </w:tc>
        <w:tc>
          <w:tcPr>
            <w:tcW w:w="917" w:type="dxa"/>
            <w:vAlign w:val="center"/>
          </w:tcPr>
          <w:p w14:paraId="2026C36C">
            <w:pPr>
              <w:spacing w:line="400" w:lineRule="exact"/>
              <w:jc w:val="center"/>
              <w:rPr>
                <w:rFonts w:hint="default" w:ascii="方正仿宋_GBK" w:hAnsi="方正仿宋_GBK" w:eastAsia="方正仿宋_GBK" w:cs="方正仿宋_GBK"/>
                <w:b/>
                <w:sz w:val="24"/>
                <w:szCs w:val="24"/>
                <w:lang w:val="en-US" w:eastAsia="zh-CN"/>
              </w:rPr>
            </w:pPr>
            <w:r>
              <w:rPr>
                <w:rFonts w:hint="eastAsia" w:ascii="方正仿宋_GBK" w:hAnsi="方正仿宋_GBK" w:eastAsia="方正仿宋_GBK" w:cs="方正仿宋_GBK"/>
                <w:b/>
                <w:sz w:val="24"/>
                <w:szCs w:val="24"/>
                <w:lang w:val="en-US" w:eastAsia="zh-CN"/>
              </w:rPr>
              <w:t>84</w:t>
            </w:r>
          </w:p>
        </w:tc>
      </w:tr>
      <w:tr w14:paraId="4CEB2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01" w:hRule="atLeast"/>
          <w:jc w:val="center"/>
        </w:trPr>
        <w:tc>
          <w:tcPr>
            <w:tcW w:w="971" w:type="dxa"/>
            <w:vAlign w:val="center"/>
          </w:tcPr>
          <w:p w14:paraId="22271A3E">
            <w:pPr>
              <w:spacing w:line="38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val="en-US" w:eastAsia="zh-CN"/>
              </w:rPr>
              <w:t>7</w:t>
            </w:r>
          </w:p>
        </w:tc>
        <w:tc>
          <w:tcPr>
            <w:tcW w:w="1628" w:type="dxa"/>
            <w:vAlign w:val="center"/>
          </w:tcPr>
          <w:p w14:paraId="6B860D7C">
            <w:pPr>
              <w:spacing w:line="38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学生冬装</w:t>
            </w:r>
          </w:p>
          <w:p w14:paraId="2869DC39">
            <w:pPr>
              <w:spacing w:line="38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（冬裤）</w:t>
            </w:r>
          </w:p>
        </w:tc>
        <w:tc>
          <w:tcPr>
            <w:tcW w:w="4433" w:type="dxa"/>
          </w:tcPr>
          <w:p w14:paraId="621ADF45">
            <w:pPr>
              <w:spacing w:line="380" w:lineRule="exact"/>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面料：</w:t>
            </w:r>
            <w:r>
              <w:rPr>
                <w:rFonts w:hint="eastAsia" w:ascii="方正仿宋_GBK" w:hAnsi="方正仿宋_GBK" w:eastAsia="方正仿宋_GBK" w:cs="方正仿宋_GBK"/>
                <w:bCs/>
                <w:sz w:val="24"/>
                <w:szCs w:val="24"/>
                <w:lang w:eastAsia="zh-CN"/>
              </w:rPr>
              <w:t>面100%棉，底100%</w:t>
            </w:r>
            <w:r>
              <w:rPr>
                <w:rFonts w:hint="eastAsia" w:ascii="方正仿宋_GBK" w:hAnsi="方正仿宋_GBK" w:eastAsia="方正仿宋_GBK" w:cs="方正仿宋_GBK"/>
                <w:sz w:val="24"/>
                <w:szCs w:val="24"/>
                <w:lang w:eastAsia="zh-CN"/>
              </w:rPr>
              <w:t>聚酯纤维</w:t>
            </w:r>
            <w:r>
              <w:rPr>
                <w:rFonts w:hint="eastAsia" w:ascii="方正仿宋_GBK" w:hAnsi="方正仿宋_GBK" w:eastAsia="方正仿宋_GBK" w:cs="方正仿宋_GBK"/>
                <w:bCs/>
                <w:sz w:val="24"/>
                <w:szCs w:val="24"/>
                <w:lang w:eastAsia="zh-CN"/>
              </w:rPr>
              <w:t>，</w:t>
            </w:r>
          </w:p>
          <w:p w14:paraId="645320EA">
            <w:pPr>
              <w:spacing w:line="380" w:lineRule="exact"/>
              <w:rPr>
                <w:rFonts w:ascii="方正仿宋_GBK" w:hAnsi="方正仿宋_GBK" w:eastAsia="方正仿宋_GBK" w:cs="方正仿宋_GBK"/>
                <w:bCs/>
                <w:sz w:val="24"/>
                <w:szCs w:val="24"/>
                <w:lang w:eastAsia="zh-CN"/>
              </w:rPr>
            </w:pPr>
            <w:r>
              <w:rPr>
                <w:rFonts w:hint="eastAsia" w:ascii="方正仿宋_GBK" w:hAnsi="方正仿宋_GBK" w:eastAsia="方正仿宋_GBK" w:cs="方正仿宋_GBK"/>
                <w:bCs/>
                <w:sz w:val="24"/>
                <w:szCs w:val="24"/>
                <w:lang w:eastAsia="zh-CN"/>
              </w:rPr>
              <w:t>克重：420克以上</w:t>
            </w:r>
          </w:p>
          <w:p w14:paraId="22B01BF2">
            <w:pPr>
              <w:spacing w:line="380" w:lineRule="exact"/>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产品质量：</w:t>
            </w:r>
            <w:r>
              <w:rPr>
                <w:rFonts w:hint="eastAsia" w:ascii="方正仿宋_GBK" w:hAnsi="方正仿宋_GBK" w:eastAsia="方正仿宋_GBK" w:cs="方正仿宋_GBK"/>
                <w:bCs/>
                <w:sz w:val="24"/>
                <w:szCs w:val="24"/>
                <w:lang w:eastAsia="zh-CN"/>
              </w:rPr>
              <w:t>达到GB/T3188-2015《中小学生校服》要求、</w:t>
            </w:r>
            <w:r>
              <w:rPr>
                <w:rFonts w:hint="eastAsia" w:ascii="方正仿宋_GBK" w:hAnsi="方正仿宋_GBK" w:eastAsia="方正仿宋_GBK" w:cs="方正仿宋_GBK"/>
                <w:sz w:val="24"/>
                <w:szCs w:val="24"/>
                <w:lang w:eastAsia="zh-CN"/>
              </w:rPr>
              <w:t>GB18401-2010《国家纺织产品基本安全技术规范》国家强制性B类标准</w:t>
            </w:r>
            <w:r>
              <w:rPr>
                <w:rFonts w:hint="eastAsia" w:ascii="方正仿宋_GBK" w:hAnsi="方正仿宋_GBK" w:eastAsia="方正仿宋_GBK" w:cs="方正仿宋_GBK"/>
                <w:bCs/>
                <w:sz w:val="24"/>
                <w:szCs w:val="24"/>
                <w:lang w:eastAsia="zh-CN"/>
              </w:rPr>
              <w:t>。</w:t>
            </w:r>
          </w:p>
        </w:tc>
        <w:tc>
          <w:tcPr>
            <w:tcW w:w="458" w:type="dxa"/>
            <w:vAlign w:val="center"/>
          </w:tcPr>
          <w:p w14:paraId="1B8F0296">
            <w:pPr>
              <w:spacing w:line="38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1</w:t>
            </w:r>
          </w:p>
        </w:tc>
        <w:tc>
          <w:tcPr>
            <w:tcW w:w="611" w:type="dxa"/>
            <w:vAlign w:val="center"/>
          </w:tcPr>
          <w:p w14:paraId="69EA4C35">
            <w:pPr>
              <w:spacing w:line="38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条</w:t>
            </w:r>
          </w:p>
        </w:tc>
        <w:tc>
          <w:tcPr>
            <w:tcW w:w="917" w:type="dxa"/>
            <w:vAlign w:val="center"/>
          </w:tcPr>
          <w:p w14:paraId="0122CDBE">
            <w:pPr>
              <w:spacing w:line="380" w:lineRule="exact"/>
              <w:jc w:val="center"/>
              <w:rPr>
                <w:rFonts w:hint="default" w:ascii="方正仿宋_GBK" w:hAnsi="方正仿宋_GBK" w:eastAsia="方正仿宋_GBK" w:cs="方正仿宋_GBK"/>
                <w:b/>
                <w:sz w:val="24"/>
                <w:szCs w:val="24"/>
                <w:lang w:val="en-US" w:eastAsia="zh-CN"/>
              </w:rPr>
            </w:pPr>
            <w:r>
              <w:rPr>
                <w:rFonts w:hint="eastAsia" w:ascii="方正仿宋_GBK" w:hAnsi="方正仿宋_GBK" w:eastAsia="方正仿宋_GBK" w:cs="方正仿宋_GBK"/>
                <w:b/>
                <w:sz w:val="24"/>
                <w:szCs w:val="24"/>
                <w:lang w:val="en-US" w:eastAsia="zh-CN"/>
              </w:rPr>
              <w:t>116</w:t>
            </w:r>
          </w:p>
        </w:tc>
      </w:tr>
      <w:tr w14:paraId="485E9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05" w:hRule="atLeast"/>
          <w:jc w:val="center"/>
        </w:trPr>
        <w:tc>
          <w:tcPr>
            <w:tcW w:w="971" w:type="dxa"/>
            <w:vAlign w:val="center"/>
          </w:tcPr>
          <w:p w14:paraId="4B36F499">
            <w:pPr>
              <w:spacing w:line="38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val="en-US" w:eastAsia="zh-CN"/>
              </w:rPr>
              <w:t>8</w:t>
            </w:r>
          </w:p>
        </w:tc>
        <w:tc>
          <w:tcPr>
            <w:tcW w:w="1628" w:type="dxa"/>
            <w:vAlign w:val="center"/>
          </w:tcPr>
          <w:p w14:paraId="2A394CF0">
            <w:pPr>
              <w:spacing w:line="38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学生冬装</w:t>
            </w:r>
          </w:p>
          <w:p w14:paraId="0F32A00D">
            <w:pPr>
              <w:spacing w:line="38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（冲锋衣外壳）</w:t>
            </w:r>
          </w:p>
        </w:tc>
        <w:tc>
          <w:tcPr>
            <w:tcW w:w="4433" w:type="dxa"/>
          </w:tcPr>
          <w:p w14:paraId="0E08DA82">
            <w:pPr>
              <w:spacing w:line="380" w:lineRule="exact"/>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b/>
                <w:sz w:val="24"/>
                <w:szCs w:val="24"/>
                <w:lang w:eastAsia="zh-CN"/>
              </w:rPr>
              <w:t>面料：</w:t>
            </w:r>
            <w:r>
              <w:rPr>
                <w:rFonts w:hint="eastAsia" w:ascii="方正仿宋_GBK" w:hAnsi="方正仿宋_GBK" w:eastAsia="方正仿宋_GBK" w:cs="方正仿宋_GBK"/>
                <w:sz w:val="24"/>
                <w:szCs w:val="24"/>
                <w:lang w:eastAsia="zh-CN"/>
              </w:rPr>
              <w:t>100%聚酯纤维，面料克重150克以上。</w:t>
            </w:r>
          </w:p>
          <w:p w14:paraId="0B19ED99">
            <w:pPr>
              <w:spacing w:line="380" w:lineRule="exact"/>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产品质量：</w:t>
            </w:r>
            <w:r>
              <w:rPr>
                <w:rFonts w:hint="eastAsia" w:ascii="方正仿宋_GBK" w:hAnsi="方正仿宋_GBK" w:eastAsia="方正仿宋_GBK" w:cs="方正仿宋_GBK"/>
                <w:sz w:val="24"/>
                <w:szCs w:val="24"/>
                <w:lang w:eastAsia="zh-CN"/>
              </w:rPr>
              <w:t>达到CB/T3188-2015《中小学生校服》要求、GB18401-2010《国家纺织产品基本安全技术规范》国家强制性B类标准。</w:t>
            </w:r>
          </w:p>
        </w:tc>
        <w:tc>
          <w:tcPr>
            <w:tcW w:w="458" w:type="dxa"/>
            <w:vAlign w:val="center"/>
          </w:tcPr>
          <w:p w14:paraId="395A7F0F">
            <w:pPr>
              <w:spacing w:line="38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1</w:t>
            </w:r>
          </w:p>
        </w:tc>
        <w:tc>
          <w:tcPr>
            <w:tcW w:w="611" w:type="dxa"/>
            <w:vAlign w:val="center"/>
          </w:tcPr>
          <w:p w14:paraId="7E3726AB">
            <w:pPr>
              <w:spacing w:line="38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件</w:t>
            </w:r>
          </w:p>
        </w:tc>
        <w:tc>
          <w:tcPr>
            <w:tcW w:w="917" w:type="dxa"/>
            <w:vAlign w:val="center"/>
          </w:tcPr>
          <w:p w14:paraId="0838F4DF">
            <w:pPr>
              <w:spacing w:line="380" w:lineRule="exact"/>
              <w:jc w:val="center"/>
              <w:rPr>
                <w:rFonts w:hint="default" w:ascii="方正仿宋_GBK" w:hAnsi="方正仿宋_GBK" w:eastAsia="方正仿宋_GBK" w:cs="方正仿宋_GBK"/>
                <w:b/>
                <w:sz w:val="24"/>
                <w:szCs w:val="24"/>
                <w:lang w:val="en-US" w:eastAsia="zh-CN"/>
              </w:rPr>
            </w:pPr>
            <w:r>
              <w:rPr>
                <w:rFonts w:hint="eastAsia" w:ascii="方正仿宋_GBK" w:hAnsi="方正仿宋_GBK" w:eastAsia="方正仿宋_GBK" w:cs="方正仿宋_GBK"/>
                <w:b/>
                <w:sz w:val="24"/>
                <w:szCs w:val="24"/>
                <w:lang w:val="en-US" w:eastAsia="zh-CN"/>
              </w:rPr>
              <w:t>170</w:t>
            </w:r>
          </w:p>
        </w:tc>
      </w:tr>
      <w:tr w14:paraId="4385F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05" w:hRule="atLeast"/>
          <w:jc w:val="center"/>
        </w:trPr>
        <w:tc>
          <w:tcPr>
            <w:tcW w:w="971" w:type="dxa"/>
            <w:vAlign w:val="center"/>
          </w:tcPr>
          <w:p w14:paraId="3116C6AF">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val="en-US" w:eastAsia="zh-CN"/>
              </w:rPr>
              <w:t>9</w:t>
            </w:r>
          </w:p>
        </w:tc>
        <w:tc>
          <w:tcPr>
            <w:tcW w:w="1628" w:type="dxa"/>
            <w:vAlign w:val="center"/>
          </w:tcPr>
          <w:p w14:paraId="730C75D8">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学生冬装</w:t>
            </w:r>
          </w:p>
          <w:p w14:paraId="0485E12A">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（冲锋衣摇粒绒内胆）</w:t>
            </w:r>
          </w:p>
        </w:tc>
        <w:tc>
          <w:tcPr>
            <w:tcW w:w="4433" w:type="dxa"/>
          </w:tcPr>
          <w:p w14:paraId="15367647">
            <w:pPr>
              <w:spacing w:line="400" w:lineRule="exact"/>
              <w:rPr>
                <w:rFonts w:ascii="方正仿宋_GBK" w:hAnsi="方正仿宋_GBK" w:eastAsia="方正仿宋_GBK" w:cs="方正仿宋_GBK"/>
                <w:sz w:val="24"/>
                <w:szCs w:val="24"/>
                <w:lang w:eastAsia="zh-CN"/>
              </w:rPr>
            </w:pPr>
            <w:r>
              <w:rPr>
                <w:rFonts w:hint="eastAsia" w:ascii="方正仿宋_GBK" w:hAnsi="方正仿宋_GBK" w:eastAsia="方正仿宋_GBK" w:cs="方正仿宋_GBK"/>
                <w:b/>
                <w:sz w:val="24"/>
                <w:szCs w:val="24"/>
                <w:lang w:eastAsia="zh-CN"/>
              </w:rPr>
              <w:t>面料：</w:t>
            </w:r>
            <w:r>
              <w:rPr>
                <w:rFonts w:hint="eastAsia" w:ascii="方正仿宋_GBK" w:hAnsi="方正仿宋_GBK" w:eastAsia="方正仿宋_GBK" w:cs="方正仿宋_GBK"/>
                <w:sz w:val="24"/>
                <w:szCs w:val="24"/>
                <w:lang w:eastAsia="zh-CN"/>
              </w:rPr>
              <w:t>100%聚酯纤维，克重：320克以上</w:t>
            </w:r>
          </w:p>
          <w:p w14:paraId="10CE1421">
            <w:pPr>
              <w:spacing w:line="400" w:lineRule="exact"/>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产品质量</w:t>
            </w:r>
            <w:r>
              <w:rPr>
                <w:rFonts w:hint="eastAsia" w:ascii="方正仿宋_GBK" w:hAnsi="方正仿宋_GBK" w:eastAsia="方正仿宋_GBK" w:cs="方正仿宋_GBK"/>
                <w:bCs/>
                <w:sz w:val="24"/>
                <w:szCs w:val="24"/>
                <w:lang w:eastAsia="zh-CN"/>
              </w:rPr>
              <w:t>：达到GB/T3188-2015《中小学生校服》要求、</w:t>
            </w:r>
            <w:r>
              <w:rPr>
                <w:rFonts w:hint="eastAsia" w:ascii="方正仿宋_GBK" w:hAnsi="方正仿宋_GBK" w:eastAsia="方正仿宋_GBK" w:cs="方正仿宋_GBK"/>
                <w:sz w:val="24"/>
                <w:szCs w:val="24"/>
                <w:lang w:eastAsia="zh-CN"/>
              </w:rPr>
              <w:t>GB18401-2010《国家纺织产品基本安全技术规范》国家强制性B类标准</w:t>
            </w:r>
            <w:r>
              <w:rPr>
                <w:rFonts w:hint="eastAsia" w:ascii="方正仿宋_GBK" w:hAnsi="方正仿宋_GBK" w:eastAsia="方正仿宋_GBK" w:cs="方正仿宋_GBK"/>
                <w:bCs/>
                <w:sz w:val="24"/>
                <w:szCs w:val="24"/>
                <w:lang w:eastAsia="zh-CN"/>
              </w:rPr>
              <w:t>。</w:t>
            </w:r>
          </w:p>
        </w:tc>
        <w:tc>
          <w:tcPr>
            <w:tcW w:w="458" w:type="dxa"/>
            <w:shd w:val="clear" w:color="auto" w:fill="auto"/>
            <w:vAlign w:val="center"/>
          </w:tcPr>
          <w:p w14:paraId="6E1A0D43">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1</w:t>
            </w:r>
          </w:p>
        </w:tc>
        <w:tc>
          <w:tcPr>
            <w:tcW w:w="611" w:type="dxa"/>
            <w:shd w:val="clear" w:color="auto" w:fill="auto"/>
            <w:vAlign w:val="center"/>
          </w:tcPr>
          <w:p w14:paraId="1A1982F6">
            <w:pPr>
              <w:spacing w:line="400" w:lineRule="exact"/>
              <w:jc w:val="center"/>
              <w:rPr>
                <w:rFonts w:ascii="方正仿宋_GBK" w:hAnsi="方正仿宋_GBK" w:eastAsia="方正仿宋_GBK" w:cs="方正仿宋_GBK"/>
                <w:b/>
                <w:sz w:val="24"/>
                <w:szCs w:val="24"/>
                <w:lang w:eastAsia="zh-CN"/>
              </w:rPr>
            </w:pPr>
            <w:r>
              <w:rPr>
                <w:rFonts w:hint="eastAsia" w:ascii="方正仿宋_GBK" w:hAnsi="方正仿宋_GBK" w:eastAsia="方正仿宋_GBK" w:cs="方正仿宋_GBK"/>
                <w:b/>
                <w:sz w:val="24"/>
                <w:szCs w:val="24"/>
                <w:lang w:eastAsia="zh-CN"/>
              </w:rPr>
              <w:t>件</w:t>
            </w:r>
          </w:p>
        </w:tc>
        <w:tc>
          <w:tcPr>
            <w:tcW w:w="917" w:type="dxa"/>
            <w:vAlign w:val="center"/>
          </w:tcPr>
          <w:p w14:paraId="3A3401D6">
            <w:pPr>
              <w:spacing w:line="400" w:lineRule="exact"/>
              <w:jc w:val="center"/>
              <w:rPr>
                <w:rFonts w:hint="default" w:ascii="方正仿宋_GBK" w:hAnsi="方正仿宋_GBK" w:eastAsia="方正仿宋_GBK" w:cs="方正仿宋_GBK"/>
                <w:b/>
                <w:sz w:val="24"/>
                <w:szCs w:val="24"/>
                <w:lang w:val="en-US" w:eastAsia="zh-CN"/>
              </w:rPr>
            </w:pPr>
            <w:r>
              <w:rPr>
                <w:rFonts w:hint="eastAsia" w:ascii="方正仿宋_GBK" w:hAnsi="方正仿宋_GBK" w:eastAsia="方正仿宋_GBK" w:cs="方正仿宋_GBK"/>
                <w:b/>
                <w:sz w:val="24"/>
                <w:szCs w:val="24"/>
                <w:lang w:val="en-US" w:eastAsia="zh-CN"/>
              </w:rPr>
              <w:t>80</w:t>
            </w:r>
          </w:p>
        </w:tc>
      </w:tr>
    </w:tbl>
    <w:p w14:paraId="3C1B4FD5">
      <w:pPr>
        <w:spacing w:line="560" w:lineRule="exact"/>
        <w:ind w:firstLine="562" w:firstLineChars="200"/>
        <w:rPr>
          <w:rFonts w:ascii="方正仿宋_GBK" w:hAnsi="方正仿宋_GBK" w:eastAsia="方正仿宋_GBK" w:cs="方正仿宋_GBK"/>
          <w:b/>
          <w:sz w:val="28"/>
          <w:szCs w:val="28"/>
          <w:lang w:eastAsia="zh-CN"/>
        </w:rPr>
      </w:pPr>
      <w:r>
        <w:rPr>
          <w:rFonts w:hint="eastAsia" w:ascii="方正仿宋_GBK" w:hAnsi="方正仿宋_GBK" w:eastAsia="方正仿宋_GBK" w:cs="方正仿宋_GBK"/>
          <w:b/>
          <w:sz w:val="28"/>
          <w:szCs w:val="28"/>
          <w:lang w:eastAsia="zh-CN"/>
        </w:rPr>
        <w:t>备注：</w:t>
      </w:r>
    </w:p>
    <w:p w14:paraId="7ED27478">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1.</w:t>
      </w:r>
      <w:r>
        <w:rPr>
          <w:rFonts w:ascii="方正仿宋_GBK" w:hAnsi="方正仿宋_GBK" w:eastAsia="方正仿宋_GBK" w:cs="方正仿宋_GBK"/>
          <w:sz w:val="28"/>
          <w:szCs w:val="28"/>
          <w:lang w:eastAsia="zh-CN"/>
        </w:rPr>
        <w:t xml:space="preserve"> </w:t>
      </w:r>
      <w:r>
        <w:rPr>
          <w:rFonts w:hint="eastAsia" w:ascii="方正仿宋_GBK" w:hAnsi="方正仿宋_GBK" w:eastAsia="方正仿宋_GBK" w:cs="方正仿宋_GBK"/>
          <w:sz w:val="28"/>
          <w:szCs w:val="28"/>
          <w:lang w:eastAsia="zh-CN"/>
        </w:rPr>
        <w:t>成衣实物质量：成衣各部位缝制平服，线路顺直、整齐、牢固，针迹均匀，无漏缝和开线；领子平服，不反翘，领子部位明线不能有接线；绱袖圆顺，松紧适宜，前后基本一致；口袋与袋盖大小要一致，要方正、圆顺，前后对称、高低一致；眼位不偏斜，锁眼针迹美观、整齐、平服；钉扣要牢固，四合扣吻合适度，无变形或过紧现象；扣与扣眼及四合扣上下要对位；门襟拉链平服，左右高低一致；各对称部位基本一致。辅料与面料在颜色、克重、悬垂性、缩水率、弹性等方面相匹配；采用适合所用面料的纽扣、拉链及其他附件。无缺损、无尖锐点和锐利边缘，经洗涤和熨烫后不变形、不变色、不沾色、不生锈。拉链啮合良好、光滑流畅。覆粘合衬部位不允许起泡、脱胶和渗胶。色差：单件面料不低于4级；上、下装不低于3-4级；同批产品不低于3-4级。不允许在衣领处缝制任何标签。</w:t>
      </w:r>
    </w:p>
    <w:p w14:paraId="6ACB147B">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2.</w:t>
      </w:r>
      <w:r>
        <w:rPr>
          <w:rFonts w:ascii="方正仿宋_GBK" w:hAnsi="方正仿宋_GBK" w:eastAsia="方正仿宋_GBK" w:cs="方正仿宋_GBK"/>
          <w:sz w:val="28"/>
          <w:szCs w:val="28"/>
          <w:lang w:eastAsia="zh-CN"/>
        </w:rPr>
        <w:t xml:space="preserve"> </w:t>
      </w:r>
      <w:r>
        <w:rPr>
          <w:rFonts w:hint="eastAsia" w:ascii="方正仿宋_GBK" w:hAnsi="方正仿宋_GBK" w:eastAsia="方正仿宋_GBK" w:cs="方正仿宋_GBK"/>
          <w:sz w:val="28"/>
          <w:szCs w:val="28"/>
          <w:lang w:eastAsia="zh-CN"/>
        </w:rPr>
        <w:t>产品质量：达到GB/T31888-2015《中小学生校服》要求、GB18401-2010《国家纺织产品基本安全技术规范》强制性标准</w:t>
      </w:r>
      <w:r>
        <w:rPr>
          <w:rFonts w:hint="eastAsia" w:ascii="方正仿宋_GBK" w:hAnsi="方正仿宋_GBK" w:eastAsia="方正仿宋_GBK" w:cs="方正仿宋_GBK"/>
          <w:b/>
          <w:sz w:val="28"/>
          <w:szCs w:val="28"/>
          <w:lang w:eastAsia="zh-CN"/>
        </w:rPr>
        <w:t>B</w:t>
      </w:r>
      <w:r>
        <w:rPr>
          <w:rFonts w:hint="eastAsia" w:ascii="方正仿宋_GBK" w:hAnsi="方正仿宋_GBK" w:eastAsia="方正仿宋_GBK" w:cs="方正仿宋_GBK"/>
          <w:sz w:val="28"/>
          <w:szCs w:val="28"/>
          <w:lang w:eastAsia="zh-CN"/>
        </w:rPr>
        <w:t>类要求。</w:t>
      </w:r>
    </w:p>
    <w:p w14:paraId="0BDD9A50">
      <w:pPr>
        <w:spacing w:line="560" w:lineRule="exact"/>
        <w:ind w:firstLine="560" w:firstLineChars="200"/>
        <w:rPr>
          <w:rFonts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3.</w:t>
      </w:r>
      <w:r>
        <w:rPr>
          <w:rFonts w:ascii="方正仿宋_GBK" w:hAnsi="方正仿宋_GBK" w:eastAsia="方正仿宋_GBK" w:cs="方正仿宋_GBK"/>
          <w:sz w:val="28"/>
          <w:szCs w:val="28"/>
          <w:lang w:eastAsia="zh-CN"/>
        </w:rPr>
        <w:t xml:space="preserve"> </w:t>
      </w:r>
      <w:r>
        <w:rPr>
          <w:rFonts w:hint="eastAsia" w:ascii="方正仿宋_GBK" w:hAnsi="方正仿宋_GBK" w:eastAsia="方正仿宋_GBK" w:cs="方正仿宋_GBK"/>
          <w:sz w:val="28"/>
          <w:szCs w:val="28"/>
          <w:lang w:eastAsia="zh-CN"/>
        </w:rPr>
        <w:t>交付学校的成衣需要按GB/T 8685-2008《纺织品维护标签规范符号法》缝制水洗标，</w:t>
      </w:r>
    </w:p>
    <w:p w14:paraId="080A9EF6">
      <w:r>
        <w:rPr>
          <w:rFonts w:hint="eastAsia" w:ascii="方正仿宋_GBK" w:hAnsi="方正仿宋_GBK" w:eastAsia="方正仿宋_GBK" w:cs="方正仿宋_GBK"/>
          <w:sz w:val="28"/>
          <w:szCs w:val="28"/>
          <w:lang w:eastAsia="zh-CN"/>
        </w:rPr>
        <w:t>水洗标需清晰标注，符号顺序不可颠倒，且必须包含至少 5项基本护理说明（洗涤、漂白、干燥、熨烫、干洗），否则视为产品不合格。</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13C5C3">
    <w:pPr>
      <w:pStyle w:val="5"/>
      <w:spacing w:line="14" w:lineRule="auto"/>
      <w:rPr>
        <w:sz w:val="20"/>
      </w:rPr>
    </w:pPr>
    <w:r>
      <w:rPr>
        <w:sz w:val="20"/>
        <w:lang w:eastAsia="zh-CN"/>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7E6DF8">
                          <w:pPr>
                            <w:pStyle w:val="6"/>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18</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687E6DF8">
                    <w:pPr>
                      <w:pStyle w:val="6"/>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18</w:t>
                    </w:r>
                    <w:r>
                      <w:rPr>
                        <w:sz w:val="24"/>
                        <w:szCs w:val="24"/>
                      </w:rPr>
                      <w:fldChar w:fldCharType="end"/>
                    </w:r>
                    <w:r>
                      <w:rPr>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B17DB2"/>
    <w:rsid w:val="0B4522B0"/>
    <w:rsid w:val="18B17DB2"/>
    <w:rsid w:val="281A2F57"/>
    <w:rsid w:val="7BB862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宋体" w:hAnsi="宋体" w:eastAsia="宋体" w:cs="宋体"/>
      <w:sz w:val="22"/>
      <w:szCs w:val="22"/>
      <w:lang w:val="en-US" w:eastAsia="en-US" w:bidi="ar-SA"/>
    </w:rPr>
  </w:style>
  <w:style w:type="paragraph" w:styleId="2">
    <w:name w:val="heading 1"/>
    <w:basedOn w:val="1"/>
    <w:next w:val="1"/>
    <w:link w:val="9"/>
    <w:qFormat/>
    <w:uiPriority w:val="9"/>
    <w:pPr>
      <w:spacing w:before="13"/>
      <w:ind w:left="1205" w:right="1319"/>
      <w:jc w:val="center"/>
      <w:outlineLvl w:val="0"/>
    </w:pPr>
    <w:rPr>
      <w:b/>
      <w:bCs/>
      <w:sz w:val="44"/>
      <w:szCs w:val="44"/>
    </w:rPr>
  </w:style>
  <w:style w:type="paragraph" w:styleId="3">
    <w:name w:val="heading 2"/>
    <w:basedOn w:val="1"/>
    <w:next w:val="1"/>
    <w:unhideWhenUsed/>
    <w:qFormat/>
    <w:uiPriority w:val="9"/>
    <w:pPr>
      <w:ind w:left="1203" w:right="1319"/>
      <w:outlineLvl w:val="1"/>
    </w:pPr>
    <w:rPr>
      <w:b/>
      <w:bCs/>
      <w:sz w:val="32"/>
      <w:szCs w:val="32"/>
    </w:rPr>
  </w:style>
  <w:style w:type="paragraph" w:styleId="4">
    <w:name w:val="heading 4"/>
    <w:basedOn w:val="1"/>
    <w:unhideWhenUsed/>
    <w:qFormat/>
    <w:uiPriority w:val="9"/>
    <w:pPr>
      <w:ind w:left="597"/>
      <w:outlineLvl w:val="3"/>
    </w:pPr>
    <w:rPr>
      <w:b/>
      <w:bCs/>
      <w:sz w:val="24"/>
      <w:szCs w:val="24"/>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Body Text"/>
    <w:basedOn w:val="1"/>
    <w:next w:val="1"/>
    <w:qFormat/>
    <w:uiPriority w:val="1"/>
    <w:rPr>
      <w:sz w:val="24"/>
      <w:szCs w:val="24"/>
    </w:rPr>
  </w:style>
  <w:style w:type="paragraph" w:styleId="6">
    <w:name w:val="footer"/>
    <w:basedOn w:val="1"/>
    <w:unhideWhenUsed/>
    <w:qFormat/>
    <w:uiPriority w:val="99"/>
    <w:pPr>
      <w:tabs>
        <w:tab w:val="center" w:pos="4153"/>
        <w:tab w:val="right" w:pos="8306"/>
      </w:tabs>
      <w:snapToGrid w:val="0"/>
    </w:pPr>
    <w:rPr>
      <w:sz w:val="18"/>
      <w:szCs w:val="18"/>
    </w:rPr>
  </w:style>
  <w:style w:type="character" w:customStyle="1" w:styleId="9">
    <w:name w:val="标题 1 字符"/>
    <w:link w:val="2"/>
    <w:qFormat/>
    <w:uiPriority w:val="9"/>
    <w:rPr>
      <w:b/>
      <w:bCs/>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7677</Words>
  <Characters>8353</Characters>
  <Lines>0</Lines>
  <Paragraphs>0</Paragraphs>
  <TotalTime>32</TotalTime>
  <ScaleCrop>false</ScaleCrop>
  <LinksUpToDate>false</LinksUpToDate>
  <CharactersWithSpaces>8566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2025-07-16T09:11:00Z</dcterms:created>
  <dc:creator>瑬</dc:creator>
  <cp:lastModifiedBy>瑬</cp:lastModifiedBy>
  <dcterms:modified xsi:type="dcterms:W3CDTF">2025-07-16T09:46:13Z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9A389B3778244F70A14FDD391CD777D8_11</vt:lpwstr>
  </property>
  <property fmtid="{D5CDD505-2E9C-101B-9397-08002B2CF9AE}" pid="4" name="KSOTemplateDocerSaveRecord">
    <vt:lpwstr>eyJoZGlkIjoiNjMzYjczZGI3MmJiOGRkN2FiOWFiZTdhMWQ1MWExZmUiLCJ1c2VySWQiOiI1OTE3ODQ0MDkifQ==</vt:lpwstr>
  </property>
</Properties>
</file>