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06CF28">
      <w:pPr>
        <w:spacing w:line="360" w:lineRule="auto"/>
        <w:outlineLvl w:val="0"/>
        <w:rPr>
          <w:rFonts w:hint="eastAsia" w:ascii="宋体" w:hAnsi="宋体" w:eastAsia="宋体" w:cs="宋体"/>
          <w:sz w:val="36"/>
          <w:szCs w:val="36"/>
        </w:rPr>
      </w:pPr>
    </w:p>
    <w:p w14:paraId="544617BC">
      <w:pPr>
        <w:spacing w:line="360" w:lineRule="auto"/>
        <w:jc w:val="center"/>
        <w:outlineLvl w:val="0"/>
        <w:rPr>
          <w:rFonts w:hint="eastAsia" w:ascii="宋体" w:hAnsi="宋体" w:eastAsia="宋体" w:cs="宋体"/>
          <w:sz w:val="56"/>
          <w:szCs w:val="56"/>
          <w:lang w:eastAsia="zh-CN"/>
        </w:rPr>
      </w:pPr>
      <w:r>
        <w:rPr>
          <w:rFonts w:hint="eastAsia" w:ascii="宋体" w:hAnsi="宋体" w:eastAsia="宋体" w:cs="宋体"/>
          <w:sz w:val="56"/>
          <w:szCs w:val="56"/>
          <w:lang w:eastAsia="zh-CN"/>
        </w:rPr>
        <w:t>状元小学外墙瓷砖脱落排险项目</w:t>
      </w:r>
    </w:p>
    <w:p w14:paraId="20096EDA">
      <w:pPr>
        <w:pStyle w:val="22"/>
        <w:rPr>
          <w:rFonts w:hint="eastAsia" w:ascii="宋体" w:hAnsi="宋体" w:eastAsia="宋体" w:cs="宋体"/>
          <w:color w:val="auto"/>
        </w:rPr>
      </w:pPr>
    </w:p>
    <w:p w14:paraId="24EE55B9">
      <w:pPr>
        <w:pStyle w:val="22"/>
        <w:rPr>
          <w:rFonts w:hint="eastAsia" w:ascii="宋体" w:hAnsi="宋体" w:eastAsia="宋体" w:cs="宋体"/>
          <w:color w:val="auto"/>
        </w:rPr>
      </w:pPr>
    </w:p>
    <w:p w14:paraId="665B5A58">
      <w:pPr>
        <w:pStyle w:val="22"/>
        <w:rPr>
          <w:rFonts w:hint="eastAsia" w:ascii="宋体" w:hAnsi="宋体" w:eastAsia="宋体" w:cs="宋体"/>
          <w:color w:val="auto"/>
        </w:rPr>
      </w:pPr>
    </w:p>
    <w:p w14:paraId="59A5CE64">
      <w:pPr>
        <w:pStyle w:val="22"/>
        <w:rPr>
          <w:rFonts w:hint="eastAsia" w:ascii="宋体" w:hAnsi="宋体" w:eastAsia="宋体" w:cs="宋体"/>
          <w:color w:val="auto"/>
        </w:rPr>
      </w:pPr>
    </w:p>
    <w:p w14:paraId="48EBA5CC">
      <w:pPr>
        <w:pStyle w:val="22"/>
        <w:rPr>
          <w:rFonts w:hint="eastAsia" w:ascii="宋体" w:hAnsi="宋体" w:eastAsia="宋体" w:cs="宋体"/>
          <w:color w:val="auto"/>
        </w:rPr>
      </w:pPr>
    </w:p>
    <w:p w14:paraId="13446A4A">
      <w:pPr>
        <w:pStyle w:val="22"/>
        <w:rPr>
          <w:rFonts w:hint="eastAsia" w:ascii="宋体" w:hAnsi="宋体" w:eastAsia="宋体" w:cs="宋体"/>
          <w:color w:val="auto"/>
        </w:rPr>
      </w:pPr>
    </w:p>
    <w:p w14:paraId="42AE50EE">
      <w:pPr>
        <w:pStyle w:val="22"/>
        <w:rPr>
          <w:rFonts w:hint="eastAsia" w:ascii="宋体" w:hAnsi="宋体" w:eastAsia="宋体" w:cs="宋体"/>
          <w:color w:val="auto"/>
        </w:rPr>
      </w:pPr>
    </w:p>
    <w:p w14:paraId="34638F35">
      <w:pPr>
        <w:pStyle w:val="22"/>
        <w:rPr>
          <w:rFonts w:hint="eastAsia" w:ascii="宋体" w:hAnsi="宋体" w:eastAsia="宋体" w:cs="宋体"/>
          <w:color w:val="auto"/>
        </w:rPr>
      </w:pPr>
    </w:p>
    <w:p w14:paraId="6A79A870">
      <w:pPr>
        <w:pStyle w:val="22"/>
        <w:rPr>
          <w:rFonts w:hint="eastAsia" w:ascii="宋体" w:hAnsi="宋体" w:eastAsia="宋体" w:cs="宋体"/>
          <w:color w:val="auto"/>
        </w:rPr>
      </w:pPr>
    </w:p>
    <w:p w14:paraId="583FB5C4">
      <w:pPr>
        <w:pStyle w:val="22"/>
        <w:rPr>
          <w:rFonts w:hint="eastAsia" w:ascii="宋体" w:hAnsi="宋体" w:eastAsia="宋体" w:cs="宋体"/>
          <w:color w:val="auto"/>
        </w:rPr>
      </w:pPr>
    </w:p>
    <w:p w14:paraId="1F2CFB51">
      <w:pPr>
        <w:spacing w:line="1600" w:lineRule="exact"/>
        <w:jc w:val="center"/>
        <w:outlineLvl w:val="0"/>
        <w:rPr>
          <w:rFonts w:hint="eastAsia" w:ascii="宋体" w:hAnsi="宋体" w:eastAsia="宋体" w:cs="宋体"/>
          <w:b/>
          <w:bCs/>
          <w:sz w:val="96"/>
          <w:szCs w:val="96"/>
        </w:rPr>
      </w:pPr>
      <w:r>
        <w:rPr>
          <w:rFonts w:hint="eastAsia" w:ascii="宋体" w:hAnsi="宋体" w:eastAsia="宋体" w:cs="宋体"/>
          <w:b/>
          <w:bCs/>
          <w:sz w:val="96"/>
          <w:szCs w:val="96"/>
        </w:rPr>
        <w:t>竞争性比选文件</w:t>
      </w:r>
    </w:p>
    <w:p w14:paraId="1BB22779">
      <w:pPr>
        <w:spacing w:line="700" w:lineRule="exact"/>
        <w:jc w:val="center"/>
        <w:rPr>
          <w:rFonts w:hint="eastAsia" w:ascii="宋体" w:hAnsi="宋体" w:eastAsia="宋体" w:cs="宋体"/>
          <w:sz w:val="32"/>
        </w:rPr>
      </w:pPr>
    </w:p>
    <w:p w14:paraId="1CA106A8">
      <w:pPr>
        <w:pStyle w:val="22"/>
        <w:rPr>
          <w:rFonts w:hint="eastAsia" w:ascii="宋体" w:hAnsi="宋体" w:eastAsia="宋体" w:cs="宋体"/>
          <w:color w:val="auto"/>
        </w:rPr>
      </w:pPr>
    </w:p>
    <w:p w14:paraId="68890943">
      <w:pPr>
        <w:pStyle w:val="22"/>
        <w:rPr>
          <w:rFonts w:hint="eastAsia" w:ascii="宋体" w:hAnsi="宋体" w:eastAsia="宋体" w:cs="宋体"/>
          <w:color w:val="auto"/>
        </w:rPr>
      </w:pPr>
    </w:p>
    <w:p w14:paraId="6C352BF3">
      <w:pPr>
        <w:pStyle w:val="22"/>
        <w:rPr>
          <w:rFonts w:hint="eastAsia" w:ascii="宋体" w:hAnsi="宋体" w:eastAsia="宋体" w:cs="宋体"/>
          <w:color w:val="auto"/>
        </w:rPr>
      </w:pPr>
    </w:p>
    <w:p w14:paraId="4EE3F699">
      <w:pPr>
        <w:pStyle w:val="22"/>
        <w:rPr>
          <w:rFonts w:hint="eastAsia" w:ascii="宋体" w:hAnsi="宋体" w:eastAsia="宋体" w:cs="宋体"/>
          <w:color w:val="auto"/>
        </w:rPr>
      </w:pPr>
    </w:p>
    <w:p w14:paraId="1A782606">
      <w:pPr>
        <w:pStyle w:val="22"/>
        <w:rPr>
          <w:rFonts w:hint="eastAsia" w:ascii="宋体" w:hAnsi="宋体" w:eastAsia="宋体" w:cs="宋体"/>
          <w:color w:val="auto"/>
        </w:rPr>
      </w:pPr>
    </w:p>
    <w:p w14:paraId="0E5770E0">
      <w:pPr>
        <w:pStyle w:val="22"/>
        <w:rPr>
          <w:rFonts w:hint="eastAsia" w:ascii="宋体" w:hAnsi="宋体" w:eastAsia="宋体" w:cs="宋体"/>
          <w:color w:val="auto"/>
        </w:rPr>
      </w:pPr>
    </w:p>
    <w:p w14:paraId="4B91F9CC">
      <w:pPr>
        <w:pStyle w:val="22"/>
        <w:rPr>
          <w:rFonts w:hint="eastAsia" w:ascii="宋体" w:hAnsi="宋体" w:eastAsia="宋体" w:cs="宋体"/>
          <w:color w:val="auto"/>
        </w:rPr>
      </w:pPr>
    </w:p>
    <w:p w14:paraId="3A28D855">
      <w:pPr>
        <w:pStyle w:val="22"/>
        <w:rPr>
          <w:rFonts w:hint="eastAsia" w:ascii="宋体" w:hAnsi="宋体" w:eastAsia="宋体" w:cs="宋体"/>
          <w:color w:val="auto"/>
        </w:rPr>
      </w:pPr>
    </w:p>
    <w:p w14:paraId="4C000AD2">
      <w:pPr>
        <w:pStyle w:val="22"/>
        <w:rPr>
          <w:rFonts w:hint="eastAsia" w:ascii="宋体" w:hAnsi="宋体" w:eastAsia="宋体" w:cs="宋体"/>
          <w:color w:val="auto"/>
        </w:rPr>
      </w:pPr>
    </w:p>
    <w:p w14:paraId="38AC013E">
      <w:pPr>
        <w:pStyle w:val="22"/>
        <w:rPr>
          <w:rFonts w:hint="eastAsia" w:ascii="宋体" w:hAnsi="宋体" w:eastAsia="宋体" w:cs="宋体"/>
          <w:color w:val="auto"/>
        </w:rPr>
      </w:pPr>
    </w:p>
    <w:p w14:paraId="39B87107">
      <w:pPr>
        <w:pStyle w:val="22"/>
        <w:rPr>
          <w:rFonts w:hint="eastAsia" w:ascii="宋体" w:hAnsi="宋体" w:eastAsia="宋体" w:cs="宋体"/>
          <w:color w:val="auto"/>
        </w:rPr>
      </w:pPr>
    </w:p>
    <w:p w14:paraId="73D4FAA6">
      <w:pPr>
        <w:pStyle w:val="22"/>
        <w:rPr>
          <w:rFonts w:hint="eastAsia" w:ascii="宋体" w:hAnsi="宋体" w:eastAsia="宋体" w:cs="宋体"/>
          <w:color w:val="auto"/>
        </w:rPr>
      </w:pPr>
    </w:p>
    <w:p w14:paraId="4CA09BBA">
      <w:pPr>
        <w:pStyle w:val="22"/>
        <w:rPr>
          <w:rFonts w:hint="eastAsia" w:ascii="宋体" w:hAnsi="宋体" w:eastAsia="宋体" w:cs="宋体"/>
          <w:color w:val="auto"/>
        </w:rPr>
      </w:pPr>
    </w:p>
    <w:p w14:paraId="692DD00D">
      <w:pPr>
        <w:spacing w:line="700" w:lineRule="exact"/>
        <w:jc w:val="both"/>
        <w:rPr>
          <w:rFonts w:hint="eastAsia" w:ascii="宋体" w:hAnsi="宋体" w:eastAsia="宋体" w:cs="宋体"/>
          <w:b/>
          <w:sz w:val="36"/>
          <w:szCs w:val="36"/>
        </w:rPr>
      </w:pPr>
    </w:p>
    <w:p w14:paraId="1D937464">
      <w:pPr>
        <w:widowControl/>
        <w:spacing w:line="360" w:lineRule="auto"/>
        <w:jc w:val="center"/>
        <w:rPr>
          <w:rFonts w:hint="eastAsia" w:ascii="宋体" w:hAnsi="宋体" w:eastAsia="宋体" w:cs="宋体"/>
          <w:b/>
          <w:kern w:val="0"/>
          <w:sz w:val="30"/>
          <w:szCs w:val="30"/>
          <w:u w:val="single"/>
        </w:rPr>
      </w:pPr>
      <w:r>
        <w:rPr>
          <w:rFonts w:hint="eastAsia" w:ascii="宋体" w:hAnsi="宋体" w:eastAsia="宋体" w:cs="宋体"/>
          <w:b/>
          <w:spacing w:val="225"/>
          <w:kern w:val="0"/>
          <w:sz w:val="30"/>
          <w:szCs w:val="30"/>
          <w:fitText w:val="1800" w:id="311979242"/>
        </w:rPr>
        <w:t>比选</w:t>
      </w:r>
      <w:r>
        <w:rPr>
          <w:rFonts w:hint="eastAsia" w:ascii="宋体" w:hAnsi="宋体" w:eastAsia="宋体" w:cs="宋体"/>
          <w:b/>
          <w:spacing w:val="0"/>
          <w:kern w:val="0"/>
          <w:sz w:val="30"/>
          <w:szCs w:val="30"/>
          <w:fitText w:val="1800" w:id="311979242"/>
        </w:rPr>
        <w:t>人</w:t>
      </w:r>
      <w:r>
        <w:rPr>
          <w:rFonts w:hint="eastAsia" w:ascii="宋体" w:hAnsi="宋体" w:eastAsia="宋体" w:cs="宋体"/>
          <w:b/>
          <w:kern w:val="0"/>
          <w:sz w:val="30"/>
          <w:szCs w:val="30"/>
        </w:rPr>
        <w:t>：</w:t>
      </w:r>
      <w:r>
        <w:rPr>
          <w:rFonts w:hint="eastAsia" w:ascii="宋体" w:hAnsi="宋体" w:eastAsia="宋体" w:cs="宋体"/>
          <w:b/>
          <w:kern w:val="0"/>
          <w:sz w:val="30"/>
          <w:szCs w:val="30"/>
          <w:u w:val="single"/>
        </w:rPr>
        <w:t>重庆勉仁科技有限责任公司</w:t>
      </w:r>
    </w:p>
    <w:p w14:paraId="3CE4E8DC">
      <w:pPr>
        <w:widowControl/>
        <w:spacing w:line="360" w:lineRule="auto"/>
        <w:jc w:val="center"/>
        <w:rPr>
          <w:rFonts w:hint="eastAsia" w:ascii="宋体" w:hAnsi="宋体" w:eastAsia="宋体" w:cs="宋体"/>
          <w:b/>
          <w:kern w:val="0"/>
          <w:sz w:val="30"/>
          <w:szCs w:val="30"/>
          <w:u w:val="single"/>
          <w:lang w:eastAsia="zh-CN"/>
        </w:rPr>
      </w:pPr>
      <w:r>
        <w:rPr>
          <w:rFonts w:hint="eastAsia" w:ascii="宋体" w:hAnsi="宋体" w:eastAsia="宋体" w:cs="宋体"/>
          <w:b/>
          <w:spacing w:val="0"/>
          <w:kern w:val="0"/>
          <w:sz w:val="30"/>
          <w:szCs w:val="30"/>
          <w:fitText w:val="1800" w:id="626879552"/>
        </w:rPr>
        <w:t>比选代理机构</w:t>
      </w:r>
      <w:r>
        <w:rPr>
          <w:rFonts w:hint="eastAsia" w:ascii="宋体" w:hAnsi="宋体" w:eastAsia="宋体" w:cs="宋体"/>
          <w:b/>
          <w:kern w:val="0"/>
          <w:sz w:val="30"/>
          <w:szCs w:val="30"/>
        </w:rPr>
        <w:t>：</w:t>
      </w:r>
      <w:r>
        <w:rPr>
          <w:rFonts w:hint="eastAsia" w:ascii="宋体" w:hAnsi="宋体" w:eastAsia="宋体" w:cs="宋体"/>
          <w:b/>
          <w:kern w:val="0"/>
          <w:sz w:val="30"/>
          <w:szCs w:val="30"/>
          <w:u w:val="single"/>
          <w:lang w:eastAsia="zh-CN"/>
        </w:rPr>
        <w:t>重庆市尊诺项目管理有限公司</w:t>
      </w:r>
    </w:p>
    <w:p w14:paraId="34C6132B">
      <w:pPr>
        <w:spacing w:line="500" w:lineRule="exact"/>
        <w:jc w:val="center"/>
        <w:outlineLvl w:val="0"/>
        <w:rPr>
          <w:rFonts w:hint="eastAsia" w:ascii="宋体" w:hAnsi="宋体" w:eastAsia="宋体" w:cs="宋体"/>
          <w:sz w:val="36"/>
          <w:szCs w:val="36"/>
        </w:rPr>
      </w:pPr>
    </w:p>
    <w:p w14:paraId="2DDA2AE5">
      <w:pPr>
        <w:widowControl/>
        <w:tabs>
          <w:tab w:val="left" w:pos="3300"/>
          <w:tab w:val="center" w:pos="4422"/>
        </w:tabs>
        <w:spacing w:line="360" w:lineRule="auto"/>
        <w:jc w:val="center"/>
        <w:rPr>
          <w:rFonts w:hint="eastAsia" w:ascii="宋体" w:hAnsi="宋体" w:eastAsia="宋体" w:cs="宋体"/>
          <w:b/>
          <w:kern w:val="0"/>
          <w:sz w:val="32"/>
          <w:szCs w:val="32"/>
        </w:rPr>
      </w:pPr>
      <w:r>
        <w:rPr>
          <w:rFonts w:hint="eastAsia" w:ascii="宋体" w:hAnsi="宋体" w:eastAsia="宋体" w:cs="宋体"/>
          <w:b/>
          <w:kern w:val="0"/>
          <w:sz w:val="32"/>
          <w:szCs w:val="32"/>
        </w:rPr>
        <w:t>二〇二五年</w:t>
      </w:r>
      <w:r>
        <w:rPr>
          <w:rFonts w:hint="eastAsia" w:ascii="宋体" w:hAnsi="宋体" w:eastAsia="宋体" w:cs="宋体"/>
          <w:b/>
          <w:kern w:val="0"/>
          <w:sz w:val="32"/>
          <w:szCs w:val="32"/>
          <w:lang w:val="en-US" w:eastAsia="zh-CN"/>
        </w:rPr>
        <w:t>八</w:t>
      </w:r>
      <w:r>
        <w:rPr>
          <w:rFonts w:hint="eastAsia" w:ascii="宋体" w:hAnsi="宋体" w:eastAsia="宋体" w:cs="宋体"/>
          <w:b/>
          <w:kern w:val="0"/>
          <w:sz w:val="32"/>
          <w:szCs w:val="32"/>
        </w:rPr>
        <w:t>月</w:t>
      </w:r>
    </w:p>
    <w:p w14:paraId="25AC579A">
      <w:pPr>
        <w:spacing w:line="720" w:lineRule="exact"/>
        <w:jc w:val="center"/>
        <w:outlineLvl w:val="0"/>
        <w:rPr>
          <w:rFonts w:hint="eastAsia" w:ascii="宋体" w:hAnsi="宋体" w:eastAsia="宋体" w:cs="宋体"/>
          <w:sz w:val="48"/>
          <w:szCs w:val="32"/>
        </w:rPr>
        <w:sectPr>
          <w:headerReference r:id="rId4" w:type="first"/>
          <w:footerReference r:id="rId7" w:type="first"/>
          <w:headerReference r:id="rId3" w:type="default"/>
          <w:footerReference r:id="rId5" w:type="default"/>
          <w:footerReference r:id="rId6" w:type="even"/>
          <w:pgSz w:w="11907" w:h="16840"/>
          <w:pgMar w:top="1134" w:right="1191" w:bottom="1134" w:left="1304" w:header="851" w:footer="992" w:gutter="0"/>
          <w:pgNumType w:start="1"/>
          <w:cols w:space="720" w:num="1"/>
          <w:titlePg/>
          <w:docGrid w:linePitch="381" w:charSpace="-5735"/>
        </w:sectPr>
      </w:pPr>
    </w:p>
    <w:p w14:paraId="5FA98290">
      <w:pPr>
        <w:spacing w:line="480" w:lineRule="exact"/>
        <w:jc w:val="center"/>
        <w:outlineLvl w:val="0"/>
        <w:rPr>
          <w:rFonts w:hint="eastAsia" w:ascii="宋体" w:hAnsi="宋体" w:eastAsia="宋体" w:cs="宋体"/>
          <w:sz w:val="44"/>
          <w:szCs w:val="28"/>
        </w:rPr>
      </w:pPr>
      <w:r>
        <w:rPr>
          <w:rFonts w:hint="eastAsia" w:ascii="宋体" w:hAnsi="宋体" w:eastAsia="宋体" w:cs="宋体"/>
          <w:sz w:val="44"/>
          <w:szCs w:val="28"/>
        </w:rPr>
        <w:t>目   录</w:t>
      </w:r>
    </w:p>
    <w:p w14:paraId="37FE4887">
      <w:pPr>
        <w:spacing w:line="480" w:lineRule="exact"/>
        <w:jc w:val="center"/>
        <w:outlineLvl w:val="0"/>
        <w:rPr>
          <w:rFonts w:hint="eastAsia" w:ascii="宋体" w:hAnsi="宋体" w:eastAsia="宋体" w:cs="宋体"/>
          <w:sz w:val="44"/>
          <w:szCs w:val="28"/>
        </w:rPr>
      </w:pPr>
    </w:p>
    <w:p w14:paraId="1F40062C">
      <w:pPr>
        <w:pStyle w:val="14"/>
        <w:tabs>
          <w:tab w:val="right" w:leader="dot" w:pos="10152"/>
        </w:tabs>
        <w:spacing w:line="600" w:lineRule="auto"/>
        <w:ind w:left="560"/>
        <w:rPr>
          <w:rFonts w:hint="eastAsia" w:ascii="宋体" w:hAnsi="宋体" w:eastAsia="宋体" w:cs="宋体"/>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TOC \o "1-3" \h \z </w:instrText>
      </w:r>
      <w:r>
        <w:rPr>
          <w:rFonts w:hint="eastAsia" w:ascii="宋体" w:hAnsi="宋体" w:eastAsia="宋体" w:cs="宋体"/>
          <w:sz w:val="21"/>
          <w:szCs w:val="21"/>
        </w:rPr>
        <w:fldChar w:fldCharType="separate"/>
      </w:r>
      <w:r>
        <w:rPr>
          <w:rFonts w:hint="eastAsia" w:ascii="宋体" w:hAnsi="宋体" w:eastAsia="宋体" w:cs="宋体"/>
        </w:rPr>
        <w:fldChar w:fldCharType="begin"/>
      </w:r>
      <w:r>
        <w:rPr>
          <w:rFonts w:hint="eastAsia" w:ascii="宋体" w:hAnsi="宋体" w:eastAsia="宋体" w:cs="宋体"/>
        </w:rPr>
        <w:instrText xml:space="preserve"> HYPERLINK \l "_Toc12290" </w:instrText>
      </w:r>
      <w:r>
        <w:rPr>
          <w:rFonts w:hint="eastAsia" w:ascii="宋体" w:hAnsi="宋体" w:eastAsia="宋体" w:cs="宋体"/>
        </w:rPr>
        <w:fldChar w:fldCharType="separate"/>
      </w:r>
      <w:r>
        <w:rPr>
          <w:rFonts w:hint="eastAsia" w:ascii="宋体" w:hAnsi="宋体" w:eastAsia="宋体" w:cs="宋体"/>
          <w:szCs w:val="30"/>
        </w:rPr>
        <w:t>第一篇  比选公告</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_Toc12290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rPr>
        <w:fldChar w:fldCharType="end"/>
      </w:r>
    </w:p>
    <w:p w14:paraId="763981D9">
      <w:pPr>
        <w:pStyle w:val="14"/>
        <w:tabs>
          <w:tab w:val="right" w:leader="dot" w:pos="10152"/>
        </w:tabs>
        <w:spacing w:line="600" w:lineRule="auto"/>
        <w:ind w:left="56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"_Toc24046" </w:instrText>
      </w:r>
      <w:r>
        <w:rPr>
          <w:rFonts w:hint="eastAsia" w:ascii="宋体" w:hAnsi="宋体" w:eastAsia="宋体" w:cs="宋体"/>
        </w:rPr>
        <w:fldChar w:fldCharType="separate"/>
      </w:r>
      <w:r>
        <w:rPr>
          <w:rFonts w:hint="eastAsia" w:ascii="宋体" w:hAnsi="宋体" w:eastAsia="宋体" w:cs="宋体"/>
          <w:bCs/>
          <w:szCs w:val="36"/>
        </w:rPr>
        <w:t>第二篇  项目技术（质量）需求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_Toc24046 \h </w:instrText>
      </w:r>
      <w:r>
        <w:rPr>
          <w:rFonts w:hint="eastAsia" w:ascii="宋体" w:hAnsi="宋体" w:eastAsia="宋体" w:cs="宋体"/>
        </w:rPr>
        <w:fldChar w:fldCharType="separate"/>
      </w:r>
      <w:r>
        <w:rPr>
          <w:rFonts w:hint="eastAsia" w:ascii="宋体" w:hAnsi="宋体" w:eastAsia="宋体" w:cs="宋体"/>
        </w:rPr>
        <w:t>4</w:t>
      </w:r>
      <w:r>
        <w:rPr>
          <w:rFonts w:hint="eastAsia" w:ascii="宋体" w:hAnsi="宋体" w:eastAsia="宋体" w:cs="宋体"/>
        </w:rPr>
        <w:fldChar w:fldCharType="end"/>
      </w:r>
      <w:r>
        <w:rPr>
          <w:rFonts w:hint="eastAsia" w:ascii="宋体" w:hAnsi="宋体" w:eastAsia="宋体" w:cs="宋体"/>
        </w:rPr>
        <w:fldChar w:fldCharType="end"/>
      </w:r>
    </w:p>
    <w:p w14:paraId="1737670F">
      <w:pPr>
        <w:pStyle w:val="14"/>
        <w:tabs>
          <w:tab w:val="right" w:leader="dot" w:pos="10152"/>
        </w:tabs>
        <w:spacing w:line="600" w:lineRule="auto"/>
        <w:ind w:left="56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"_Toc3622" </w:instrText>
      </w:r>
      <w:r>
        <w:rPr>
          <w:rFonts w:hint="eastAsia" w:ascii="宋体" w:hAnsi="宋体" w:eastAsia="宋体" w:cs="宋体"/>
        </w:rPr>
        <w:fldChar w:fldCharType="separate"/>
      </w:r>
      <w:r>
        <w:rPr>
          <w:rFonts w:hint="eastAsia" w:ascii="宋体" w:hAnsi="宋体" w:eastAsia="宋体" w:cs="宋体"/>
          <w:bCs/>
          <w:szCs w:val="36"/>
        </w:rPr>
        <w:t>第三篇  项目商务需求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_Toc3622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rPr>
        <w:fldChar w:fldCharType="end"/>
      </w:r>
    </w:p>
    <w:p w14:paraId="43795C6D">
      <w:pPr>
        <w:pStyle w:val="14"/>
        <w:tabs>
          <w:tab w:val="right" w:leader="dot" w:pos="10152"/>
        </w:tabs>
        <w:spacing w:line="600" w:lineRule="auto"/>
        <w:ind w:left="56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"_Toc8100" </w:instrText>
      </w:r>
      <w:r>
        <w:rPr>
          <w:rFonts w:hint="eastAsia" w:ascii="宋体" w:hAnsi="宋体" w:eastAsia="宋体" w:cs="宋体"/>
        </w:rPr>
        <w:fldChar w:fldCharType="separate"/>
      </w:r>
      <w:r>
        <w:rPr>
          <w:rFonts w:hint="eastAsia" w:ascii="宋体" w:hAnsi="宋体" w:eastAsia="宋体" w:cs="宋体"/>
          <w:szCs w:val="30"/>
        </w:rPr>
        <w:t>第四篇  比选程序及方法、评审标准、无效响应和</w:t>
      </w:r>
      <w:r>
        <w:rPr>
          <w:rFonts w:hint="eastAsia" w:ascii="宋体" w:hAnsi="宋体" w:eastAsia="宋体" w:cs="宋体"/>
          <w:szCs w:val="36"/>
        </w:rPr>
        <w:t>采购终止</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_Toc8100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rPr>
        <w:fldChar w:fldCharType="end"/>
      </w:r>
    </w:p>
    <w:p w14:paraId="21DBA15C">
      <w:pPr>
        <w:pStyle w:val="14"/>
        <w:tabs>
          <w:tab w:val="right" w:leader="dot" w:pos="10152"/>
        </w:tabs>
        <w:spacing w:line="600" w:lineRule="auto"/>
        <w:ind w:left="56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"_Toc15041" </w:instrText>
      </w:r>
      <w:r>
        <w:rPr>
          <w:rFonts w:hint="eastAsia" w:ascii="宋体" w:hAnsi="宋体" w:eastAsia="宋体" w:cs="宋体"/>
        </w:rPr>
        <w:fldChar w:fldCharType="separate"/>
      </w:r>
      <w:r>
        <w:rPr>
          <w:rFonts w:hint="eastAsia" w:ascii="宋体" w:hAnsi="宋体" w:eastAsia="宋体" w:cs="宋体"/>
          <w:bCs/>
          <w:szCs w:val="30"/>
        </w:rPr>
        <w:t>第五篇  供应商须知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_Toc15041 \h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rPr>
        <w:fldChar w:fldCharType="end"/>
      </w:r>
    </w:p>
    <w:p w14:paraId="01C9FF26">
      <w:pPr>
        <w:pStyle w:val="14"/>
        <w:tabs>
          <w:tab w:val="right" w:leader="dot" w:pos="10152"/>
        </w:tabs>
        <w:spacing w:line="600" w:lineRule="auto"/>
        <w:ind w:left="56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"_Toc9270" </w:instrText>
      </w:r>
      <w:r>
        <w:rPr>
          <w:rFonts w:hint="eastAsia" w:ascii="宋体" w:hAnsi="宋体" w:eastAsia="宋体" w:cs="宋体"/>
        </w:rPr>
        <w:fldChar w:fldCharType="separate"/>
      </w:r>
      <w:r>
        <w:rPr>
          <w:rFonts w:hint="eastAsia" w:ascii="宋体" w:hAnsi="宋体" w:eastAsia="宋体" w:cs="宋体"/>
          <w:bCs/>
          <w:szCs w:val="30"/>
        </w:rPr>
        <w:t>第六篇 合同</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_Toc9270 \h </w:instrText>
      </w:r>
      <w:r>
        <w:rPr>
          <w:rFonts w:hint="eastAsia" w:ascii="宋体" w:hAnsi="宋体" w:eastAsia="宋体" w:cs="宋体"/>
        </w:rPr>
        <w:fldChar w:fldCharType="separate"/>
      </w:r>
      <w:r>
        <w:rPr>
          <w:rFonts w:hint="eastAsia" w:ascii="宋体" w:hAnsi="宋体" w:eastAsia="宋体" w:cs="宋体"/>
        </w:rPr>
        <w:t>17</w:t>
      </w:r>
      <w:r>
        <w:rPr>
          <w:rFonts w:hint="eastAsia" w:ascii="宋体" w:hAnsi="宋体" w:eastAsia="宋体" w:cs="宋体"/>
        </w:rPr>
        <w:fldChar w:fldCharType="end"/>
      </w:r>
      <w:r>
        <w:rPr>
          <w:rFonts w:hint="eastAsia" w:ascii="宋体" w:hAnsi="宋体" w:eastAsia="宋体" w:cs="宋体"/>
        </w:rPr>
        <w:fldChar w:fldCharType="end"/>
      </w:r>
    </w:p>
    <w:p w14:paraId="3D4DF52D">
      <w:pPr>
        <w:pStyle w:val="14"/>
        <w:tabs>
          <w:tab w:val="right" w:leader="dot" w:pos="10152"/>
        </w:tabs>
        <w:spacing w:line="600" w:lineRule="auto"/>
        <w:ind w:left="560"/>
        <w:rPr>
          <w:rFonts w:hint="eastAsia" w:ascii="宋体" w:hAnsi="宋体" w:eastAsia="宋体" w:cs="宋体"/>
        </w:rPr>
      </w:pPr>
      <w:r>
        <w:rPr>
          <w:rFonts w:hint="eastAsia" w:ascii="宋体" w:hAnsi="宋体" w:eastAsia="宋体" w:cs="宋体"/>
        </w:rPr>
        <w:fldChar w:fldCharType="begin"/>
      </w:r>
      <w:r>
        <w:rPr>
          <w:rFonts w:hint="eastAsia" w:ascii="宋体" w:hAnsi="宋体" w:eastAsia="宋体" w:cs="宋体"/>
        </w:rPr>
        <w:instrText xml:space="preserve"> HYPERLINK \l "_Toc32129" </w:instrText>
      </w:r>
      <w:r>
        <w:rPr>
          <w:rFonts w:hint="eastAsia" w:ascii="宋体" w:hAnsi="宋体" w:eastAsia="宋体" w:cs="宋体"/>
        </w:rPr>
        <w:fldChar w:fldCharType="separate"/>
      </w:r>
      <w:r>
        <w:rPr>
          <w:rFonts w:hint="eastAsia" w:ascii="宋体" w:hAnsi="宋体" w:eastAsia="宋体" w:cs="宋体"/>
          <w:bCs/>
        </w:rPr>
        <w:t>第七篇 比选申请文件格式</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_Toc32129 \h </w:instrText>
      </w:r>
      <w:r>
        <w:rPr>
          <w:rFonts w:hint="eastAsia" w:ascii="宋体" w:hAnsi="宋体" w:eastAsia="宋体" w:cs="宋体"/>
        </w:rPr>
        <w:fldChar w:fldCharType="separate"/>
      </w:r>
      <w:r>
        <w:rPr>
          <w:rFonts w:hint="eastAsia" w:ascii="宋体" w:hAnsi="宋体" w:eastAsia="宋体" w:cs="宋体"/>
        </w:rPr>
        <w:t>33</w:t>
      </w:r>
      <w:r>
        <w:rPr>
          <w:rFonts w:hint="eastAsia" w:ascii="宋体" w:hAnsi="宋体" w:eastAsia="宋体" w:cs="宋体"/>
        </w:rPr>
        <w:fldChar w:fldCharType="end"/>
      </w:r>
      <w:r>
        <w:rPr>
          <w:rFonts w:hint="eastAsia" w:ascii="宋体" w:hAnsi="宋体" w:eastAsia="宋体" w:cs="宋体"/>
        </w:rPr>
        <w:fldChar w:fldCharType="end"/>
      </w:r>
    </w:p>
    <w:p w14:paraId="72C384CE">
      <w:pPr>
        <w:pStyle w:val="14"/>
        <w:tabs>
          <w:tab w:val="right" w:leader="dot" w:pos="10152"/>
        </w:tabs>
        <w:ind w:left="560"/>
        <w:rPr>
          <w:rFonts w:hint="eastAsia" w:ascii="宋体" w:hAnsi="宋体" w:eastAsia="宋体" w:cs="宋体"/>
        </w:rPr>
      </w:pPr>
    </w:p>
    <w:p w14:paraId="51CAD24A">
      <w:pPr>
        <w:pStyle w:val="14"/>
        <w:tabs>
          <w:tab w:val="right" w:leader="dot" w:pos="9402"/>
        </w:tabs>
        <w:spacing w:line="600" w:lineRule="auto"/>
        <w:ind w:left="1000" w:leftChars="357"/>
        <w:jc w:val="center"/>
        <w:rPr>
          <w:rFonts w:hint="eastAsia" w:ascii="宋体" w:hAnsi="宋体" w:eastAsia="宋体" w:cs="宋体"/>
          <w:sz w:val="18"/>
          <w:szCs w:val="22"/>
        </w:rPr>
        <w:sectPr>
          <w:pgSz w:w="11907" w:h="16840"/>
          <w:pgMar w:top="1134" w:right="1191" w:bottom="1134" w:left="564" w:header="851" w:footer="992" w:gutter="0"/>
          <w:pgNumType w:start="1"/>
          <w:cols w:space="720" w:num="1"/>
          <w:docGrid w:linePitch="381" w:charSpace="-5735"/>
        </w:sectPr>
      </w:pPr>
      <w:r>
        <w:rPr>
          <w:rFonts w:hint="eastAsia" w:ascii="宋体" w:hAnsi="宋体" w:eastAsia="宋体" w:cs="宋体"/>
          <w:szCs w:val="21"/>
        </w:rPr>
        <w:fldChar w:fldCharType="end"/>
      </w:r>
    </w:p>
    <w:p w14:paraId="6CF239AC">
      <w:pPr>
        <w:pStyle w:val="2"/>
        <w:spacing w:before="0" w:after="0" w:line="360" w:lineRule="auto"/>
        <w:ind w:left="278" w:leftChars="-199" w:hanging="835" w:hangingChars="232"/>
        <w:jc w:val="center"/>
        <w:rPr>
          <w:rFonts w:hint="eastAsia" w:ascii="宋体" w:hAnsi="宋体" w:eastAsia="宋体" w:cs="宋体"/>
          <w:b w:val="0"/>
          <w:szCs w:val="30"/>
        </w:rPr>
      </w:pPr>
      <w:bookmarkStart w:id="0" w:name="_Toc76462316"/>
      <w:bookmarkStart w:id="1" w:name="_Toc12789052"/>
      <w:bookmarkStart w:id="2" w:name="_Toc11641050"/>
      <w:bookmarkStart w:id="3" w:name="_Toc12290"/>
      <w:r>
        <w:rPr>
          <w:rFonts w:hint="eastAsia" w:ascii="宋体" w:hAnsi="宋体" w:eastAsia="宋体" w:cs="宋体"/>
          <w:b w:val="0"/>
          <w:sz w:val="36"/>
          <w:szCs w:val="30"/>
        </w:rPr>
        <w:t xml:space="preserve">第一篇  </w:t>
      </w:r>
      <w:bookmarkEnd w:id="0"/>
      <w:bookmarkEnd w:id="1"/>
      <w:bookmarkEnd w:id="2"/>
      <w:r>
        <w:rPr>
          <w:rFonts w:hint="eastAsia" w:ascii="宋体" w:hAnsi="宋体" w:eastAsia="宋体" w:cs="宋体"/>
          <w:b w:val="0"/>
          <w:sz w:val="36"/>
          <w:szCs w:val="30"/>
        </w:rPr>
        <w:t>比选公告</w:t>
      </w:r>
      <w:bookmarkEnd w:id="3"/>
    </w:p>
    <w:p w14:paraId="239B5EB1">
      <w:pPr>
        <w:snapToGrid w:val="0"/>
        <w:spacing w:line="360" w:lineRule="auto"/>
        <w:ind w:right="-59" w:rightChars="-21" w:firstLine="660" w:firstLineChars="300"/>
        <w:rPr>
          <w:rFonts w:hint="eastAsia" w:ascii="宋体" w:hAnsi="宋体" w:eastAsia="宋体" w:cs="宋体"/>
          <w:sz w:val="22"/>
          <w:szCs w:val="22"/>
        </w:rPr>
      </w:pPr>
      <w:r>
        <w:rPr>
          <w:rFonts w:hint="eastAsia" w:ascii="宋体" w:hAnsi="宋体" w:eastAsia="宋体" w:cs="宋体"/>
          <w:sz w:val="22"/>
          <w:szCs w:val="22"/>
          <w:u w:val="single"/>
          <w:lang w:eastAsia="zh-CN"/>
        </w:rPr>
        <w:t>重庆市尊诺项目管理有限公司</w:t>
      </w:r>
      <w:r>
        <w:rPr>
          <w:rFonts w:hint="eastAsia" w:ascii="宋体" w:hAnsi="宋体" w:eastAsia="宋体" w:cs="宋体"/>
          <w:sz w:val="22"/>
          <w:szCs w:val="22"/>
        </w:rPr>
        <w:t>（以下简称：比选代理机构）接受</w:t>
      </w:r>
      <w:r>
        <w:rPr>
          <w:rFonts w:hint="eastAsia" w:ascii="宋体" w:hAnsi="宋体" w:eastAsia="宋体" w:cs="宋体"/>
          <w:sz w:val="22"/>
          <w:szCs w:val="22"/>
          <w:u w:val="single"/>
        </w:rPr>
        <w:t xml:space="preserve">重庆勉仁科技有限责任公司 </w:t>
      </w:r>
      <w:r>
        <w:rPr>
          <w:rFonts w:hint="eastAsia" w:ascii="宋体" w:hAnsi="宋体" w:eastAsia="宋体" w:cs="宋体"/>
          <w:sz w:val="22"/>
          <w:szCs w:val="22"/>
        </w:rPr>
        <w:t>（以下简称：比选人）的委托，对</w:t>
      </w:r>
      <w:r>
        <w:rPr>
          <w:rFonts w:hint="eastAsia" w:ascii="宋体" w:hAnsi="宋体" w:eastAsia="宋体" w:cs="宋体"/>
          <w:sz w:val="22"/>
          <w:szCs w:val="22"/>
          <w:u w:val="single"/>
          <w:lang w:eastAsia="zh-CN"/>
        </w:rPr>
        <w:t>状元小学外墙瓷砖脱落排险项目</w:t>
      </w:r>
      <w:r>
        <w:rPr>
          <w:rFonts w:hint="eastAsia" w:ascii="宋体" w:hAnsi="宋体" w:eastAsia="宋体" w:cs="宋体"/>
          <w:sz w:val="22"/>
          <w:szCs w:val="22"/>
        </w:rPr>
        <w:t>进行竞争性比选采购。欢迎有资格的供应商前来参与比选。</w:t>
      </w:r>
    </w:p>
    <w:p w14:paraId="1A8C72A9">
      <w:pPr>
        <w:pStyle w:val="2"/>
        <w:adjustRightInd w:val="0"/>
        <w:snapToGrid w:val="0"/>
        <w:spacing w:before="0" w:after="0" w:line="360" w:lineRule="auto"/>
        <w:rPr>
          <w:rFonts w:hint="eastAsia" w:ascii="宋体" w:hAnsi="宋体" w:eastAsia="宋体" w:cs="宋体"/>
          <w:sz w:val="24"/>
        </w:rPr>
      </w:pPr>
      <w:bookmarkStart w:id="4" w:name="_Toc21533"/>
      <w:bookmarkStart w:id="5" w:name="_Toc313893526"/>
      <w:bookmarkStart w:id="6" w:name="_Toc317775175"/>
      <w:bookmarkStart w:id="7" w:name="_Toc76462317"/>
      <w:bookmarkStart w:id="8" w:name="_Toc106030871"/>
      <w:bookmarkStart w:id="9" w:name="_Toc16991"/>
      <w:r>
        <w:rPr>
          <w:rFonts w:hint="eastAsia" w:ascii="宋体" w:hAnsi="宋体" w:eastAsia="宋体" w:cs="宋体"/>
          <w:sz w:val="24"/>
        </w:rPr>
        <w:t>一、竞争性比选内容</w:t>
      </w:r>
      <w:bookmarkEnd w:id="4"/>
      <w:bookmarkEnd w:id="5"/>
      <w:bookmarkEnd w:id="6"/>
      <w:bookmarkEnd w:id="7"/>
      <w:bookmarkEnd w:id="8"/>
      <w:bookmarkEnd w:id="9"/>
    </w:p>
    <w:tbl>
      <w:tblPr>
        <w:tblStyle w:val="17"/>
        <w:tblW w:w="92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9"/>
        <w:gridCol w:w="1269"/>
        <w:gridCol w:w="1333"/>
        <w:gridCol w:w="1367"/>
        <w:gridCol w:w="2489"/>
      </w:tblGrid>
      <w:tr w14:paraId="71C6F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2799" w:type="dxa"/>
            <w:tcBorders>
              <w:top w:val="single" w:color="auto" w:sz="4" w:space="0"/>
              <w:left w:val="single" w:color="auto" w:sz="4" w:space="0"/>
              <w:right w:val="single" w:color="auto" w:sz="4" w:space="0"/>
            </w:tcBorders>
            <w:vAlign w:val="center"/>
          </w:tcPr>
          <w:p w14:paraId="19178661">
            <w:pPr>
              <w:widowControl/>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项目名称</w:t>
            </w:r>
          </w:p>
        </w:tc>
        <w:tc>
          <w:tcPr>
            <w:tcW w:w="1269" w:type="dxa"/>
            <w:tcBorders>
              <w:top w:val="single" w:color="auto" w:sz="4" w:space="0"/>
              <w:left w:val="single" w:color="auto" w:sz="4" w:space="0"/>
              <w:right w:val="single" w:color="auto" w:sz="4" w:space="0"/>
            </w:tcBorders>
            <w:vAlign w:val="center"/>
          </w:tcPr>
          <w:p w14:paraId="368AE791">
            <w:pPr>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最高限价</w:t>
            </w:r>
          </w:p>
          <w:p w14:paraId="09E28596">
            <w:pPr>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（元）</w:t>
            </w:r>
          </w:p>
        </w:tc>
        <w:tc>
          <w:tcPr>
            <w:tcW w:w="1333" w:type="dxa"/>
            <w:tcBorders>
              <w:top w:val="single" w:color="auto" w:sz="4" w:space="0"/>
              <w:left w:val="single" w:color="auto" w:sz="4" w:space="0"/>
              <w:right w:val="single" w:color="auto" w:sz="4" w:space="0"/>
            </w:tcBorders>
            <w:vAlign w:val="center"/>
          </w:tcPr>
          <w:p w14:paraId="522B9226">
            <w:pPr>
              <w:pStyle w:val="6"/>
              <w:spacing w:line="240" w:lineRule="auto"/>
              <w:ind w:left="0"/>
              <w:jc w:val="center"/>
              <w:outlineLvl w:val="0"/>
              <w:rPr>
                <w:rFonts w:hint="eastAsia" w:ascii="宋体" w:hAnsi="宋体" w:eastAsia="宋体" w:cs="宋体"/>
                <w:b/>
                <w:sz w:val="22"/>
                <w:szCs w:val="22"/>
              </w:rPr>
            </w:pPr>
            <w:r>
              <w:rPr>
                <w:rFonts w:hint="eastAsia" w:ascii="宋体" w:hAnsi="宋体" w:eastAsia="宋体" w:cs="宋体"/>
                <w:b/>
                <w:sz w:val="22"/>
                <w:szCs w:val="22"/>
              </w:rPr>
              <w:t>比选保证金</w:t>
            </w:r>
          </w:p>
          <w:p w14:paraId="6C92A0A8">
            <w:pPr>
              <w:jc w:val="center"/>
              <w:rPr>
                <w:rFonts w:hint="eastAsia" w:ascii="宋体" w:hAnsi="宋体" w:eastAsia="宋体" w:cs="宋体"/>
                <w:b/>
                <w:bCs/>
                <w:kern w:val="0"/>
                <w:sz w:val="22"/>
                <w:szCs w:val="22"/>
              </w:rPr>
            </w:pPr>
            <w:r>
              <w:rPr>
                <w:rFonts w:hint="eastAsia" w:ascii="宋体" w:hAnsi="宋体" w:eastAsia="宋体" w:cs="宋体"/>
                <w:b/>
                <w:sz w:val="22"/>
                <w:szCs w:val="22"/>
              </w:rPr>
              <w:t>（万元）</w:t>
            </w:r>
            <w:r>
              <w:rPr>
                <w:rFonts w:hint="eastAsia" w:ascii="宋体" w:hAnsi="宋体" w:eastAsia="宋体" w:cs="宋体"/>
                <w:b/>
                <w:bCs/>
                <w:kern w:val="0"/>
                <w:sz w:val="22"/>
                <w:szCs w:val="22"/>
              </w:rPr>
              <w:t xml:space="preserve"> </w:t>
            </w:r>
          </w:p>
        </w:tc>
        <w:tc>
          <w:tcPr>
            <w:tcW w:w="1367" w:type="dxa"/>
            <w:tcBorders>
              <w:top w:val="single" w:color="auto" w:sz="4" w:space="0"/>
              <w:left w:val="single" w:color="auto" w:sz="4" w:space="0"/>
              <w:right w:val="single" w:color="auto" w:sz="4" w:space="0"/>
            </w:tcBorders>
            <w:vAlign w:val="center"/>
          </w:tcPr>
          <w:p w14:paraId="502A399A">
            <w:pPr>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 xml:space="preserve">成交供应商数量（名） </w:t>
            </w:r>
          </w:p>
        </w:tc>
        <w:tc>
          <w:tcPr>
            <w:tcW w:w="2489" w:type="dxa"/>
            <w:tcBorders>
              <w:top w:val="single" w:color="auto" w:sz="4" w:space="0"/>
              <w:left w:val="single" w:color="auto" w:sz="4" w:space="0"/>
              <w:right w:val="single" w:color="auto" w:sz="4" w:space="0"/>
            </w:tcBorders>
            <w:vAlign w:val="center"/>
          </w:tcPr>
          <w:p w14:paraId="7EF0AA6C">
            <w:pPr>
              <w:jc w:val="center"/>
              <w:rPr>
                <w:rFonts w:hint="eastAsia" w:ascii="宋体" w:hAnsi="宋体" w:eastAsia="宋体" w:cs="宋体"/>
                <w:b/>
                <w:bCs/>
                <w:kern w:val="0"/>
                <w:sz w:val="22"/>
                <w:szCs w:val="22"/>
              </w:rPr>
            </w:pPr>
            <w:r>
              <w:rPr>
                <w:rFonts w:hint="eastAsia" w:ascii="宋体" w:hAnsi="宋体" w:eastAsia="宋体" w:cs="宋体"/>
                <w:b/>
                <w:bCs/>
                <w:kern w:val="0"/>
                <w:sz w:val="22"/>
                <w:szCs w:val="22"/>
              </w:rPr>
              <w:t>备注</w:t>
            </w:r>
          </w:p>
        </w:tc>
      </w:tr>
      <w:tr w14:paraId="0D959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2799" w:type="dxa"/>
            <w:tcBorders>
              <w:top w:val="single" w:color="auto" w:sz="4" w:space="0"/>
              <w:left w:val="single" w:color="auto" w:sz="4" w:space="0"/>
              <w:right w:val="single" w:color="auto" w:sz="4" w:space="0"/>
            </w:tcBorders>
            <w:vAlign w:val="center"/>
          </w:tcPr>
          <w:p w14:paraId="79F7F289">
            <w:pPr>
              <w:widowControl/>
              <w:jc w:val="center"/>
              <w:rPr>
                <w:rFonts w:hint="eastAsia" w:ascii="宋体" w:hAnsi="宋体" w:eastAsia="宋体" w:cs="宋体"/>
                <w:kern w:val="0"/>
                <w:sz w:val="22"/>
                <w:szCs w:val="22"/>
                <w:lang w:eastAsia="zh-CN"/>
              </w:rPr>
            </w:pPr>
            <w:r>
              <w:rPr>
                <w:rFonts w:hint="eastAsia" w:ascii="宋体" w:hAnsi="宋体" w:eastAsia="宋体" w:cs="宋体"/>
                <w:sz w:val="22"/>
                <w:szCs w:val="22"/>
                <w:lang w:eastAsia="zh-CN"/>
              </w:rPr>
              <w:t>状元小学外墙瓷砖脱落排险项目</w:t>
            </w:r>
          </w:p>
        </w:tc>
        <w:tc>
          <w:tcPr>
            <w:tcW w:w="1269" w:type="dxa"/>
            <w:tcBorders>
              <w:top w:val="single" w:color="auto" w:sz="4" w:space="0"/>
              <w:left w:val="single" w:color="auto" w:sz="4" w:space="0"/>
              <w:right w:val="single" w:color="auto" w:sz="4" w:space="0"/>
            </w:tcBorders>
            <w:vAlign w:val="center"/>
          </w:tcPr>
          <w:p w14:paraId="38206649">
            <w:pPr>
              <w:jc w:val="center"/>
              <w:rPr>
                <w:rFonts w:hint="eastAsia" w:ascii="宋体" w:hAnsi="宋体" w:eastAsia="宋体" w:cs="宋体"/>
                <w:kern w:val="0"/>
                <w:sz w:val="22"/>
                <w:szCs w:val="22"/>
              </w:rPr>
            </w:pPr>
            <w:r>
              <w:rPr>
                <w:rFonts w:hint="eastAsia" w:ascii="宋体" w:hAnsi="宋体" w:eastAsia="宋体" w:cs="宋体"/>
                <w:kern w:val="0"/>
                <w:sz w:val="22"/>
                <w:szCs w:val="22"/>
              </w:rPr>
              <w:t>997,710.58</w:t>
            </w:r>
          </w:p>
        </w:tc>
        <w:tc>
          <w:tcPr>
            <w:tcW w:w="1333" w:type="dxa"/>
            <w:tcBorders>
              <w:top w:val="single" w:color="auto" w:sz="4" w:space="0"/>
              <w:left w:val="single" w:color="auto" w:sz="4" w:space="0"/>
              <w:right w:val="single" w:color="auto" w:sz="4" w:space="0"/>
            </w:tcBorders>
            <w:vAlign w:val="center"/>
          </w:tcPr>
          <w:p w14:paraId="4E00C361">
            <w:pPr>
              <w:jc w:val="center"/>
              <w:rPr>
                <w:rFonts w:hint="eastAsia" w:ascii="宋体" w:hAnsi="宋体" w:eastAsia="宋体" w:cs="宋体"/>
                <w:kern w:val="0"/>
                <w:sz w:val="22"/>
                <w:szCs w:val="22"/>
              </w:rPr>
            </w:pPr>
            <w:r>
              <w:rPr>
                <w:rFonts w:hint="eastAsia" w:ascii="宋体" w:hAnsi="宋体" w:eastAsia="宋体" w:cs="宋体"/>
                <w:kern w:val="0"/>
                <w:sz w:val="22"/>
                <w:szCs w:val="22"/>
              </w:rPr>
              <w:t>无</w:t>
            </w:r>
          </w:p>
        </w:tc>
        <w:tc>
          <w:tcPr>
            <w:tcW w:w="1367" w:type="dxa"/>
            <w:tcBorders>
              <w:top w:val="single" w:color="auto" w:sz="4" w:space="0"/>
              <w:left w:val="single" w:color="auto" w:sz="4" w:space="0"/>
              <w:right w:val="single" w:color="auto" w:sz="4" w:space="0"/>
            </w:tcBorders>
            <w:vAlign w:val="center"/>
          </w:tcPr>
          <w:p w14:paraId="0E54374F">
            <w:pPr>
              <w:jc w:val="center"/>
              <w:rPr>
                <w:rFonts w:hint="eastAsia" w:ascii="宋体" w:hAnsi="宋体" w:eastAsia="宋体" w:cs="宋体"/>
                <w:kern w:val="0"/>
                <w:sz w:val="22"/>
                <w:szCs w:val="22"/>
              </w:rPr>
            </w:pPr>
            <w:r>
              <w:rPr>
                <w:rFonts w:hint="eastAsia" w:ascii="宋体" w:hAnsi="宋体" w:eastAsia="宋体" w:cs="宋体"/>
                <w:kern w:val="0"/>
                <w:sz w:val="22"/>
                <w:szCs w:val="22"/>
              </w:rPr>
              <w:t>1</w:t>
            </w:r>
          </w:p>
        </w:tc>
        <w:tc>
          <w:tcPr>
            <w:tcW w:w="2489" w:type="dxa"/>
            <w:tcBorders>
              <w:top w:val="single" w:color="auto" w:sz="4" w:space="0"/>
              <w:left w:val="single" w:color="auto" w:sz="4" w:space="0"/>
              <w:right w:val="single" w:color="auto" w:sz="4" w:space="0"/>
            </w:tcBorders>
            <w:vAlign w:val="center"/>
          </w:tcPr>
          <w:p w14:paraId="4FDA87B9">
            <w:pPr>
              <w:jc w:val="center"/>
              <w:rPr>
                <w:rFonts w:hint="eastAsia" w:ascii="宋体" w:hAnsi="宋体" w:eastAsia="宋体" w:cs="宋体"/>
                <w:sz w:val="22"/>
                <w:szCs w:val="22"/>
              </w:rPr>
            </w:pPr>
            <w:r>
              <w:rPr>
                <w:rFonts w:hint="eastAsia" w:ascii="宋体" w:hAnsi="宋体" w:eastAsia="宋体" w:cs="宋体"/>
                <w:sz w:val="22"/>
                <w:szCs w:val="22"/>
              </w:rPr>
              <w:t>注：供应商报价不得超过最高限价。</w:t>
            </w:r>
          </w:p>
        </w:tc>
      </w:tr>
    </w:tbl>
    <w:p w14:paraId="3FA6667D">
      <w:pPr>
        <w:pStyle w:val="2"/>
        <w:adjustRightInd w:val="0"/>
        <w:snapToGrid w:val="0"/>
        <w:spacing w:before="0" w:after="0" w:line="360" w:lineRule="auto"/>
        <w:rPr>
          <w:rFonts w:hint="eastAsia" w:ascii="宋体" w:hAnsi="宋体" w:eastAsia="宋体" w:cs="宋体"/>
          <w:b w:val="0"/>
          <w:sz w:val="24"/>
          <w:szCs w:val="24"/>
        </w:rPr>
      </w:pPr>
      <w:bookmarkStart w:id="10" w:name="_Toc6572"/>
      <w:bookmarkStart w:id="11" w:name="_Toc106030872"/>
      <w:bookmarkStart w:id="12" w:name="_Toc76462318"/>
      <w:bookmarkStart w:id="13" w:name="_Toc16199"/>
      <w:bookmarkStart w:id="14" w:name="_Toc373860293"/>
      <w:bookmarkStart w:id="15" w:name="_Toc317775178"/>
      <w:r>
        <w:rPr>
          <w:rFonts w:hint="eastAsia" w:ascii="宋体" w:hAnsi="宋体" w:eastAsia="宋体" w:cs="宋体"/>
          <w:sz w:val="24"/>
        </w:rPr>
        <w:t>二、资金来源</w:t>
      </w:r>
      <w:bookmarkEnd w:id="10"/>
      <w:bookmarkEnd w:id="11"/>
      <w:bookmarkEnd w:id="12"/>
      <w:r>
        <w:rPr>
          <w:rFonts w:hint="eastAsia" w:ascii="宋体" w:hAnsi="宋体" w:eastAsia="宋体" w:cs="宋体"/>
          <w:sz w:val="24"/>
        </w:rPr>
        <w:t>：</w:t>
      </w:r>
      <w:r>
        <w:rPr>
          <w:rFonts w:hint="eastAsia" w:ascii="宋体" w:hAnsi="宋体" w:eastAsia="宋体" w:cs="宋体"/>
          <w:b w:val="0"/>
          <w:sz w:val="22"/>
          <w:szCs w:val="22"/>
        </w:rPr>
        <w:t>社会资金。</w:t>
      </w:r>
      <w:bookmarkEnd w:id="13"/>
    </w:p>
    <w:p w14:paraId="6DB6A45F">
      <w:pPr>
        <w:pStyle w:val="2"/>
        <w:adjustRightInd w:val="0"/>
        <w:snapToGrid w:val="0"/>
        <w:spacing w:before="0" w:after="0" w:line="360" w:lineRule="auto"/>
        <w:rPr>
          <w:rFonts w:hint="eastAsia" w:ascii="宋体" w:hAnsi="宋体" w:eastAsia="宋体" w:cs="宋体"/>
          <w:sz w:val="24"/>
        </w:rPr>
      </w:pPr>
      <w:bookmarkStart w:id="16" w:name="_Toc4909"/>
      <w:bookmarkStart w:id="17" w:name="_Toc106030873"/>
      <w:bookmarkStart w:id="18" w:name="_Toc76462319"/>
      <w:bookmarkStart w:id="19" w:name="_Toc15749"/>
      <w:r>
        <w:rPr>
          <w:rFonts w:hint="eastAsia" w:ascii="宋体" w:hAnsi="宋体" w:eastAsia="宋体" w:cs="宋体"/>
          <w:sz w:val="24"/>
        </w:rPr>
        <w:t>三、供应商资格条件</w:t>
      </w:r>
      <w:bookmarkEnd w:id="16"/>
      <w:bookmarkEnd w:id="17"/>
      <w:bookmarkEnd w:id="18"/>
      <w:bookmarkEnd w:id="19"/>
    </w:p>
    <w:p w14:paraId="12CCBDFC">
      <w:pPr>
        <w:spacing w:line="360" w:lineRule="auto"/>
        <w:ind w:left="280" w:leftChars="100"/>
        <w:rPr>
          <w:rFonts w:hint="eastAsia" w:ascii="宋体" w:hAnsi="宋体" w:eastAsia="宋体" w:cs="宋体"/>
          <w:sz w:val="22"/>
          <w:szCs w:val="22"/>
        </w:rPr>
      </w:pPr>
      <w:r>
        <w:rPr>
          <w:rFonts w:hint="eastAsia" w:ascii="宋体" w:hAnsi="宋体" w:eastAsia="宋体" w:cs="宋体"/>
          <w:sz w:val="22"/>
          <w:szCs w:val="22"/>
        </w:rPr>
        <w:t>（一）基本资格条件</w:t>
      </w:r>
    </w:p>
    <w:p w14:paraId="53A12E8F">
      <w:pPr>
        <w:spacing w:line="360" w:lineRule="auto"/>
        <w:ind w:left="560" w:leftChars="200" w:right="498" w:rightChars="178"/>
        <w:rPr>
          <w:rFonts w:hint="eastAsia" w:ascii="宋体" w:hAnsi="宋体" w:eastAsia="宋体" w:cs="宋体"/>
          <w:sz w:val="22"/>
          <w:szCs w:val="22"/>
        </w:rPr>
      </w:pPr>
      <w:r>
        <w:rPr>
          <w:rFonts w:hint="eastAsia" w:ascii="宋体" w:hAnsi="宋体" w:eastAsia="宋体" w:cs="宋体"/>
          <w:sz w:val="22"/>
          <w:szCs w:val="22"/>
        </w:rPr>
        <w:t>1、具有独立承担民事责任的能力；</w:t>
      </w:r>
    </w:p>
    <w:p w14:paraId="6983FEC3">
      <w:pPr>
        <w:spacing w:line="360" w:lineRule="auto"/>
        <w:ind w:left="560" w:leftChars="200" w:right="498" w:rightChars="178"/>
        <w:rPr>
          <w:rFonts w:hint="eastAsia" w:ascii="宋体" w:hAnsi="宋体" w:eastAsia="宋体" w:cs="宋体"/>
          <w:sz w:val="22"/>
          <w:szCs w:val="22"/>
        </w:rPr>
      </w:pPr>
      <w:r>
        <w:rPr>
          <w:rFonts w:hint="eastAsia" w:ascii="宋体" w:hAnsi="宋体" w:eastAsia="宋体" w:cs="宋体"/>
          <w:sz w:val="22"/>
          <w:szCs w:val="22"/>
        </w:rPr>
        <w:t>2、具有良好的商业信誉和健全的财务会计制度；</w:t>
      </w:r>
    </w:p>
    <w:p w14:paraId="07D15E61">
      <w:pPr>
        <w:spacing w:line="360" w:lineRule="auto"/>
        <w:ind w:left="560" w:leftChars="200" w:right="498" w:rightChars="178"/>
        <w:rPr>
          <w:rFonts w:hint="eastAsia" w:ascii="宋体" w:hAnsi="宋体" w:eastAsia="宋体" w:cs="宋体"/>
          <w:sz w:val="22"/>
          <w:szCs w:val="22"/>
        </w:rPr>
      </w:pPr>
      <w:r>
        <w:rPr>
          <w:rFonts w:hint="eastAsia" w:ascii="宋体" w:hAnsi="宋体" w:eastAsia="宋体" w:cs="宋体"/>
          <w:sz w:val="22"/>
          <w:szCs w:val="22"/>
        </w:rPr>
        <w:t>3、具有履行合同所必需的设备和专业技术能力；</w:t>
      </w:r>
    </w:p>
    <w:p w14:paraId="061E530F">
      <w:pPr>
        <w:spacing w:line="360" w:lineRule="auto"/>
        <w:ind w:left="560" w:leftChars="200" w:right="498" w:rightChars="178"/>
        <w:rPr>
          <w:rFonts w:hint="eastAsia" w:ascii="宋体" w:hAnsi="宋体" w:eastAsia="宋体" w:cs="宋体"/>
          <w:sz w:val="22"/>
          <w:szCs w:val="22"/>
        </w:rPr>
      </w:pPr>
      <w:r>
        <w:rPr>
          <w:rFonts w:hint="eastAsia" w:ascii="宋体" w:hAnsi="宋体" w:eastAsia="宋体" w:cs="宋体"/>
          <w:sz w:val="22"/>
          <w:szCs w:val="22"/>
        </w:rPr>
        <w:t>4、有依法缴纳税收和社会保障资金的良好记录；</w:t>
      </w:r>
    </w:p>
    <w:p w14:paraId="5465132E">
      <w:pPr>
        <w:spacing w:line="360" w:lineRule="auto"/>
        <w:ind w:left="560" w:leftChars="200" w:right="498" w:rightChars="178"/>
        <w:rPr>
          <w:rFonts w:hint="eastAsia" w:ascii="宋体" w:hAnsi="宋体" w:eastAsia="宋体" w:cs="宋体"/>
          <w:sz w:val="22"/>
          <w:szCs w:val="22"/>
        </w:rPr>
      </w:pPr>
      <w:r>
        <w:rPr>
          <w:rFonts w:hint="eastAsia" w:ascii="宋体" w:hAnsi="宋体" w:eastAsia="宋体" w:cs="宋体"/>
          <w:sz w:val="22"/>
          <w:szCs w:val="22"/>
        </w:rPr>
        <w:t>5、三年内在经营活动中无重大违纪记录；</w:t>
      </w:r>
    </w:p>
    <w:p w14:paraId="449DB669">
      <w:pPr>
        <w:spacing w:line="360" w:lineRule="auto"/>
        <w:ind w:left="560" w:leftChars="200" w:right="498" w:rightChars="178"/>
        <w:rPr>
          <w:rFonts w:hint="eastAsia" w:ascii="宋体" w:hAnsi="宋体" w:eastAsia="宋体" w:cs="宋体"/>
          <w:sz w:val="22"/>
          <w:szCs w:val="22"/>
        </w:rPr>
      </w:pPr>
      <w:r>
        <w:rPr>
          <w:rFonts w:hint="eastAsia" w:ascii="宋体" w:hAnsi="宋体" w:eastAsia="宋体" w:cs="宋体"/>
          <w:sz w:val="22"/>
          <w:szCs w:val="22"/>
        </w:rPr>
        <w:t>6、法律、行政法规规定的其他条件。</w:t>
      </w:r>
    </w:p>
    <w:p w14:paraId="716BA6CB">
      <w:pPr>
        <w:spacing w:line="360" w:lineRule="auto"/>
        <w:ind w:right="498" w:rightChars="178"/>
        <w:rPr>
          <w:rFonts w:hint="eastAsia" w:ascii="宋体" w:hAnsi="宋体" w:eastAsia="宋体" w:cs="宋体"/>
          <w:sz w:val="22"/>
          <w:szCs w:val="22"/>
        </w:rPr>
      </w:pPr>
      <w:r>
        <w:rPr>
          <w:rFonts w:hint="eastAsia" w:ascii="宋体" w:hAnsi="宋体" w:eastAsia="宋体" w:cs="宋体"/>
          <w:sz w:val="22"/>
          <w:szCs w:val="22"/>
        </w:rPr>
        <w:t>（二）本项目的特定资格要求：</w:t>
      </w:r>
    </w:p>
    <w:p w14:paraId="49EAB2FB">
      <w:pPr>
        <w:spacing w:line="360" w:lineRule="auto"/>
        <w:ind w:right="498" w:rightChars="178" w:firstLine="440" w:firstLineChars="200"/>
        <w:rPr>
          <w:rFonts w:hint="eastAsia" w:ascii="宋体" w:hAnsi="宋体" w:eastAsia="宋体" w:cs="宋体"/>
          <w:sz w:val="22"/>
          <w:szCs w:val="22"/>
          <w:highlight w:val="none"/>
        </w:rPr>
      </w:pPr>
      <w:r>
        <w:rPr>
          <w:rFonts w:hint="eastAsia" w:ascii="宋体" w:hAnsi="宋体" w:eastAsia="宋体" w:cs="宋体"/>
          <w:sz w:val="22"/>
          <w:szCs w:val="22"/>
          <w:highlight w:val="none"/>
        </w:rPr>
        <w:t>1.投标供应商须具备建设行政主管部门颁发的建筑工程施工总承包叁级及以上资质（须提供有效的资质证书复印件并加盖供应商单位公章）。</w:t>
      </w:r>
    </w:p>
    <w:p w14:paraId="4BE11D20">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2.投标供应商须具有有效的《安全生产许可证》，安全生产许可证书在有效期内。（须提供有效的安全生产许可证复印件并加盖供应商单位公章）。</w:t>
      </w:r>
    </w:p>
    <w:bookmarkEnd w:id="14"/>
    <w:bookmarkEnd w:id="15"/>
    <w:p w14:paraId="16273B94">
      <w:pPr>
        <w:spacing w:line="360" w:lineRule="auto"/>
        <w:ind w:firstLine="480"/>
        <w:rPr>
          <w:rFonts w:hint="eastAsia" w:ascii="宋体" w:hAnsi="宋体" w:eastAsia="宋体" w:cs="宋体"/>
          <w:b/>
          <w:sz w:val="24"/>
        </w:rPr>
      </w:pPr>
      <w:bookmarkStart w:id="20" w:name="_Toc76462320"/>
      <w:bookmarkStart w:id="21" w:name="_Toc106030874"/>
      <w:bookmarkStart w:id="22" w:name="_Toc12789058"/>
      <w:bookmarkStart w:id="23" w:name="_Toc76462327"/>
      <w:r>
        <w:rPr>
          <w:rFonts w:hint="eastAsia" w:ascii="宋体" w:hAnsi="宋体" w:eastAsia="宋体" w:cs="宋体"/>
          <w:b/>
          <w:sz w:val="24"/>
        </w:rPr>
        <w:t>四、</w:t>
      </w:r>
      <w:bookmarkEnd w:id="20"/>
      <w:bookmarkEnd w:id="21"/>
      <w:r>
        <w:rPr>
          <w:rFonts w:hint="eastAsia" w:ascii="宋体" w:hAnsi="宋体" w:eastAsia="宋体" w:cs="宋体"/>
          <w:b/>
          <w:sz w:val="24"/>
        </w:rPr>
        <w:t>比选文件的获取</w:t>
      </w:r>
    </w:p>
    <w:p w14:paraId="7A256644">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（一）供应商应通过“行采家”平台（https://www.gec123.com）进行注册，成为行采家平台供应商，凡有意参加</w:t>
      </w:r>
      <w:r>
        <w:rPr>
          <w:rFonts w:hint="eastAsia" w:ascii="宋体" w:hAnsi="宋体" w:eastAsia="宋体" w:cs="宋体"/>
          <w:sz w:val="22"/>
          <w:szCs w:val="22"/>
          <w:lang w:eastAsia="zh-CN"/>
        </w:rPr>
        <w:t>比选</w:t>
      </w:r>
      <w:r>
        <w:rPr>
          <w:rFonts w:hint="eastAsia" w:ascii="宋体" w:hAnsi="宋体" w:eastAsia="宋体" w:cs="宋体"/>
          <w:sz w:val="22"/>
          <w:szCs w:val="22"/>
        </w:rPr>
        <w:t>的供应商，请在采购代理机构处领取或在“行采家”平台（https://www.gec123.com）直接下载本项目竞争性</w:t>
      </w:r>
      <w:r>
        <w:rPr>
          <w:rFonts w:hint="eastAsia" w:ascii="宋体" w:hAnsi="宋体" w:eastAsia="宋体" w:cs="宋体"/>
          <w:sz w:val="22"/>
          <w:szCs w:val="22"/>
          <w:lang w:eastAsia="zh-CN"/>
        </w:rPr>
        <w:t>比选</w:t>
      </w:r>
      <w:r>
        <w:rPr>
          <w:rFonts w:hint="eastAsia" w:ascii="宋体" w:hAnsi="宋体" w:eastAsia="宋体" w:cs="宋体"/>
          <w:sz w:val="22"/>
          <w:szCs w:val="22"/>
        </w:rPr>
        <w:t>文件以及澄清等</w:t>
      </w:r>
      <w:r>
        <w:rPr>
          <w:rFonts w:hint="eastAsia" w:ascii="宋体" w:hAnsi="宋体" w:eastAsia="宋体" w:cs="宋体"/>
          <w:sz w:val="22"/>
          <w:szCs w:val="22"/>
          <w:lang w:eastAsia="zh-CN"/>
        </w:rPr>
        <w:t>比选</w:t>
      </w:r>
      <w:r>
        <w:rPr>
          <w:rFonts w:hint="eastAsia" w:ascii="宋体" w:hAnsi="宋体" w:eastAsia="宋体" w:cs="宋体"/>
          <w:sz w:val="22"/>
          <w:szCs w:val="22"/>
        </w:rPr>
        <w:t>前公布的所有项目资料，无论供应商下载或领取与否，均视为已知晓所有</w:t>
      </w:r>
      <w:r>
        <w:rPr>
          <w:rFonts w:hint="eastAsia" w:ascii="宋体" w:hAnsi="宋体" w:eastAsia="宋体" w:cs="宋体"/>
          <w:sz w:val="22"/>
          <w:szCs w:val="22"/>
          <w:lang w:eastAsia="zh-CN"/>
        </w:rPr>
        <w:t>比选</w:t>
      </w:r>
      <w:r>
        <w:rPr>
          <w:rFonts w:hint="eastAsia" w:ascii="宋体" w:hAnsi="宋体" w:eastAsia="宋体" w:cs="宋体"/>
          <w:sz w:val="22"/>
          <w:szCs w:val="22"/>
        </w:rPr>
        <w:t>实质性要求内容。</w:t>
      </w:r>
    </w:p>
    <w:p w14:paraId="761D043A">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（二）凡有意参加</w:t>
      </w:r>
      <w:r>
        <w:rPr>
          <w:rFonts w:hint="eastAsia" w:ascii="宋体" w:hAnsi="宋体" w:eastAsia="宋体" w:cs="宋体"/>
          <w:sz w:val="22"/>
          <w:szCs w:val="22"/>
          <w:lang w:eastAsia="zh-CN"/>
        </w:rPr>
        <w:t>比选</w:t>
      </w:r>
      <w:r>
        <w:rPr>
          <w:rFonts w:hint="eastAsia" w:ascii="宋体" w:hAnsi="宋体" w:eastAsia="宋体" w:cs="宋体"/>
          <w:sz w:val="22"/>
          <w:szCs w:val="22"/>
        </w:rPr>
        <w:t>的供应商，在竞争性</w:t>
      </w:r>
      <w:r>
        <w:rPr>
          <w:rFonts w:hint="eastAsia" w:ascii="宋体" w:hAnsi="宋体" w:eastAsia="宋体" w:cs="宋体"/>
          <w:sz w:val="22"/>
          <w:szCs w:val="22"/>
          <w:lang w:eastAsia="zh-CN"/>
        </w:rPr>
        <w:t>比选</w:t>
      </w:r>
      <w:r>
        <w:rPr>
          <w:rFonts w:hint="eastAsia" w:ascii="宋体" w:hAnsi="宋体" w:eastAsia="宋体" w:cs="宋体"/>
          <w:sz w:val="22"/>
          <w:szCs w:val="22"/>
        </w:rPr>
        <w:t>文件发售期内《报名登记表》、有效营业执照、法定代表人授权委托书（法定代表人本人不需要）、有效的二代身份证复印件加盖单位公章后扫描成PDF文档后（加盖供应商公章）扫描后发送至</w:t>
      </w:r>
      <w:r>
        <w:rPr>
          <w:rFonts w:hint="eastAsia" w:ascii="宋体" w:hAnsi="宋体" w:eastAsia="宋体" w:cs="宋体"/>
          <w:sz w:val="22"/>
          <w:szCs w:val="22"/>
          <w:lang w:val="en-US" w:eastAsia="zh-CN"/>
        </w:rPr>
        <w:t>1039260979</w:t>
      </w:r>
      <w:r>
        <w:rPr>
          <w:rFonts w:hint="eastAsia" w:ascii="宋体" w:hAnsi="宋体" w:eastAsia="宋体" w:cs="宋体"/>
          <w:sz w:val="22"/>
          <w:szCs w:val="22"/>
        </w:rPr>
        <w:t>@qq.com（邮箱）。</w:t>
      </w:r>
    </w:p>
    <w:p w14:paraId="2367E894">
      <w:pPr>
        <w:spacing w:line="360" w:lineRule="auto"/>
        <w:ind w:firstLine="442" w:firstLineChars="200"/>
        <w:rPr>
          <w:rFonts w:hint="eastAsia" w:ascii="宋体" w:hAnsi="宋体" w:eastAsia="宋体" w:cs="宋体"/>
          <w:sz w:val="22"/>
          <w:szCs w:val="22"/>
        </w:rPr>
      </w:pPr>
      <w:r>
        <w:rPr>
          <w:rFonts w:hint="eastAsia" w:ascii="宋体" w:hAnsi="宋体" w:eastAsia="宋体" w:cs="宋体"/>
          <w:b/>
          <w:bCs/>
          <w:sz w:val="22"/>
          <w:szCs w:val="22"/>
        </w:rPr>
        <w:t>（邮件主题为：项目名称+比选申请人名称）</w:t>
      </w:r>
    </w:p>
    <w:p w14:paraId="2EBB4AEC">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（三）比选文件发售期：2025年</w:t>
      </w:r>
      <w:r>
        <w:rPr>
          <w:rFonts w:hint="eastAsia" w:ascii="宋体" w:hAnsi="宋体" w:eastAsia="宋体" w:cs="宋体"/>
          <w:sz w:val="22"/>
          <w:szCs w:val="22"/>
          <w:u w:val="single"/>
        </w:rPr>
        <w:t xml:space="preserve"> </w:t>
      </w:r>
      <w:r>
        <w:rPr>
          <w:rFonts w:hint="eastAsia" w:ascii="宋体" w:hAnsi="宋体" w:eastAsia="宋体" w:cs="宋体"/>
          <w:sz w:val="22"/>
          <w:szCs w:val="22"/>
          <w:u w:val="single"/>
          <w:lang w:val="en-US" w:eastAsia="zh-CN"/>
        </w:rPr>
        <w:t>8</w:t>
      </w:r>
      <w:r>
        <w:rPr>
          <w:rFonts w:hint="eastAsia" w:ascii="宋体" w:hAnsi="宋体" w:eastAsia="宋体" w:cs="宋体"/>
          <w:sz w:val="22"/>
          <w:szCs w:val="22"/>
          <w:u w:val="single"/>
        </w:rPr>
        <w:t xml:space="preserve"> </w:t>
      </w:r>
      <w:r>
        <w:rPr>
          <w:rFonts w:hint="eastAsia" w:ascii="宋体" w:hAnsi="宋体" w:eastAsia="宋体" w:cs="宋体"/>
          <w:sz w:val="22"/>
          <w:szCs w:val="22"/>
        </w:rPr>
        <w:t>月</w:t>
      </w:r>
      <w:r>
        <w:rPr>
          <w:rFonts w:hint="eastAsia" w:ascii="宋体" w:hAnsi="宋体" w:cs="宋体"/>
          <w:sz w:val="22"/>
          <w:szCs w:val="22"/>
          <w:u w:val="single"/>
          <w:lang w:val="en-US" w:eastAsia="zh-CN"/>
        </w:rPr>
        <w:t>6</w:t>
      </w:r>
      <w:r>
        <w:rPr>
          <w:rFonts w:hint="eastAsia" w:ascii="宋体" w:hAnsi="宋体" w:eastAsia="宋体" w:cs="宋体"/>
          <w:sz w:val="22"/>
          <w:szCs w:val="22"/>
          <w:u w:val="single"/>
        </w:rPr>
        <w:t xml:space="preserve"> </w:t>
      </w:r>
      <w:r>
        <w:rPr>
          <w:rFonts w:hint="eastAsia" w:ascii="宋体" w:hAnsi="宋体" w:eastAsia="宋体" w:cs="宋体"/>
          <w:sz w:val="22"/>
          <w:szCs w:val="22"/>
        </w:rPr>
        <w:t>日9:00至2025年</w:t>
      </w:r>
      <w:r>
        <w:rPr>
          <w:rFonts w:hint="eastAsia" w:ascii="宋体" w:hAnsi="宋体" w:eastAsia="宋体" w:cs="宋体"/>
          <w:sz w:val="22"/>
          <w:szCs w:val="22"/>
          <w:u w:val="single"/>
        </w:rPr>
        <w:t xml:space="preserve"> </w:t>
      </w:r>
      <w:r>
        <w:rPr>
          <w:rFonts w:hint="eastAsia" w:ascii="宋体" w:hAnsi="宋体" w:eastAsia="宋体" w:cs="宋体"/>
          <w:sz w:val="22"/>
          <w:szCs w:val="22"/>
          <w:u w:val="single"/>
          <w:lang w:val="en-US" w:eastAsia="zh-CN"/>
        </w:rPr>
        <w:t>8</w:t>
      </w:r>
      <w:r>
        <w:rPr>
          <w:rFonts w:hint="eastAsia" w:ascii="宋体" w:hAnsi="宋体" w:eastAsia="宋体" w:cs="宋体"/>
          <w:sz w:val="22"/>
          <w:szCs w:val="22"/>
          <w:u w:val="single"/>
        </w:rPr>
        <w:t xml:space="preserve"> </w:t>
      </w:r>
      <w:r>
        <w:rPr>
          <w:rFonts w:hint="eastAsia" w:ascii="宋体" w:hAnsi="宋体" w:eastAsia="宋体" w:cs="宋体"/>
          <w:sz w:val="22"/>
          <w:szCs w:val="22"/>
        </w:rPr>
        <w:t>月</w:t>
      </w:r>
      <w:r>
        <w:rPr>
          <w:rFonts w:hint="eastAsia" w:ascii="宋体" w:hAnsi="宋体" w:eastAsia="宋体" w:cs="宋体"/>
          <w:sz w:val="22"/>
          <w:szCs w:val="22"/>
          <w:u w:val="single"/>
        </w:rPr>
        <w:t xml:space="preserve"> </w:t>
      </w:r>
      <w:r>
        <w:rPr>
          <w:rFonts w:hint="eastAsia" w:ascii="宋体" w:hAnsi="宋体" w:cs="宋体"/>
          <w:sz w:val="22"/>
          <w:szCs w:val="22"/>
          <w:u w:val="single"/>
          <w:lang w:val="en-US" w:eastAsia="zh-CN"/>
        </w:rPr>
        <w:t>8</w:t>
      </w:r>
      <w:r>
        <w:rPr>
          <w:rFonts w:hint="eastAsia" w:ascii="宋体" w:hAnsi="宋体" w:eastAsia="宋体" w:cs="宋体"/>
          <w:sz w:val="22"/>
          <w:szCs w:val="22"/>
          <w:u w:val="single"/>
        </w:rPr>
        <w:t xml:space="preserve"> </w:t>
      </w:r>
      <w:r>
        <w:rPr>
          <w:rFonts w:hint="eastAsia" w:ascii="宋体" w:hAnsi="宋体" w:eastAsia="宋体" w:cs="宋体"/>
          <w:sz w:val="22"/>
          <w:szCs w:val="22"/>
        </w:rPr>
        <w:t>日17:00。</w:t>
      </w:r>
    </w:p>
    <w:p w14:paraId="027DEF6A">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（四）比选文件每套售价￥500元，售后不退，由比选申请人在报名时一并缴纳。未按规定报名的投标无效。</w:t>
      </w:r>
    </w:p>
    <w:p w14:paraId="3456586D">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五）比选人发出的答疑及补遗书，比选人在开标前以电话通知并传真或电子邮件的方式将关于本工程答疑、补遗等相关资料传真给比选申请人，若比选申请人未及时接收任何关于本工程的相关文件资料，则比选人视为比选申请人已了解，并不对此负任何责任。</w:t>
      </w:r>
    </w:p>
    <w:p w14:paraId="4669B3E6">
      <w:pPr>
        <w:spacing w:line="360" w:lineRule="auto"/>
        <w:ind w:firstLine="480"/>
        <w:rPr>
          <w:rFonts w:hint="eastAsia" w:ascii="宋体" w:hAnsi="宋体" w:eastAsia="宋体" w:cs="宋体"/>
          <w:b/>
          <w:sz w:val="24"/>
        </w:rPr>
      </w:pPr>
      <w:r>
        <w:rPr>
          <w:rFonts w:hint="eastAsia" w:ascii="宋体" w:hAnsi="宋体" w:eastAsia="宋体" w:cs="宋体"/>
          <w:b/>
          <w:sz w:val="24"/>
        </w:rPr>
        <w:t>五、比选文件的递交</w:t>
      </w:r>
    </w:p>
    <w:p w14:paraId="60276415">
      <w:pPr>
        <w:spacing w:line="360" w:lineRule="auto"/>
        <w:ind w:firstLine="440" w:firstLineChars="200"/>
        <w:rPr>
          <w:rFonts w:hint="eastAsia" w:ascii="宋体" w:hAnsi="宋体" w:eastAsia="宋体" w:cs="宋体"/>
          <w:sz w:val="22"/>
          <w:szCs w:val="22"/>
        </w:rPr>
      </w:pPr>
      <w:bookmarkStart w:id="24" w:name="_Toc266110011"/>
      <w:r>
        <w:rPr>
          <w:rFonts w:hint="eastAsia" w:ascii="宋体" w:hAnsi="宋体" w:eastAsia="宋体" w:cs="宋体"/>
          <w:sz w:val="22"/>
          <w:szCs w:val="22"/>
        </w:rPr>
        <w:t>（一） 纸质比选申请文件递交时间：2025年</w:t>
      </w:r>
      <w:r>
        <w:rPr>
          <w:rFonts w:hint="eastAsia" w:ascii="宋体" w:hAnsi="宋体" w:eastAsia="宋体" w:cs="宋体"/>
          <w:sz w:val="22"/>
          <w:szCs w:val="22"/>
          <w:u w:val="single"/>
        </w:rPr>
        <w:t xml:space="preserve"> </w:t>
      </w:r>
      <w:r>
        <w:rPr>
          <w:rFonts w:hint="eastAsia" w:ascii="宋体" w:hAnsi="宋体" w:eastAsia="宋体" w:cs="宋体"/>
          <w:sz w:val="22"/>
          <w:szCs w:val="22"/>
          <w:u w:val="single"/>
          <w:lang w:val="en-US" w:eastAsia="zh-CN"/>
        </w:rPr>
        <w:t>8</w:t>
      </w:r>
      <w:r>
        <w:rPr>
          <w:rFonts w:hint="eastAsia" w:ascii="宋体" w:hAnsi="宋体" w:eastAsia="宋体" w:cs="宋体"/>
          <w:sz w:val="22"/>
          <w:szCs w:val="22"/>
          <w:u w:val="single"/>
        </w:rPr>
        <w:t xml:space="preserve"> </w:t>
      </w:r>
      <w:r>
        <w:rPr>
          <w:rFonts w:hint="eastAsia" w:ascii="宋体" w:hAnsi="宋体" w:eastAsia="宋体" w:cs="宋体"/>
          <w:sz w:val="22"/>
          <w:szCs w:val="22"/>
        </w:rPr>
        <w:t>月</w:t>
      </w:r>
      <w:r>
        <w:rPr>
          <w:rFonts w:hint="eastAsia" w:ascii="宋体" w:hAnsi="宋体" w:eastAsia="宋体" w:cs="宋体"/>
          <w:sz w:val="22"/>
          <w:szCs w:val="22"/>
          <w:u w:val="single"/>
        </w:rPr>
        <w:t xml:space="preserve"> </w:t>
      </w:r>
      <w:r>
        <w:rPr>
          <w:rFonts w:hint="eastAsia" w:ascii="宋体" w:hAnsi="宋体" w:cs="宋体"/>
          <w:sz w:val="22"/>
          <w:szCs w:val="22"/>
          <w:u w:val="single"/>
          <w:lang w:val="en-US" w:eastAsia="zh-CN"/>
        </w:rPr>
        <w:t>11</w:t>
      </w:r>
      <w:r>
        <w:rPr>
          <w:rFonts w:hint="eastAsia" w:ascii="宋体" w:hAnsi="宋体" w:eastAsia="宋体" w:cs="宋体"/>
          <w:sz w:val="22"/>
          <w:szCs w:val="22"/>
          <w:u w:val="single"/>
        </w:rPr>
        <w:t xml:space="preserve"> </w:t>
      </w:r>
      <w:r>
        <w:rPr>
          <w:rFonts w:hint="eastAsia" w:ascii="宋体" w:hAnsi="宋体" w:eastAsia="宋体" w:cs="宋体"/>
          <w:sz w:val="22"/>
          <w:szCs w:val="22"/>
        </w:rPr>
        <w:t>日1</w:t>
      </w:r>
      <w:r>
        <w:rPr>
          <w:rFonts w:hint="eastAsia" w:ascii="宋体" w:hAnsi="宋体" w:eastAsia="宋体" w:cs="宋体"/>
          <w:sz w:val="22"/>
          <w:szCs w:val="22"/>
          <w:lang w:val="en-US" w:eastAsia="zh-CN"/>
        </w:rPr>
        <w:t>4</w:t>
      </w:r>
      <w:r>
        <w:rPr>
          <w:rFonts w:hint="eastAsia" w:ascii="宋体" w:hAnsi="宋体" w:eastAsia="宋体" w:cs="宋体"/>
          <w:sz w:val="22"/>
          <w:szCs w:val="22"/>
        </w:rPr>
        <w:t>时00分至1</w:t>
      </w:r>
      <w:r>
        <w:rPr>
          <w:rFonts w:hint="eastAsia" w:ascii="宋体" w:hAnsi="宋体" w:eastAsia="宋体" w:cs="宋体"/>
          <w:sz w:val="22"/>
          <w:szCs w:val="22"/>
          <w:lang w:val="en-US" w:eastAsia="zh-CN"/>
        </w:rPr>
        <w:t>4</w:t>
      </w:r>
      <w:r>
        <w:rPr>
          <w:rFonts w:hint="eastAsia" w:ascii="宋体" w:hAnsi="宋体" w:eastAsia="宋体" w:cs="宋体"/>
          <w:sz w:val="22"/>
          <w:szCs w:val="22"/>
        </w:rPr>
        <w:t>时30分。比选申请文件的递交截止和比选时间：2025年</w:t>
      </w:r>
      <w:r>
        <w:rPr>
          <w:rFonts w:hint="eastAsia" w:ascii="宋体" w:hAnsi="宋体" w:eastAsia="宋体" w:cs="宋体"/>
          <w:sz w:val="22"/>
          <w:szCs w:val="22"/>
          <w:u w:val="single"/>
        </w:rPr>
        <w:t xml:space="preserve"> </w:t>
      </w:r>
      <w:r>
        <w:rPr>
          <w:rFonts w:hint="eastAsia" w:ascii="宋体" w:hAnsi="宋体" w:eastAsia="宋体" w:cs="宋体"/>
          <w:sz w:val="22"/>
          <w:szCs w:val="22"/>
          <w:u w:val="single"/>
          <w:lang w:val="en-US" w:eastAsia="zh-CN"/>
        </w:rPr>
        <w:t>8</w:t>
      </w:r>
      <w:r>
        <w:rPr>
          <w:rFonts w:hint="eastAsia" w:ascii="宋体" w:hAnsi="宋体" w:eastAsia="宋体" w:cs="宋体"/>
          <w:sz w:val="22"/>
          <w:szCs w:val="22"/>
          <w:u w:val="single"/>
        </w:rPr>
        <w:t xml:space="preserve"> </w:t>
      </w:r>
      <w:r>
        <w:rPr>
          <w:rFonts w:hint="eastAsia" w:ascii="宋体" w:hAnsi="宋体" w:eastAsia="宋体" w:cs="宋体"/>
          <w:sz w:val="22"/>
          <w:szCs w:val="22"/>
        </w:rPr>
        <w:t>月</w:t>
      </w:r>
      <w:r>
        <w:rPr>
          <w:rFonts w:hint="eastAsia" w:ascii="宋体" w:hAnsi="宋体" w:eastAsia="宋体" w:cs="宋体"/>
          <w:sz w:val="22"/>
          <w:szCs w:val="22"/>
          <w:u w:val="single"/>
        </w:rPr>
        <w:t xml:space="preserve"> </w:t>
      </w:r>
      <w:r>
        <w:rPr>
          <w:rFonts w:hint="eastAsia" w:ascii="宋体" w:hAnsi="宋体" w:cs="宋体"/>
          <w:sz w:val="22"/>
          <w:szCs w:val="22"/>
          <w:u w:val="single"/>
          <w:lang w:val="en-US" w:eastAsia="zh-CN"/>
        </w:rPr>
        <w:t>11</w:t>
      </w:r>
      <w:r>
        <w:rPr>
          <w:rFonts w:hint="eastAsia" w:ascii="宋体" w:hAnsi="宋体" w:eastAsia="宋体" w:cs="宋体"/>
          <w:sz w:val="22"/>
          <w:szCs w:val="22"/>
        </w:rPr>
        <w:t>日1</w:t>
      </w:r>
      <w:r>
        <w:rPr>
          <w:rFonts w:hint="eastAsia" w:ascii="宋体" w:hAnsi="宋体" w:eastAsia="宋体" w:cs="宋体"/>
          <w:sz w:val="22"/>
          <w:szCs w:val="22"/>
          <w:lang w:val="en-US" w:eastAsia="zh-CN"/>
        </w:rPr>
        <w:t>4</w:t>
      </w:r>
      <w:r>
        <w:rPr>
          <w:rFonts w:hint="eastAsia" w:ascii="宋体" w:hAnsi="宋体" w:eastAsia="宋体" w:cs="宋体"/>
          <w:sz w:val="22"/>
          <w:szCs w:val="22"/>
        </w:rPr>
        <w:t>时30分（北京时间），</w:t>
      </w:r>
      <w:r>
        <w:rPr>
          <w:rFonts w:hint="eastAsia" w:ascii="宋体" w:hAnsi="宋体" w:eastAsia="宋体" w:cs="宋体"/>
          <w:snapToGrid w:val="0"/>
          <w:kern w:val="0"/>
          <w:sz w:val="22"/>
          <w:szCs w:val="20"/>
        </w:rPr>
        <w:t>纸质比选申请文件递交及开标地点：重庆市</w:t>
      </w:r>
      <w:r>
        <w:rPr>
          <w:rFonts w:hint="eastAsia" w:ascii="宋体" w:hAnsi="宋体" w:eastAsia="宋体" w:cs="宋体"/>
          <w:snapToGrid w:val="0"/>
          <w:kern w:val="0"/>
          <w:sz w:val="22"/>
          <w:szCs w:val="20"/>
          <w:lang w:val="en-US" w:eastAsia="zh-CN"/>
        </w:rPr>
        <w:t>南岸区</w:t>
      </w:r>
      <w:r>
        <w:rPr>
          <w:rFonts w:hint="eastAsia" w:ascii="宋体" w:hAnsi="宋体" w:eastAsia="宋体" w:cs="宋体"/>
          <w:snapToGrid w:val="0"/>
          <w:kern w:val="0"/>
          <w:sz w:val="22"/>
          <w:szCs w:val="20"/>
        </w:rPr>
        <w:t>南兴路64号11-1</w:t>
      </w:r>
      <w:r>
        <w:rPr>
          <w:rFonts w:hint="eastAsia" w:ascii="宋体" w:hAnsi="宋体" w:eastAsia="宋体" w:cs="宋体"/>
          <w:sz w:val="22"/>
          <w:szCs w:val="22"/>
        </w:rPr>
        <w:t>。</w:t>
      </w:r>
    </w:p>
    <w:p w14:paraId="62375830">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（二）纸质比选申请文件逾期送达的或者未送达指定地点的比选文件，比选代理机构不予受理。</w:t>
      </w:r>
    </w:p>
    <w:p w14:paraId="003F0C1F">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 xml:space="preserve">（三）须满足以下要件，其比选申请文件才被接受，否则将失去竞标资格： </w:t>
      </w:r>
    </w:p>
    <w:p w14:paraId="0DC0BD35">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 xml:space="preserve">4.1 按时按比选文件要求报名并缴纳了比选文件费； </w:t>
      </w:r>
    </w:p>
    <w:p w14:paraId="362759B8">
      <w:pPr>
        <w:spacing w:line="360" w:lineRule="auto"/>
        <w:ind w:firstLine="440" w:firstLineChars="200"/>
        <w:rPr>
          <w:rFonts w:hint="eastAsia" w:ascii="宋体" w:hAnsi="宋体" w:eastAsia="宋体" w:cs="宋体"/>
          <w:sz w:val="22"/>
          <w:szCs w:val="22"/>
        </w:rPr>
      </w:pPr>
      <w:r>
        <w:rPr>
          <w:rFonts w:hint="eastAsia" w:ascii="宋体" w:hAnsi="宋体" w:eastAsia="宋体" w:cs="宋体"/>
          <w:sz w:val="22"/>
          <w:szCs w:val="22"/>
        </w:rPr>
        <w:t>4.2</w:t>
      </w:r>
      <w:r>
        <w:rPr>
          <w:rFonts w:hint="eastAsia" w:ascii="宋体" w:hAnsi="宋体" w:eastAsia="宋体" w:cs="宋体"/>
          <w:sz w:val="22"/>
          <w:szCs w:val="22"/>
          <w:lang w:val="en-US" w:eastAsia="zh-CN"/>
        </w:rPr>
        <w:t xml:space="preserve"> </w:t>
      </w:r>
      <w:r>
        <w:rPr>
          <w:rFonts w:hint="eastAsia" w:ascii="宋体" w:hAnsi="宋体" w:eastAsia="宋体" w:cs="宋体"/>
          <w:sz w:val="22"/>
          <w:szCs w:val="22"/>
        </w:rPr>
        <w:t>按比选文件的要求，按时递交纸质比选申请文件。</w:t>
      </w:r>
    </w:p>
    <w:p w14:paraId="2D073236">
      <w:pPr>
        <w:spacing w:line="360" w:lineRule="auto"/>
        <w:ind w:firstLine="440" w:firstLineChars="200"/>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4.3线上按照公告要求上传盖章后的比选申请文件。</w:t>
      </w:r>
    </w:p>
    <w:p w14:paraId="28A62D95">
      <w:pPr>
        <w:spacing w:line="360" w:lineRule="auto"/>
        <w:ind w:firstLine="880" w:firstLineChars="400"/>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备注：评审依据按照提供的线下比选申请文件为准。</w:t>
      </w:r>
    </w:p>
    <w:p w14:paraId="1A5B2ABB">
      <w:pPr>
        <w:spacing w:line="360" w:lineRule="auto"/>
        <w:ind w:firstLine="1540" w:firstLineChars="700"/>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线上报价与比选申请文件不一致时，按照线上报价为准。</w:t>
      </w:r>
    </w:p>
    <w:p w14:paraId="44A75515">
      <w:pPr>
        <w:spacing w:line="360" w:lineRule="auto"/>
        <w:ind w:firstLine="480"/>
        <w:rPr>
          <w:rFonts w:hint="eastAsia" w:ascii="宋体" w:hAnsi="宋体" w:eastAsia="宋体" w:cs="宋体"/>
          <w:b/>
          <w:sz w:val="24"/>
        </w:rPr>
      </w:pPr>
      <w:r>
        <w:rPr>
          <w:rFonts w:hint="eastAsia" w:ascii="宋体" w:hAnsi="宋体" w:eastAsia="宋体" w:cs="宋体"/>
          <w:b/>
          <w:sz w:val="24"/>
        </w:rPr>
        <w:t>六、</w:t>
      </w:r>
      <w:bookmarkEnd w:id="24"/>
      <w:bookmarkStart w:id="25" w:name="_Toc480466700"/>
      <w:bookmarkStart w:id="26" w:name="_Toc17287"/>
      <w:bookmarkStart w:id="27" w:name="_Toc76462323"/>
      <w:bookmarkStart w:id="28" w:name="_Toc106030877"/>
      <w:bookmarkStart w:id="29" w:name="_Toc1181"/>
      <w:r>
        <w:rPr>
          <w:rFonts w:hint="eastAsia" w:ascii="宋体" w:hAnsi="宋体" w:eastAsia="宋体" w:cs="宋体"/>
          <w:b/>
          <w:sz w:val="24"/>
        </w:rPr>
        <w:t>联系方式</w:t>
      </w:r>
      <w:bookmarkEnd w:id="25"/>
      <w:bookmarkEnd w:id="26"/>
      <w:bookmarkEnd w:id="27"/>
      <w:bookmarkEnd w:id="28"/>
      <w:bookmarkEnd w:id="29"/>
    </w:p>
    <w:p w14:paraId="6277E543">
      <w:pPr>
        <w:snapToGrid w:val="0"/>
        <w:spacing w:line="360" w:lineRule="auto"/>
        <w:ind w:firstLine="330" w:firstLineChars="150"/>
        <w:rPr>
          <w:rFonts w:hint="eastAsia" w:ascii="宋体" w:hAnsi="宋体" w:eastAsia="宋体" w:cs="宋体"/>
          <w:sz w:val="22"/>
          <w:szCs w:val="22"/>
        </w:rPr>
      </w:pPr>
      <w:r>
        <w:rPr>
          <w:rFonts w:hint="eastAsia" w:ascii="宋体" w:hAnsi="宋体" w:eastAsia="宋体" w:cs="宋体"/>
          <w:sz w:val="22"/>
          <w:szCs w:val="22"/>
        </w:rPr>
        <w:t>（一）比选人：重庆勉仁科技有限责任公司</w:t>
      </w:r>
    </w:p>
    <w:p w14:paraId="2CA324FE">
      <w:pPr>
        <w:snapToGrid w:val="0"/>
        <w:spacing w:line="360" w:lineRule="auto"/>
        <w:ind w:firstLine="330" w:firstLineChars="150"/>
        <w:rPr>
          <w:rFonts w:hint="eastAsia" w:ascii="宋体" w:hAnsi="宋体" w:eastAsia="宋体" w:cs="宋体"/>
          <w:sz w:val="22"/>
          <w:szCs w:val="22"/>
        </w:rPr>
      </w:pPr>
      <w:r>
        <w:rPr>
          <w:rFonts w:hint="eastAsia" w:ascii="宋体" w:hAnsi="宋体" w:eastAsia="宋体" w:cs="宋体"/>
          <w:sz w:val="22"/>
          <w:szCs w:val="22"/>
        </w:rPr>
        <w:t>联系人：冯老师</w:t>
      </w:r>
    </w:p>
    <w:p w14:paraId="09CEDC19">
      <w:pPr>
        <w:snapToGrid w:val="0"/>
        <w:spacing w:line="360" w:lineRule="auto"/>
        <w:ind w:firstLine="330" w:firstLineChars="150"/>
        <w:rPr>
          <w:rFonts w:hint="eastAsia" w:ascii="宋体" w:hAnsi="宋体" w:eastAsia="宋体" w:cs="宋体"/>
          <w:sz w:val="22"/>
          <w:szCs w:val="22"/>
        </w:rPr>
      </w:pPr>
      <w:r>
        <w:rPr>
          <w:rFonts w:hint="eastAsia" w:ascii="宋体" w:hAnsi="宋体" w:eastAsia="宋体" w:cs="宋体"/>
          <w:sz w:val="22"/>
          <w:szCs w:val="22"/>
        </w:rPr>
        <w:t>电  话：023-68282202</w:t>
      </w:r>
    </w:p>
    <w:p w14:paraId="5FDE6AEB">
      <w:pPr>
        <w:snapToGrid w:val="0"/>
        <w:spacing w:line="360" w:lineRule="auto"/>
        <w:ind w:firstLine="330" w:firstLineChars="150"/>
        <w:rPr>
          <w:rFonts w:hint="eastAsia" w:ascii="宋体" w:hAnsi="宋体" w:eastAsia="宋体" w:cs="宋体"/>
          <w:sz w:val="22"/>
          <w:szCs w:val="22"/>
        </w:rPr>
      </w:pPr>
      <w:r>
        <w:rPr>
          <w:rFonts w:hint="eastAsia" w:ascii="宋体" w:hAnsi="宋体" w:eastAsia="宋体" w:cs="宋体"/>
          <w:sz w:val="22"/>
          <w:szCs w:val="22"/>
        </w:rPr>
        <w:t>地  址：重庆市北碚区歇马街道歇马街688号(重庆高新区歇马拓展园)</w:t>
      </w:r>
    </w:p>
    <w:p w14:paraId="72B8B048">
      <w:pPr>
        <w:snapToGrid w:val="0"/>
        <w:spacing w:line="360" w:lineRule="auto"/>
        <w:ind w:firstLine="330" w:firstLineChars="150"/>
        <w:rPr>
          <w:rFonts w:hint="eastAsia" w:ascii="宋体" w:hAnsi="宋体" w:eastAsia="宋体" w:cs="宋体"/>
          <w:sz w:val="22"/>
          <w:szCs w:val="22"/>
          <w:lang w:eastAsia="zh-CN"/>
        </w:rPr>
      </w:pPr>
      <w:r>
        <w:rPr>
          <w:rFonts w:hint="eastAsia" w:ascii="宋体" w:hAnsi="宋体" w:eastAsia="宋体" w:cs="宋体"/>
          <w:sz w:val="22"/>
          <w:szCs w:val="22"/>
        </w:rPr>
        <w:t>（二）比选代理机构：</w:t>
      </w:r>
      <w:r>
        <w:rPr>
          <w:rFonts w:hint="eastAsia" w:ascii="宋体" w:hAnsi="宋体" w:eastAsia="宋体" w:cs="宋体"/>
          <w:sz w:val="22"/>
          <w:szCs w:val="22"/>
          <w:lang w:eastAsia="zh-CN"/>
        </w:rPr>
        <w:t>重庆市尊诺项目管理有限公司</w:t>
      </w:r>
    </w:p>
    <w:p w14:paraId="324F9E1D">
      <w:pPr>
        <w:snapToGrid w:val="0"/>
        <w:spacing w:line="360" w:lineRule="auto"/>
        <w:ind w:firstLine="330" w:firstLineChars="150"/>
        <w:rPr>
          <w:rFonts w:hint="eastAsia" w:ascii="宋体" w:hAnsi="宋体" w:eastAsia="宋体" w:cs="宋体"/>
          <w:sz w:val="22"/>
          <w:szCs w:val="22"/>
        </w:rPr>
      </w:pPr>
      <w:r>
        <w:rPr>
          <w:rFonts w:hint="eastAsia" w:ascii="宋体" w:hAnsi="宋体" w:eastAsia="宋体" w:cs="宋体"/>
          <w:sz w:val="22"/>
          <w:szCs w:val="22"/>
        </w:rPr>
        <w:t xml:space="preserve">联系人： </w:t>
      </w:r>
      <w:r>
        <w:rPr>
          <w:rFonts w:hint="eastAsia" w:ascii="宋体" w:hAnsi="宋体" w:eastAsia="宋体" w:cs="宋体"/>
          <w:sz w:val="22"/>
          <w:szCs w:val="22"/>
          <w:lang w:val="en-US" w:eastAsia="zh-CN"/>
        </w:rPr>
        <w:t>刘</w:t>
      </w:r>
      <w:r>
        <w:rPr>
          <w:rFonts w:hint="eastAsia" w:ascii="宋体" w:hAnsi="宋体" w:eastAsia="宋体" w:cs="宋体"/>
          <w:sz w:val="22"/>
          <w:szCs w:val="22"/>
        </w:rPr>
        <w:t>老师</w:t>
      </w:r>
    </w:p>
    <w:p w14:paraId="33717E00">
      <w:pPr>
        <w:snapToGrid w:val="0"/>
        <w:spacing w:line="360" w:lineRule="auto"/>
        <w:ind w:firstLine="330" w:firstLineChars="150"/>
        <w:rPr>
          <w:rFonts w:hint="eastAsia" w:ascii="宋体" w:hAnsi="宋体" w:eastAsia="宋体" w:cs="宋体"/>
          <w:sz w:val="22"/>
          <w:szCs w:val="22"/>
          <w:lang w:val="en-US" w:eastAsia="zh-CN"/>
        </w:rPr>
      </w:pPr>
      <w:r>
        <w:rPr>
          <w:rFonts w:hint="eastAsia" w:ascii="宋体" w:hAnsi="宋体" w:eastAsia="宋体" w:cs="宋体"/>
          <w:sz w:val="22"/>
          <w:szCs w:val="22"/>
        </w:rPr>
        <w:t>电  话：1</w:t>
      </w:r>
      <w:r>
        <w:rPr>
          <w:rFonts w:hint="eastAsia" w:ascii="宋体" w:hAnsi="宋体" w:eastAsia="宋体" w:cs="宋体"/>
          <w:sz w:val="22"/>
          <w:szCs w:val="22"/>
          <w:lang w:val="en-US" w:eastAsia="zh-CN"/>
        </w:rPr>
        <w:t>8375720586</w:t>
      </w:r>
    </w:p>
    <w:p w14:paraId="23FB9A12">
      <w:pPr>
        <w:snapToGrid w:val="0"/>
        <w:spacing w:line="360" w:lineRule="auto"/>
        <w:ind w:firstLine="330" w:firstLineChars="150"/>
        <w:rPr>
          <w:rFonts w:hint="eastAsia" w:ascii="宋体" w:hAnsi="宋体" w:eastAsia="宋体" w:cs="宋体"/>
          <w:sz w:val="22"/>
          <w:szCs w:val="22"/>
        </w:rPr>
      </w:pPr>
      <w:r>
        <w:rPr>
          <w:rFonts w:hint="eastAsia" w:ascii="宋体" w:hAnsi="宋体" w:eastAsia="宋体" w:cs="宋体"/>
          <w:sz w:val="22"/>
          <w:szCs w:val="22"/>
        </w:rPr>
        <w:t>地  址：</w:t>
      </w:r>
      <w:bookmarkStart w:id="30" w:name="_Toc76462324"/>
      <w:r>
        <w:rPr>
          <w:rFonts w:hint="eastAsia" w:ascii="宋体" w:hAnsi="宋体" w:eastAsia="宋体" w:cs="宋体"/>
          <w:sz w:val="22"/>
          <w:szCs w:val="22"/>
        </w:rPr>
        <w:t>重庆市南岸区南兴路64号11-1</w:t>
      </w:r>
    </w:p>
    <w:bookmarkEnd w:id="30"/>
    <w:p w14:paraId="7338332F">
      <w:pPr>
        <w:pStyle w:val="2"/>
        <w:rPr>
          <w:rFonts w:hint="eastAsia" w:ascii="宋体" w:hAnsi="宋体" w:eastAsia="宋体" w:cs="宋体"/>
          <w:b w:val="0"/>
          <w:bCs/>
          <w:sz w:val="32"/>
          <w:szCs w:val="32"/>
        </w:rPr>
        <w:sectPr>
          <w:footerReference r:id="rId8" w:type="default"/>
          <w:pgSz w:w="11907" w:h="16841"/>
          <w:pgMar w:top="1440" w:right="867" w:bottom="1440" w:left="1019" w:header="0" w:footer="1324" w:gutter="0"/>
          <w:cols w:space="720" w:num="1"/>
        </w:sectPr>
      </w:pPr>
      <w:bookmarkStart w:id="31" w:name="_Toc24046"/>
    </w:p>
    <w:p w14:paraId="4E1086D0">
      <w:pPr>
        <w:pStyle w:val="2"/>
        <w:spacing w:before="0" w:after="0" w:line="360" w:lineRule="auto"/>
        <w:jc w:val="center"/>
        <w:rPr>
          <w:rFonts w:hint="eastAsia" w:ascii="宋体" w:hAnsi="宋体" w:eastAsia="宋体" w:cs="宋体"/>
          <w:b w:val="0"/>
          <w:bCs/>
          <w:sz w:val="36"/>
          <w:szCs w:val="36"/>
        </w:rPr>
      </w:pPr>
      <w:r>
        <w:rPr>
          <w:rFonts w:hint="eastAsia" w:ascii="宋体" w:hAnsi="宋体" w:eastAsia="宋体" w:cs="宋体"/>
          <w:b w:val="0"/>
          <w:bCs/>
          <w:sz w:val="36"/>
          <w:szCs w:val="36"/>
        </w:rPr>
        <w:t>第二篇  项目技术（质量）需求</w:t>
      </w:r>
      <w:bookmarkEnd w:id="31"/>
    </w:p>
    <w:p w14:paraId="6B10B366">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 ”标注的技术（质量）需求为符合性审查中的实质性要求，若不满足按无效投标处理。</w:t>
      </w:r>
    </w:p>
    <w:p w14:paraId="7ABF4816">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一、项目概况</w:t>
      </w:r>
    </w:p>
    <w:p w14:paraId="173D73E6">
      <w:pPr>
        <w:widowControl/>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（一）工程名称：</w:t>
      </w:r>
      <w:r>
        <w:rPr>
          <w:rFonts w:hint="eastAsia" w:ascii="宋体" w:hAnsi="宋体" w:eastAsia="宋体" w:cs="宋体"/>
          <w:sz w:val="24"/>
          <w:szCs w:val="24"/>
          <w:lang w:eastAsia="zh-CN"/>
        </w:rPr>
        <w:t>状元小学外墙瓷砖脱落排险项目</w:t>
      </w:r>
    </w:p>
    <w:p w14:paraId="2B93F46E">
      <w:pPr>
        <w:widowControl/>
        <w:spacing w:line="36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rPr>
        <w:t>（二）工程地址：重庆市</w:t>
      </w:r>
      <w:r>
        <w:rPr>
          <w:rFonts w:hint="eastAsia" w:ascii="宋体" w:hAnsi="宋体" w:eastAsia="宋体" w:cs="宋体"/>
          <w:sz w:val="24"/>
          <w:szCs w:val="24"/>
          <w:lang w:val="en-US" w:eastAsia="zh-CN"/>
        </w:rPr>
        <w:t>北碚区</w:t>
      </w:r>
      <w:r>
        <w:rPr>
          <w:rFonts w:hint="eastAsia" w:ascii="宋体" w:hAnsi="宋体" w:eastAsia="宋体" w:cs="宋体"/>
          <w:sz w:val="24"/>
          <w:szCs w:val="24"/>
          <w:lang w:eastAsia="zh-CN"/>
        </w:rPr>
        <w:t>状元小学</w:t>
      </w:r>
    </w:p>
    <w:p w14:paraId="6614EA70">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（三）招标范围</w:t>
      </w:r>
    </w:p>
    <w:p w14:paraId="4B72B9A8">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具体详见采购人提供的施工图、工程量清单、比选文件以及比选文件补遗、答疑、澄清中补充的全部工程内容。</w:t>
      </w:r>
    </w:p>
    <w:p w14:paraId="0B493C40">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※二、项目服务需求</w:t>
      </w:r>
    </w:p>
    <w:p w14:paraId="13990B0A">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（一）质量要求：符合强制性质量标准，符合国家和重庆市现行有关施工质量验收规范要求，并达到合格标准。</w:t>
      </w:r>
    </w:p>
    <w:p w14:paraId="7149436A">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（二）工程量清单：工程量清单报名时随必选文件一同发布。</w:t>
      </w:r>
    </w:p>
    <w:p w14:paraId="22AC2FF9">
      <w:pPr>
        <w:widowControl/>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 ※ ”三、项目管理班子人员配备要求</w:t>
      </w:r>
    </w:p>
    <w:p w14:paraId="42B91DAD">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（一）项目经理（1人）</w:t>
      </w:r>
    </w:p>
    <w:p w14:paraId="52B454DB">
      <w:pPr>
        <w:widowControl/>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拟派的项目经理须在供应商单位注册的正式员工，并应具有建筑工程专业贰级及以上注册建造师执业资格。[提供项目经理身份证复印件、建造师执业资格证书和建造师注册证书复印件]</w:t>
      </w:r>
    </w:p>
    <w:p w14:paraId="6B283BAF">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注：（1）提供拟派的项目经理为一级建造师或重庆市二级建造师注册人员的，必须提供建造师电子注册证书，且该建造师电子注册证书须由建造师本人在个人签名处手写本人签名。</w:t>
      </w:r>
    </w:p>
    <w:p w14:paraId="01869885">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（2）重庆市以外的省级住房城乡建设主管部门对二级建造师电子注册证书使用有明确规定的，从其规定。未规定使用电子注册证书的，可提供纸质证书扫描件。</w:t>
      </w:r>
    </w:p>
    <w:p w14:paraId="2395E82E">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（3）建造师电子注册证书本人手写签名与签名图像笔迹是否一致不作为否决</w:t>
      </w:r>
      <w:r>
        <w:rPr>
          <w:rFonts w:hint="eastAsia" w:ascii="宋体" w:hAnsi="宋体" w:cs="宋体"/>
          <w:sz w:val="24"/>
          <w:szCs w:val="24"/>
          <w:lang w:eastAsia="zh-CN"/>
        </w:rPr>
        <w:t>比选</w:t>
      </w:r>
      <w:r>
        <w:rPr>
          <w:rFonts w:hint="eastAsia" w:ascii="宋体" w:hAnsi="宋体" w:eastAsia="宋体" w:cs="宋体"/>
          <w:sz w:val="24"/>
          <w:szCs w:val="24"/>
        </w:rPr>
        <w:t>的情形。</w:t>
      </w:r>
    </w:p>
    <w:p w14:paraId="48F8F997">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（二）项目技术负责人（1人）</w:t>
      </w:r>
    </w:p>
    <w:p w14:paraId="128BE2C6">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拟派的项目技术负责人为供应商单位的正式员工，并应具有工程类中级（含中级）及以上技术职称。 [提供技术负责人身份证复印件、职称证书复印件]</w:t>
      </w:r>
    </w:p>
    <w:p w14:paraId="1B8777AF">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（三）主要管理人员</w:t>
      </w:r>
    </w:p>
    <w:p w14:paraId="37073F6E">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拟派的施工员不少于1人，专职安全生产管理人员不少于1人。[施工员提供有效的合格 证书复印件；专职安全生产管理人员提供安全生产考核合格证复印件]</w:t>
      </w:r>
    </w:p>
    <w:p w14:paraId="2C19240C">
      <w:pPr>
        <w:widowControl/>
        <w:spacing w:line="360" w:lineRule="auto"/>
        <w:ind w:firstLine="482" w:firstLineChars="200"/>
        <w:rPr>
          <w:rFonts w:hint="eastAsia" w:ascii="宋体" w:hAnsi="宋体" w:eastAsia="宋体" w:cs="宋体"/>
          <w:sz w:val="24"/>
          <w:szCs w:val="24"/>
        </w:rPr>
      </w:pPr>
      <w:r>
        <w:rPr>
          <w:rFonts w:hint="eastAsia" w:ascii="宋体" w:hAnsi="宋体" w:eastAsia="宋体" w:cs="宋体"/>
          <w:b/>
          <w:bCs/>
          <w:sz w:val="24"/>
          <w:szCs w:val="24"/>
        </w:rPr>
        <w:t>注：项目经理、技术负责人、主要管理人员以上复印件均需加盖供应商公章，同时还需提供以上人员供应商本单位为其缴纳的连续养老保险证明，期限须包含2025年</w:t>
      </w:r>
      <w:r>
        <w:rPr>
          <w:rFonts w:hint="eastAsia" w:ascii="宋体" w:hAnsi="宋体" w:eastAsia="宋体" w:cs="宋体"/>
          <w:b/>
          <w:bCs/>
          <w:sz w:val="24"/>
          <w:szCs w:val="24"/>
          <w:lang w:val="en-US" w:eastAsia="zh-CN"/>
        </w:rPr>
        <w:t>3</w:t>
      </w:r>
      <w:r>
        <w:rPr>
          <w:rFonts w:hint="eastAsia" w:ascii="宋体" w:hAnsi="宋体" w:eastAsia="宋体" w:cs="宋体"/>
          <w:b/>
          <w:bCs/>
          <w:sz w:val="24"/>
          <w:szCs w:val="24"/>
        </w:rPr>
        <w:t>月至2025年</w:t>
      </w:r>
      <w:r>
        <w:rPr>
          <w:rFonts w:hint="eastAsia" w:ascii="宋体" w:hAnsi="宋体" w:eastAsia="宋体" w:cs="宋体"/>
          <w:b/>
          <w:bCs/>
          <w:sz w:val="24"/>
          <w:szCs w:val="24"/>
          <w:lang w:val="en-US" w:eastAsia="zh-CN"/>
        </w:rPr>
        <w:t>7</w:t>
      </w:r>
      <w:r>
        <w:rPr>
          <w:rFonts w:hint="eastAsia" w:ascii="宋体" w:hAnsi="宋体" w:eastAsia="宋体" w:cs="宋体"/>
          <w:b/>
          <w:bCs/>
          <w:sz w:val="24"/>
          <w:szCs w:val="24"/>
        </w:rPr>
        <w:t>月养老保险证明材料[需加盖供应商公章]</w:t>
      </w:r>
      <w:r>
        <w:rPr>
          <w:rFonts w:hint="eastAsia" w:ascii="宋体" w:hAnsi="宋体" w:eastAsia="宋体" w:cs="宋体"/>
          <w:sz w:val="24"/>
          <w:szCs w:val="24"/>
        </w:rPr>
        <w:t>。</w:t>
      </w:r>
    </w:p>
    <w:p w14:paraId="5B88A5F7">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四、现场踏勘</w:t>
      </w:r>
    </w:p>
    <w:p w14:paraId="2453EB1F">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（一）采购人不组织现场踏勘，由各供应商在采购开始前自行到现场进行踏勘了解实际情况，根据实际踏勘情况做技术方案。踏勘产生的费用和风险等均由供应商自行承担。</w:t>
      </w:r>
    </w:p>
    <w:p w14:paraId="426FB770">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无论供应商是否踏勘过现场，均视为在响应截止时间之前踏勘过现场且对本项目潜在的风险和义务已完全了解，并在其响应文件中自行承诺（格式自拟）已充分考虑了本项目可能面临的不确定因素可能导致的风险，成交供应商不得以不完全了解现场情况为 借口而提出延长服务期限或提出额外赔偿等要求。</w:t>
      </w:r>
    </w:p>
    <w:p w14:paraId="52DD1FD9">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五、安全要求</w:t>
      </w:r>
    </w:p>
    <w:p w14:paraId="081BB1B6">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供应商在响应文件中自行承诺（格式自拟）遵守安全生产的有关管理规定，严格按照安全标准组织实施，采取必要的安全防护措施，消除隐患。在施工过程中由于供应商管理或安全措施不力造成周边环境破坏或事故责任和因此发生的费用，由供应商承担。供应商负责进入现场实施人员及财物安全，发生任何伤亡事故与采购人无关，供应商自行解决并承担相应的法律责任和财产损失。如因施工导致第三人人身、财产损失由成交供应商承担相关的赔偿责任。</w:t>
      </w:r>
    </w:p>
    <w:p w14:paraId="297D397B">
      <w:pPr>
        <w:widowControl/>
        <w:spacing w:line="400" w:lineRule="exact"/>
        <w:ind w:firstLine="480" w:firstLineChars="200"/>
        <w:rPr>
          <w:rFonts w:hint="eastAsia" w:ascii="宋体" w:hAnsi="宋体" w:eastAsia="宋体" w:cs="宋体"/>
          <w:sz w:val="24"/>
          <w:szCs w:val="24"/>
        </w:rPr>
        <w:sectPr>
          <w:footerReference r:id="rId9" w:type="default"/>
          <w:pgSz w:w="11907" w:h="16841"/>
          <w:pgMar w:top="1440" w:right="867" w:bottom="1440" w:left="1019" w:header="0" w:footer="1324" w:gutter="0"/>
          <w:pgNumType w:start="4"/>
          <w:cols w:space="720" w:num="1"/>
        </w:sectPr>
      </w:pPr>
    </w:p>
    <w:p w14:paraId="4412FD86">
      <w:pPr>
        <w:pStyle w:val="2"/>
        <w:spacing w:before="0" w:after="0" w:line="360" w:lineRule="auto"/>
        <w:jc w:val="center"/>
        <w:rPr>
          <w:rFonts w:hint="eastAsia" w:ascii="宋体" w:hAnsi="宋体" w:eastAsia="宋体" w:cs="宋体"/>
          <w:b w:val="0"/>
          <w:bCs/>
          <w:sz w:val="36"/>
          <w:szCs w:val="36"/>
        </w:rPr>
      </w:pPr>
      <w:bookmarkStart w:id="32" w:name="bookmark6"/>
      <w:bookmarkEnd w:id="32"/>
      <w:bookmarkStart w:id="33" w:name="bookmark5"/>
      <w:bookmarkEnd w:id="33"/>
      <w:bookmarkStart w:id="34" w:name="_Toc3622"/>
      <w:r>
        <w:rPr>
          <w:rFonts w:hint="eastAsia" w:ascii="宋体" w:hAnsi="宋体" w:eastAsia="宋体" w:cs="宋体"/>
          <w:b w:val="0"/>
          <w:bCs/>
          <w:sz w:val="36"/>
          <w:szCs w:val="36"/>
        </w:rPr>
        <w:t>第三篇  项目商务需求</w:t>
      </w:r>
      <w:bookmarkEnd w:id="34"/>
    </w:p>
    <w:p w14:paraId="2794CF5A">
      <w:pPr>
        <w:widowControl/>
        <w:spacing w:line="360" w:lineRule="auto"/>
        <w:ind w:left="-280" w:leftChars="-100"/>
        <w:rPr>
          <w:rFonts w:hint="eastAsia" w:ascii="宋体" w:hAnsi="宋体" w:eastAsia="宋体" w:cs="宋体"/>
          <w:sz w:val="24"/>
          <w:szCs w:val="24"/>
        </w:rPr>
      </w:pPr>
      <w:r>
        <w:rPr>
          <w:rFonts w:hint="eastAsia" w:ascii="宋体" w:hAnsi="宋体" w:eastAsia="宋体" w:cs="宋体"/>
          <w:sz w:val="24"/>
          <w:szCs w:val="24"/>
        </w:rPr>
        <w:t>“ ※ ”标注的商务要求为符合性审查中的实质性要求，若不满足按无效投标处理。</w:t>
      </w:r>
    </w:p>
    <w:p w14:paraId="12E38916">
      <w:pPr>
        <w:widowControl/>
        <w:spacing w:line="360" w:lineRule="auto"/>
        <w:rPr>
          <w:rFonts w:hint="eastAsia" w:ascii="宋体" w:hAnsi="宋体" w:eastAsia="宋体" w:cs="宋体"/>
          <w:sz w:val="24"/>
          <w:szCs w:val="24"/>
        </w:rPr>
      </w:pPr>
      <w:r>
        <w:rPr>
          <w:rFonts w:hint="eastAsia" w:ascii="宋体" w:hAnsi="宋体" w:eastAsia="宋体" w:cs="宋体"/>
          <w:sz w:val="24"/>
          <w:szCs w:val="24"/>
        </w:rPr>
        <w:t>※一、工期、建设地点、要求及验收方式</w:t>
      </w:r>
    </w:p>
    <w:p w14:paraId="3E0EDF38">
      <w:pPr>
        <w:widowControl/>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（一）工期：合同签订生效之日起至2025年</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rPr>
        <w:t>月</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0日前内完成</w:t>
      </w:r>
      <w:r>
        <w:rPr>
          <w:rFonts w:hint="eastAsia" w:ascii="宋体" w:hAnsi="宋体" w:cs="宋体"/>
          <w:sz w:val="24"/>
          <w:szCs w:val="24"/>
          <w:highlight w:val="none"/>
          <w:lang w:val="en-US" w:eastAsia="zh-CN"/>
        </w:rPr>
        <w:t>清单</w:t>
      </w:r>
      <w:r>
        <w:rPr>
          <w:rFonts w:hint="eastAsia" w:ascii="宋体" w:hAnsi="宋体" w:eastAsia="宋体" w:cs="宋体"/>
          <w:sz w:val="24"/>
          <w:szCs w:val="24"/>
          <w:highlight w:val="none"/>
        </w:rPr>
        <w:t>所有施工内容并验收合格。</w:t>
      </w:r>
    </w:p>
    <w:p w14:paraId="5B963318">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（二）建设地点：重庆市</w:t>
      </w:r>
      <w:r>
        <w:rPr>
          <w:rFonts w:hint="eastAsia" w:ascii="宋体" w:hAnsi="宋体" w:eastAsia="宋体" w:cs="宋体"/>
          <w:sz w:val="24"/>
          <w:szCs w:val="24"/>
          <w:lang w:val="en-US" w:eastAsia="zh-CN"/>
        </w:rPr>
        <w:t>北碚区状元小学</w:t>
      </w:r>
      <w:r>
        <w:rPr>
          <w:rFonts w:hint="eastAsia" w:ascii="宋体" w:hAnsi="宋体" w:eastAsia="宋体" w:cs="宋体"/>
          <w:sz w:val="24"/>
          <w:szCs w:val="24"/>
        </w:rPr>
        <w:t>。</w:t>
      </w:r>
    </w:p>
    <w:p w14:paraId="2C331210">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（三）建设要求</w:t>
      </w:r>
    </w:p>
    <w:p w14:paraId="3E48AA55">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1.本项目成交供应商加强施工期间安全管理，做到安全施工、文明施工，并做好相应的施工安全公告及警戒标识，为施工人员购买工伤保险和人身意外保险。</w:t>
      </w:r>
    </w:p>
    <w:p w14:paraId="04BB5367">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2.施工期间的用水、用电、出渣运渣弃渣由成交供应商自行解决，并承担相应费用。</w:t>
      </w:r>
    </w:p>
    <w:p w14:paraId="217B45B3">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（四）验收方式</w:t>
      </w:r>
    </w:p>
    <w:p w14:paraId="112DAF1C">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施工过程应遵照现行国家有关规范进行，采购人按照有关要求自行组织进行检查验收。成交供应商应保证工程质量，工程用建筑材料须符合国家及行业标准，项目工程达到国家现行有关施工质量验收规范要求，并达到合格标准。</w:t>
      </w:r>
    </w:p>
    <w:p w14:paraId="20A378CD">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2.工程完工后，按国家相关标准验收程序和规程进行验收并签字确认。验收的相关费用由成交供应商承担。</w:t>
      </w:r>
    </w:p>
    <w:p w14:paraId="3A5E09B8">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3.成交供应商未达到采购文件的要求，且对采购人造成损失的，由成交供应商承担一切责任，并赔偿所造成的损失。</w:t>
      </w:r>
    </w:p>
    <w:p w14:paraId="44A7A8FE">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※二、报价要求</w:t>
      </w:r>
    </w:p>
    <w:p w14:paraId="6F0AE73F">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highlight w:val="none"/>
        </w:rPr>
        <w:t>本项目最高限价为997710.58元，其中安全文明施工费为35005.22元。</w:t>
      </w:r>
      <w:r>
        <w:rPr>
          <w:rFonts w:hint="eastAsia" w:ascii="宋体" w:hAnsi="宋体" w:eastAsia="宋体" w:cs="宋体"/>
          <w:sz w:val="24"/>
          <w:szCs w:val="24"/>
        </w:rPr>
        <w:t>本次报价须为人民币报价，供应商的投标报价应包括完成招标范围内工程项目的人工费、材料费、机械费、企业管理费、利润、风险费用、措施费（含易撒漏物资密闭运输的费用、安全文明施工费、竣工档案编制费）、甲供材料安装费、规费、税金、政策性文件规定的所有费用。因成交供应商自身原因造成漏报、少报皆由其自行承担责任，采购人不再补偿。</w:t>
      </w:r>
    </w:p>
    <w:p w14:paraId="105646F6">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三、质量保证及售后服务</w:t>
      </w:r>
    </w:p>
    <w:p w14:paraId="58ED1492">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（一）质量要求：符合强制性质量标准，符合国家和重庆市现行有关施工质量验收规范要求，并达到合格标准。</w:t>
      </w:r>
    </w:p>
    <w:p w14:paraId="1A3B10A4">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（二）工程质保期需满足重庆市建设工程质量监督总站监制《重庆市建设工程质量保修书》相关要求，缺陷责任期为24个月。</w:t>
      </w:r>
    </w:p>
    <w:p w14:paraId="66FA10C2">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（三）在缺陷责任期内，所有施工质量缺陷维修均为现场服务，由此产生的费用由供应商承担，包含在投标报价内，不再另外计费。</w:t>
      </w:r>
    </w:p>
    <w:p w14:paraId="2261D0A0">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四、付款方式</w:t>
      </w:r>
    </w:p>
    <w:p w14:paraId="1D8D3E0E">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所有工程款在达到付款节点后，由成交供应商开具工程款等额的发票与校方（业主方），校方（业主方）将相应款项划拨至采购人，由采购人代为支付；甲方未收到校方（业主方）足额款项前，有权暂缓向成交供应商支付项目进度款与尾款。</w:t>
      </w:r>
    </w:p>
    <w:p w14:paraId="4E924DD7">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项目计税方式为一般计税法，增值税发票必须符合中国《增值税专用发票使用规定》等相关法律法规。若成交供应商开具的增值税专用发票是无效虚假发票或者发生延迟开具增值税专用发票的情况，在成交供应商开具符合约定的发票前校方（业主方）有权暂不付款，并不承担逾期付款的违约责任，成交供应商应负责赔偿甲方与校方（业主方）因无效虚假发票或延迟开具发票造成的一切损失或损害，包括但不限于税金、附加费、罚金、滞纳金和法律费用。</w:t>
      </w:r>
    </w:p>
    <w:p w14:paraId="5DC11821">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（二）项目竣工验收合格后，校方（业主方）支付至合同暂定金额的80%。</w:t>
      </w:r>
    </w:p>
    <w:p w14:paraId="53C7A0D3">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（三）项目竣工验收合格且完成结算审计后，校方（业主方）向甲方支付至项目审定 结算费用的100%。甲方应按项目审定的结算金额的3%作为质量保证金汇入校方（业主方）指定账户。质保期满验收合格后三十日内，工程质保金质保期满后由校方（业主方）无息退还。</w:t>
      </w:r>
    </w:p>
    <w:p w14:paraId="2C719BA4">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工程造价审减或审增（增减不相互抵消）与承包人报审价相比小于5％（含5%）时，由校方（业主方）承担审计费用；工程造价审减或审增（增减不相互抵消）与承包人报价相比大于5％（含5%，计算公式为：（审定金额-成交供应商送审金额）/审定金额≥± 5%））时，由成交供应商支付结算审核单位咨询费用，咨询费用以结算审核单位签订的相关合同为准。</w:t>
      </w:r>
    </w:p>
    <w:p w14:paraId="1D6CA604">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五、知识产权</w:t>
      </w:r>
    </w:p>
    <w:p w14:paraId="6C29AD36">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采购人在中华人民共和国境内使用供应商提供的货物及服务时免受第三方提出的侵 犯其专利权或其他知识产权的起诉。如果第三方提出侵权指控，供应商应承担由此而引起的一切法律责任和费用。</w:t>
      </w:r>
    </w:p>
    <w:p w14:paraId="15E6CE95">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六、违约责任</w:t>
      </w:r>
    </w:p>
    <w:p w14:paraId="528FD536">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成交供应商无正当理由逾期竣工的，成交供应商按要求向采购人支付违约金，具体金额由双方协商决定。如成交供应商逾期竣工达10天，采购人有权解除合同，采购人解除合同的通知自到达成交供应商时生效。</w:t>
      </w:r>
    </w:p>
    <w:p w14:paraId="72F36376">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（二）供应商所交付的货物不符合本合同规定的，采购人有权拒收，采购人有权要求供应商赔偿因此造成的损失。</w:t>
      </w:r>
    </w:p>
    <w:p w14:paraId="7E3BA6D1">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（三）采购人无正当理由不得拒收货物、拒付货款。</w:t>
      </w:r>
    </w:p>
    <w:p w14:paraId="517B90FE">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（四）其他违约责任按照《中华人民共和国民法典》、《中华人民共和国产品质量法》等相关条款执行。</w:t>
      </w:r>
    </w:p>
    <w:p w14:paraId="0C763DDD">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七、其他</w:t>
      </w:r>
    </w:p>
    <w:p w14:paraId="2F2FF5BE">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（一）成交供应商确定后，由采购人和成交供应商按照相关规定和程序办理有关手续，签订合同。</w:t>
      </w:r>
    </w:p>
    <w:p w14:paraId="5DF3452D">
      <w:pPr>
        <w:widowControl/>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（二）其他未尽事宜由供需双方在采购合同中详细约定。</w:t>
      </w:r>
    </w:p>
    <w:p w14:paraId="58B1B04E">
      <w:pPr>
        <w:widowControl/>
        <w:spacing w:line="360" w:lineRule="auto"/>
        <w:ind w:left="-560" w:leftChars="-200" w:firstLine="480" w:firstLineChars="200"/>
        <w:rPr>
          <w:rFonts w:hint="eastAsia" w:ascii="宋体" w:hAnsi="宋体" w:eastAsia="宋体" w:cs="宋体"/>
          <w:sz w:val="24"/>
          <w:szCs w:val="24"/>
        </w:rPr>
      </w:pPr>
    </w:p>
    <w:bookmarkEnd w:id="22"/>
    <w:bookmarkEnd w:id="23"/>
    <w:p w14:paraId="33C57BD3">
      <w:pPr>
        <w:pStyle w:val="2"/>
        <w:pageBreakBefore/>
        <w:spacing w:before="0" w:after="0" w:line="360" w:lineRule="auto"/>
        <w:jc w:val="center"/>
        <w:rPr>
          <w:rFonts w:hint="eastAsia" w:ascii="宋体" w:hAnsi="宋体" w:eastAsia="宋体" w:cs="宋体"/>
          <w:b w:val="0"/>
          <w:sz w:val="36"/>
          <w:szCs w:val="30"/>
        </w:rPr>
      </w:pPr>
      <w:bookmarkStart w:id="35" w:name="_Toc8100"/>
      <w:bookmarkStart w:id="36" w:name="_Toc76462332"/>
      <w:r>
        <w:rPr>
          <w:rFonts w:hint="eastAsia" w:ascii="宋体" w:hAnsi="宋体" w:eastAsia="宋体" w:cs="宋体"/>
          <w:b w:val="0"/>
          <w:sz w:val="36"/>
          <w:szCs w:val="30"/>
        </w:rPr>
        <w:t>第四篇  比选程序及方法、评审标准、无效响应和</w:t>
      </w:r>
      <w:r>
        <w:rPr>
          <w:rFonts w:hint="eastAsia" w:ascii="宋体" w:hAnsi="宋体" w:eastAsia="宋体" w:cs="宋体"/>
          <w:b w:val="0"/>
          <w:sz w:val="36"/>
          <w:szCs w:val="36"/>
        </w:rPr>
        <w:t>采购终止</w:t>
      </w:r>
      <w:bookmarkEnd w:id="35"/>
      <w:bookmarkEnd w:id="36"/>
    </w:p>
    <w:p w14:paraId="3A2C1F2D">
      <w:pPr>
        <w:pStyle w:val="2"/>
        <w:adjustRightInd w:val="0"/>
        <w:snapToGrid w:val="0"/>
        <w:spacing w:before="0" w:after="0" w:line="360" w:lineRule="auto"/>
        <w:ind w:firstLine="482" w:firstLineChars="200"/>
        <w:rPr>
          <w:rFonts w:hint="eastAsia" w:ascii="宋体" w:hAnsi="宋体" w:eastAsia="宋体" w:cs="宋体"/>
          <w:sz w:val="24"/>
        </w:rPr>
      </w:pPr>
      <w:bookmarkStart w:id="37" w:name="_Toc428"/>
      <w:bookmarkStart w:id="38" w:name="_Toc106030888"/>
      <w:bookmarkStart w:id="39" w:name="_Toc25443"/>
      <w:bookmarkStart w:id="40" w:name="_Toc76462333"/>
      <w:r>
        <w:rPr>
          <w:rFonts w:hint="eastAsia" w:ascii="宋体" w:hAnsi="宋体" w:eastAsia="宋体" w:cs="宋体"/>
          <w:sz w:val="24"/>
        </w:rPr>
        <w:t>一、比选程序及方法</w:t>
      </w:r>
      <w:bookmarkEnd w:id="37"/>
      <w:bookmarkEnd w:id="38"/>
      <w:bookmarkEnd w:id="39"/>
      <w:bookmarkEnd w:id="40"/>
    </w:p>
    <w:p w14:paraId="49B4CCC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（一）比选按竞争性比选文件规定的时间和地点进行，供应商须有法定代表人（或其授权代表）或自然人参加并签到。</w:t>
      </w:r>
    </w:p>
    <w:p w14:paraId="3821AAF1">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（二）评审小组对各供应商的资格条件、响应文件的有效性、完整性和响应程度进行审查。</w:t>
      </w:r>
    </w:p>
    <w:p w14:paraId="7EA7AA8D">
      <w:pPr>
        <w:snapToGrid w:val="0"/>
        <w:spacing w:line="360" w:lineRule="auto"/>
        <w:ind w:firstLine="480" w:firstLineChars="200"/>
        <w:rPr>
          <w:rFonts w:hint="eastAsia" w:ascii="宋体" w:hAnsi="宋体" w:eastAsia="宋体" w:cs="宋体"/>
          <w:kern w:val="0"/>
          <w:sz w:val="24"/>
          <w:szCs w:val="24"/>
        </w:rPr>
      </w:pPr>
      <w:r>
        <w:rPr>
          <w:rFonts w:hint="eastAsia" w:ascii="宋体" w:hAnsi="宋体" w:eastAsia="宋体" w:cs="宋体"/>
          <w:sz w:val="24"/>
          <w:szCs w:val="24"/>
        </w:rPr>
        <w:t>1.</w:t>
      </w:r>
      <w:r>
        <w:rPr>
          <w:rFonts w:hint="eastAsia" w:ascii="宋体" w:hAnsi="宋体" w:eastAsia="宋体" w:cs="宋体"/>
          <w:kern w:val="0"/>
          <w:sz w:val="24"/>
          <w:szCs w:val="24"/>
        </w:rPr>
        <w:t>资格性审查。依据法律法规和竞争性比选文件的规定，对响应文件中的资格证明、等进行审查，以确定供应商是否具备比选资格。资格性审查资料表如下：</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3118"/>
        <w:gridCol w:w="4984"/>
      </w:tblGrid>
      <w:tr w14:paraId="20F35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vAlign w:val="center"/>
          </w:tcPr>
          <w:p w14:paraId="0146DC9C">
            <w:pPr>
              <w:jc w:val="center"/>
              <w:rPr>
                <w:rFonts w:hint="eastAsia" w:ascii="宋体" w:hAnsi="宋体" w:eastAsia="宋体" w:cs="宋体"/>
                <w:b/>
                <w:kern w:val="0"/>
                <w:sz w:val="21"/>
                <w:szCs w:val="21"/>
              </w:rPr>
            </w:pPr>
            <w:r>
              <w:rPr>
                <w:rFonts w:hint="eastAsia" w:ascii="宋体" w:hAnsi="宋体" w:eastAsia="宋体" w:cs="宋体"/>
                <w:b/>
                <w:kern w:val="0"/>
                <w:sz w:val="21"/>
                <w:szCs w:val="21"/>
              </w:rPr>
              <w:t>序号</w:t>
            </w:r>
          </w:p>
        </w:tc>
        <w:tc>
          <w:tcPr>
            <w:tcW w:w="3827" w:type="dxa"/>
            <w:gridSpan w:val="2"/>
            <w:tcBorders>
              <w:top w:val="single" w:color="auto" w:sz="4" w:space="0"/>
              <w:left w:val="single" w:color="auto" w:sz="4" w:space="0"/>
              <w:bottom w:val="single" w:color="auto" w:sz="4" w:space="0"/>
              <w:right w:val="single" w:color="auto" w:sz="4" w:space="0"/>
            </w:tcBorders>
            <w:vAlign w:val="center"/>
          </w:tcPr>
          <w:p w14:paraId="168A0A0A">
            <w:pPr>
              <w:jc w:val="center"/>
              <w:rPr>
                <w:rFonts w:hint="eastAsia" w:ascii="宋体" w:hAnsi="宋体" w:eastAsia="宋体" w:cs="宋体"/>
                <w:b/>
                <w:kern w:val="0"/>
                <w:sz w:val="21"/>
                <w:szCs w:val="21"/>
              </w:rPr>
            </w:pPr>
            <w:r>
              <w:rPr>
                <w:rFonts w:hint="eastAsia" w:ascii="宋体" w:hAnsi="宋体" w:eastAsia="宋体" w:cs="宋体"/>
                <w:b/>
                <w:kern w:val="0"/>
                <w:sz w:val="21"/>
                <w:szCs w:val="21"/>
              </w:rPr>
              <w:t>检查因素</w:t>
            </w:r>
          </w:p>
        </w:tc>
        <w:tc>
          <w:tcPr>
            <w:tcW w:w="4984" w:type="dxa"/>
            <w:tcBorders>
              <w:top w:val="single" w:color="auto" w:sz="4" w:space="0"/>
              <w:left w:val="single" w:color="auto" w:sz="4" w:space="0"/>
              <w:bottom w:val="single" w:color="auto" w:sz="4" w:space="0"/>
              <w:right w:val="single" w:color="auto" w:sz="4" w:space="0"/>
            </w:tcBorders>
            <w:vAlign w:val="center"/>
          </w:tcPr>
          <w:p w14:paraId="48AFF268">
            <w:pPr>
              <w:jc w:val="center"/>
              <w:rPr>
                <w:rFonts w:hint="eastAsia" w:ascii="宋体" w:hAnsi="宋体" w:eastAsia="宋体" w:cs="宋体"/>
                <w:b/>
                <w:kern w:val="0"/>
                <w:sz w:val="21"/>
                <w:szCs w:val="21"/>
              </w:rPr>
            </w:pPr>
            <w:r>
              <w:rPr>
                <w:rFonts w:hint="eastAsia" w:ascii="宋体" w:hAnsi="宋体" w:eastAsia="宋体" w:cs="宋体"/>
                <w:b/>
                <w:kern w:val="0"/>
                <w:sz w:val="21"/>
                <w:szCs w:val="21"/>
              </w:rPr>
              <w:t>检查内容</w:t>
            </w:r>
          </w:p>
        </w:tc>
      </w:tr>
      <w:tr w14:paraId="3335C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vAlign w:val="center"/>
          </w:tcPr>
          <w:p w14:paraId="3361834B">
            <w:pPr>
              <w:jc w:val="center"/>
              <w:rPr>
                <w:rFonts w:hint="eastAsia" w:ascii="宋体" w:hAnsi="宋体" w:eastAsia="宋体" w:cs="宋体"/>
                <w:sz w:val="21"/>
                <w:szCs w:val="21"/>
              </w:rPr>
            </w:pPr>
            <w:r>
              <w:rPr>
                <w:rFonts w:hint="eastAsia" w:ascii="宋体" w:hAnsi="宋体" w:eastAsia="宋体" w:cs="宋体"/>
                <w:sz w:val="21"/>
                <w:szCs w:val="21"/>
              </w:rPr>
              <w:t>（一）</w:t>
            </w:r>
          </w:p>
        </w:tc>
        <w:tc>
          <w:tcPr>
            <w:tcW w:w="709" w:type="dxa"/>
            <w:vMerge w:val="restart"/>
            <w:vAlign w:val="center"/>
          </w:tcPr>
          <w:p w14:paraId="3EF6B295">
            <w:pPr>
              <w:rPr>
                <w:rFonts w:hint="eastAsia" w:ascii="宋体" w:hAnsi="宋体" w:eastAsia="宋体" w:cs="宋体"/>
                <w:sz w:val="21"/>
                <w:szCs w:val="21"/>
                <w:lang w:val="zh-CN"/>
              </w:rPr>
            </w:pPr>
            <w:r>
              <w:rPr>
                <w:rFonts w:hint="eastAsia" w:ascii="宋体" w:hAnsi="宋体" w:eastAsia="宋体" w:cs="宋体"/>
                <w:sz w:val="21"/>
                <w:szCs w:val="21"/>
                <w:lang w:val="zh-CN"/>
              </w:rPr>
              <w:t>《中华人民共和国政府采购法》第二十二条规定</w:t>
            </w:r>
          </w:p>
        </w:tc>
        <w:tc>
          <w:tcPr>
            <w:tcW w:w="3118" w:type="dxa"/>
            <w:vAlign w:val="center"/>
          </w:tcPr>
          <w:p w14:paraId="192DCBE8">
            <w:pPr>
              <w:rPr>
                <w:rFonts w:hint="eastAsia" w:ascii="宋体" w:hAnsi="宋体" w:eastAsia="宋体" w:cs="宋体"/>
                <w:sz w:val="21"/>
                <w:szCs w:val="21"/>
              </w:rPr>
            </w:pPr>
            <w:r>
              <w:rPr>
                <w:rFonts w:hint="eastAsia" w:ascii="宋体" w:hAnsi="宋体" w:eastAsia="宋体" w:cs="宋体"/>
                <w:sz w:val="21"/>
                <w:szCs w:val="21"/>
              </w:rPr>
              <w:t>1.具有独立承担民事责任的能力</w:t>
            </w:r>
          </w:p>
        </w:tc>
        <w:tc>
          <w:tcPr>
            <w:tcW w:w="4984" w:type="dxa"/>
            <w:vAlign w:val="center"/>
          </w:tcPr>
          <w:p w14:paraId="0CF44B97">
            <w:pPr>
              <w:rPr>
                <w:rFonts w:hint="eastAsia" w:ascii="宋体" w:hAnsi="宋体" w:eastAsia="宋体" w:cs="宋体"/>
                <w:sz w:val="21"/>
                <w:szCs w:val="21"/>
              </w:rPr>
            </w:pPr>
            <w:r>
              <w:rPr>
                <w:rFonts w:hint="eastAsia" w:ascii="宋体" w:hAnsi="宋体" w:eastAsia="宋体" w:cs="宋体"/>
                <w:sz w:val="21"/>
                <w:szCs w:val="21"/>
              </w:rPr>
              <w:t xml:space="preserve">1.供应商法人营业执照（副本）或事业单位法人证书（副本）或个体工商户营业执照或有效的自然人身份证明或社会团体法人登记证书（提供复印件）。 </w:t>
            </w:r>
          </w:p>
          <w:p w14:paraId="13049E33">
            <w:pPr>
              <w:rPr>
                <w:rFonts w:hint="eastAsia" w:ascii="宋体" w:hAnsi="宋体" w:eastAsia="宋体" w:cs="宋体"/>
                <w:sz w:val="21"/>
                <w:szCs w:val="21"/>
              </w:rPr>
            </w:pPr>
            <w:r>
              <w:rPr>
                <w:rFonts w:hint="eastAsia" w:ascii="宋体" w:hAnsi="宋体" w:eastAsia="宋体" w:cs="宋体"/>
                <w:sz w:val="21"/>
                <w:szCs w:val="21"/>
              </w:rPr>
              <w:t>2.供应商法定代表人身份证明和法定代表人授权代表委托书。</w:t>
            </w:r>
          </w:p>
        </w:tc>
      </w:tr>
      <w:tr w14:paraId="3CE45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14:paraId="307EF5C2">
            <w:pPr>
              <w:jc w:val="center"/>
              <w:rPr>
                <w:rFonts w:hint="eastAsia" w:ascii="宋体" w:hAnsi="宋体" w:eastAsia="宋体" w:cs="宋体"/>
                <w:sz w:val="21"/>
                <w:szCs w:val="21"/>
              </w:rPr>
            </w:pPr>
          </w:p>
        </w:tc>
        <w:tc>
          <w:tcPr>
            <w:tcW w:w="709" w:type="dxa"/>
            <w:vMerge w:val="continue"/>
            <w:vAlign w:val="center"/>
          </w:tcPr>
          <w:p w14:paraId="11A6F1AA">
            <w:pPr>
              <w:rPr>
                <w:rFonts w:hint="eastAsia" w:ascii="宋体" w:hAnsi="宋体" w:eastAsia="宋体" w:cs="宋体"/>
                <w:sz w:val="21"/>
                <w:szCs w:val="21"/>
                <w:lang w:val="zh-CN"/>
              </w:rPr>
            </w:pPr>
          </w:p>
        </w:tc>
        <w:tc>
          <w:tcPr>
            <w:tcW w:w="3118" w:type="dxa"/>
            <w:vAlign w:val="center"/>
          </w:tcPr>
          <w:p w14:paraId="4C91C699">
            <w:pPr>
              <w:rPr>
                <w:rFonts w:hint="eastAsia" w:ascii="宋体" w:hAnsi="宋体" w:eastAsia="宋体" w:cs="宋体"/>
                <w:sz w:val="21"/>
                <w:szCs w:val="21"/>
              </w:rPr>
            </w:pPr>
            <w:r>
              <w:rPr>
                <w:rFonts w:hint="eastAsia" w:ascii="宋体" w:hAnsi="宋体" w:eastAsia="宋体" w:cs="宋体"/>
                <w:sz w:val="21"/>
                <w:szCs w:val="21"/>
                <w:lang w:val="zh-CN"/>
              </w:rPr>
              <w:t>2.</w:t>
            </w:r>
            <w:r>
              <w:rPr>
                <w:rFonts w:hint="eastAsia" w:ascii="宋体" w:hAnsi="宋体" w:eastAsia="宋体" w:cs="宋体"/>
                <w:sz w:val="21"/>
                <w:szCs w:val="21"/>
              </w:rPr>
              <w:t>具有良好的商业信誉和健全的财务会计制度</w:t>
            </w:r>
          </w:p>
        </w:tc>
        <w:tc>
          <w:tcPr>
            <w:tcW w:w="4984" w:type="dxa"/>
            <w:vMerge w:val="restart"/>
            <w:vAlign w:val="center"/>
          </w:tcPr>
          <w:p w14:paraId="0F7CAC22">
            <w:pPr>
              <w:rPr>
                <w:rFonts w:hint="eastAsia" w:ascii="宋体" w:hAnsi="宋体" w:eastAsia="宋体" w:cs="宋体"/>
                <w:b/>
                <w:sz w:val="21"/>
                <w:szCs w:val="21"/>
              </w:rPr>
            </w:pPr>
            <w:r>
              <w:rPr>
                <w:rFonts w:hint="eastAsia" w:ascii="宋体" w:hAnsi="宋体" w:eastAsia="宋体" w:cs="宋体"/>
                <w:sz w:val="21"/>
                <w:szCs w:val="21"/>
              </w:rPr>
              <w:t>供应商提供“基本资格条件承诺函”（格式详见第七篇）</w:t>
            </w:r>
          </w:p>
        </w:tc>
      </w:tr>
      <w:tr w14:paraId="35776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14:paraId="1E28703B">
            <w:pPr>
              <w:jc w:val="center"/>
              <w:rPr>
                <w:rFonts w:hint="eastAsia" w:ascii="宋体" w:hAnsi="宋体" w:eastAsia="宋体" w:cs="宋体"/>
                <w:sz w:val="21"/>
                <w:szCs w:val="21"/>
              </w:rPr>
            </w:pPr>
          </w:p>
        </w:tc>
        <w:tc>
          <w:tcPr>
            <w:tcW w:w="709" w:type="dxa"/>
            <w:vMerge w:val="continue"/>
            <w:vAlign w:val="center"/>
          </w:tcPr>
          <w:p w14:paraId="10664D92">
            <w:pPr>
              <w:rPr>
                <w:rFonts w:hint="eastAsia" w:ascii="宋体" w:hAnsi="宋体" w:eastAsia="宋体" w:cs="宋体"/>
                <w:sz w:val="21"/>
                <w:szCs w:val="21"/>
                <w:lang w:val="zh-CN"/>
              </w:rPr>
            </w:pPr>
          </w:p>
        </w:tc>
        <w:tc>
          <w:tcPr>
            <w:tcW w:w="3118" w:type="dxa"/>
            <w:vAlign w:val="center"/>
          </w:tcPr>
          <w:p w14:paraId="3FBA8E1D">
            <w:pPr>
              <w:rPr>
                <w:rFonts w:hint="eastAsia" w:ascii="宋体" w:hAnsi="宋体" w:eastAsia="宋体" w:cs="宋体"/>
                <w:sz w:val="21"/>
                <w:szCs w:val="21"/>
                <w:lang w:val="zh-CN"/>
              </w:rPr>
            </w:pPr>
            <w:r>
              <w:rPr>
                <w:rFonts w:hint="eastAsia" w:ascii="宋体" w:hAnsi="宋体" w:eastAsia="宋体" w:cs="宋体"/>
                <w:sz w:val="21"/>
                <w:szCs w:val="21"/>
                <w:lang w:val="zh-CN"/>
              </w:rPr>
              <w:t>3.具有履行合同所必需的设备和专业技术能力</w:t>
            </w:r>
          </w:p>
        </w:tc>
        <w:tc>
          <w:tcPr>
            <w:tcW w:w="4984" w:type="dxa"/>
            <w:vMerge w:val="continue"/>
            <w:vAlign w:val="center"/>
          </w:tcPr>
          <w:p w14:paraId="72EAD196">
            <w:pPr>
              <w:rPr>
                <w:rFonts w:hint="eastAsia" w:ascii="宋体" w:hAnsi="宋体" w:eastAsia="宋体" w:cs="宋体"/>
                <w:sz w:val="21"/>
                <w:szCs w:val="21"/>
              </w:rPr>
            </w:pPr>
          </w:p>
        </w:tc>
      </w:tr>
      <w:tr w14:paraId="6B07C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14:paraId="418FA0E0">
            <w:pPr>
              <w:jc w:val="center"/>
              <w:rPr>
                <w:rFonts w:hint="eastAsia" w:ascii="宋体" w:hAnsi="宋体" w:eastAsia="宋体" w:cs="宋体"/>
                <w:sz w:val="21"/>
                <w:szCs w:val="21"/>
              </w:rPr>
            </w:pPr>
          </w:p>
        </w:tc>
        <w:tc>
          <w:tcPr>
            <w:tcW w:w="709" w:type="dxa"/>
            <w:vMerge w:val="continue"/>
            <w:vAlign w:val="center"/>
          </w:tcPr>
          <w:p w14:paraId="3E1B8E49">
            <w:pPr>
              <w:rPr>
                <w:rFonts w:hint="eastAsia" w:ascii="宋体" w:hAnsi="宋体" w:eastAsia="宋体" w:cs="宋体"/>
                <w:sz w:val="21"/>
                <w:szCs w:val="21"/>
                <w:lang w:val="zh-CN"/>
              </w:rPr>
            </w:pPr>
          </w:p>
        </w:tc>
        <w:tc>
          <w:tcPr>
            <w:tcW w:w="3118" w:type="dxa"/>
            <w:vAlign w:val="center"/>
          </w:tcPr>
          <w:p w14:paraId="422E695A">
            <w:pPr>
              <w:rPr>
                <w:rFonts w:hint="eastAsia" w:ascii="宋体" w:hAnsi="宋体" w:eastAsia="宋体" w:cs="宋体"/>
                <w:sz w:val="21"/>
                <w:szCs w:val="21"/>
                <w:lang w:val="zh-CN"/>
              </w:rPr>
            </w:pPr>
            <w:r>
              <w:rPr>
                <w:rFonts w:hint="eastAsia" w:ascii="宋体" w:hAnsi="宋体" w:eastAsia="宋体" w:cs="宋体"/>
                <w:sz w:val="21"/>
                <w:szCs w:val="21"/>
                <w:lang w:val="zh-CN"/>
              </w:rPr>
              <w:t>4.有依法缴纳税收和社会保障金的良好记录</w:t>
            </w:r>
          </w:p>
        </w:tc>
        <w:tc>
          <w:tcPr>
            <w:tcW w:w="4984" w:type="dxa"/>
            <w:vMerge w:val="continue"/>
            <w:vAlign w:val="center"/>
          </w:tcPr>
          <w:p w14:paraId="098C6B94">
            <w:pPr>
              <w:rPr>
                <w:rFonts w:hint="eastAsia" w:ascii="宋体" w:hAnsi="宋体" w:eastAsia="宋体" w:cs="宋体"/>
                <w:sz w:val="21"/>
                <w:szCs w:val="21"/>
              </w:rPr>
            </w:pPr>
          </w:p>
        </w:tc>
      </w:tr>
      <w:tr w14:paraId="30D38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14:paraId="23F695BB">
            <w:pPr>
              <w:jc w:val="center"/>
              <w:rPr>
                <w:rFonts w:hint="eastAsia" w:ascii="宋体" w:hAnsi="宋体" w:eastAsia="宋体" w:cs="宋体"/>
                <w:sz w:val="21"/>
                <w:szCs w:val="21"/>
              </w:rPr>
            </w:pPr>
          </w:p>
        </w:tc>
        <w:tc>
          <w:tcPr>
            <w:tcW w:w="709" w:type="dxa"/>
            <w:vMerge w:val="continue"/>
            <w:vAlign w:val="center"/>
          </w:tcPr>
          <w:p w14:paraId="45DAF216">
            <w:pPr>
              <w:rPr>
                <w:rFonts w:hint="eastAsia" w:ascii="宋体" w:hAnsi="宋体" w:eastAsia="宋体" w:cs="宋体"/>
                <w:sz w:val="21"/>
                <w:szCs w:val="21"/>
                <w:lang w:val="zh-CN"/>
              </w:rPr>
            </w:pPr>
          </w:p>
        </w:tc>
        <w:tc>
          <w:tcPr>
            <w:tcW w:w="3118" w:type="dxa"/>
            <w:vAlign w:val="center"/>
          </w:tcPr>
          <w:p w14:paraId="7B8616F2">
            <w:pPr>
              <w:rPr>
                <w:rFonts w:hint="eastAsia" w:ascii="宋体" w:hAnsi="宋体" w:eastAsia="宋体" w:cs="宋体"/>
                <w:sz w:val="21"/>
                <w:szCs w:val="21"/>
                <w:lang w:val="zh-CN"/>
              </w:rPr>
            </w:pPr>
            <w:r>
              <w:rPr>
                <w:rFonts w:hint="eastAsia" w:ascii="宋体" w:hAnsi="宋体" w:eastAsia="宋体" w:cs="宋体"/>
                <w:sz w:val="21"/>
                <w:szCs w:val="21"/>
              </w:rPr>
              <w:t>5.参加政府采购活动前三年内，在经营活动中没有重大违法记录</w:t>
            </w:r>
          </w:p>
        </w:tc>
        <w:tc>
          <w:tcPr>
            <w:tcW w:w="4984" w:type="dxa"/>
            <w:vMerge w:val="continue"/>
            <w:vAlign w:val="center"/>
          </w:tcPr>
          <w:p w14:paraId="622B43C3">
            <w:pPr>
              <w:rPr>
                <w:rFonts w:hint="eastAsia" w:ascii="宋体" w:hAnsi="宋体" w:eastAsia="宋体" w:cs="宋体"/>
                <w:b/>
                <w:sz w:val="21"/>
                <w:szCs w:val="21"/>
              </w:rPr>
            </w:pPr>
          </w:p>
        </w:tc>
      </w:tr>
      <w:tr w14:paraId="0589A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vAlign w:val="center"/>
          </w:tcPr>
          <w:p w14:paraId="3E0D95E5">
            <w:pPr>
              <w:jc w:val="center"/>
              <w:rPr>
                <w:rFonts w:hint="eastAsia" w:ascii="宋体" w:hAnsi="宋体" w:eastAsia="宋体" w:cs="宋体"/>
                <w:sz w:val="21"/>
                <w:szCs w:val="21"/>
              </w:rPr>
            </w:pPr>
          </w:p>
        </w:tc>
        <w:tc>
          <w:tcPr>
            <w:tcW w:w="709" w:type="dxa"/>
            <w:vMerge w:val="continue"/>
            <w:vAlign w:val="center"/>
          </w:tcPr>
          <w:p w14:paraId="2A3C448A">
            <w:pPr>
              <w:rPr>
                <w:rFonts w:hint="eastAsia" w:ascii="宋体" w:hAnsi="宋体" w:eastAsia="宋体" w:cs="宋体"/>
                <w:sz w:val="21"/>
                <w:szCs w:val="21"/>
              </w:rPr>
            </w:pPr>
          </w:p>
        </w:tc>
        <w:tc>
          <w:tcPr>
            <w:tcW w:w="3118" w:type="dxa"/>
            <w:vAlign w:val="center"/>
          </w:tcPr>
          <w:p w14:paraId="651E2D82">
            <w:pPr>
              <w:rPr>
                <w:rFonts w:hint="eastAsia" w:ascii="宋体" w:hAnsi="宋体" w:eastAsia="宋体" w:cs="宋体"/>
                <w:sz w:val="21"/>
                <w:szCs w:val="21"/>
              </w:rPr>
            </w:pPr>
            <w:r>
              <w:rPr>
                <w:rFonts w:hint="eastAsia" w:ascii="宋体" w:hAnsi="宋体" w:eastAsia="宋体" w:cs="宋体"/>
                <w:sz w:val="21"/>
                <w:szCs w:val="21"/>
              </w:rPr>
              <w:t>6.法律、行政法规规定的其他条件</w:t>
            </w:r>
          </w:p>
        </w:tc>
        <w:tc>
          <w:tcPr>
            <w:tcW w:w="4984" w:type="dxa"/>
            <w:vAlign w:val="center"/>
          </w:tcPr>
          <w:p w14:paraId="51C4CA17">
            <w:pPr>
              <w:rPr>
                <w:rFonts w:hint="eastAsia" w:ascii="宋体" w:hAnsi="宋体" w:eastAsia="宋体" w:cs="宋体"/>
                <w:sz w:val="21"/>
                <w:szCs w:val="21"/>
              </w:rPr>
            </w:pPr>
          </w:p>
        </w:tc>
      </w:tr>
      <w:tr w14:paraId="409B9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vAlign w:val="center"/>
          </w:tcPr>
          <w:p w14:paraId="0C517855">
            <w:pPr>
              <w:jc w:val="center"/>
              <w:rPr>
                <w:rFonts w:hint="eastAsia" w:ascii="宋体" w:hAnsi="宋体" w:eastAsia="宋体" w:cs="宋体"/>
                <w:sz w:val="21"/>
                <w:szCs w:val="21"/>
              </w:rPr>
            </w:pPr>
          </w:p>
        </w:tc>
        <w:tc>
          <w:tcPr>
            <w:tcW w:w="709" w:type="dxa"/>
            <w:vMerge w:val="continue"/>
            <w:vAlign w:val="center"/>
          </w:tcPr>
          <w:p w14:paraId="2C8215C5">
            <w:pPr>
              <w:rPr>
                <w:rFonts w:hint="eastAsia" w:ascii="宋体" w:hAnsi="宋体" w:eastAsia="宋体" w:cs="宋体"/>
                <w:sz w:val="21"/>
                <w:szCs w:val="21"/>
              </w:rPr>
            </w:pPr>
          </w:p>
        </w:tc>
        <w:tc>
          <w:tcPr>
            <w:tcW w:w="3118" w:type="dxa"/>
            <w:vAlign w:val="center"/>
          </w:tcPr>
          <w:p w14:paraId="1589E596">
            <w:pPr>
              <w:rPr>
                <w:rFonts w:hint="eastAsia" w:ascii="宋体" w:hAnsi="宋体" w:eastAsia="宋体" w:cs="宋体"/>
                <w:sz w:val="21"/>
                <w:szCs w:val="21"/>
              </w:rPr>
            </w:pPr>
            <w:r>
              <w:rPr>
                <w:rFonts w:hint="eastAsia" w:ascii="宋体" w:hAnsi="宋体" w:eastAsia="宋体" w:cs="宋体"/>
                <w:sz w:val="21"/>
                <w:szCs w:val="21"/>
              </w:rPr>
              <w:t>7.本项目的特定资格要求</w:t>
            </w:r>
          </w:p>
        </w:tc>
        <w:tc>
          <w:tcPr>
            <w:tcW w:w="4984" w:type="dxa"/>
            <w:vAlign w:val="center"/>
          </w:tcPr>
          <w:p w14:paraId="663955C0">
            <w:pPr>
              <w:rPr>
                <w:rFonts w:hint="eastAsia" w:ascii="宋体" w:hAnsi="宋体" w:eastAsia="宋体" w:cs="宋体"/>
                <w:sz w:val="21"/>
                <w:szCs w:val="21"/>
              </w:rPr>
            </w:pPr>
            <w:r>
              <w:rPr>
                <w:rFonts w:hint="eastAsia" w:ascii="宋体" w:hAnsi="宋体" w:eastAsia="宋体" w:cs="宋体"/>
                <w:sz w:val="21"/>
                <w:szCs w:val="21"/>
              </w:rPr>
              <w:t>按“第一篇 三、供应商资格条件（二）本项目的特定资格要求”的要求提交。</w:t>
            </w:r>
          </w:p>
        </w:tc>
      </w:tr>
      <w:tr w14:paraId="5DA4D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14:paraId="2B30550B">
            <w:pPr>
              <w:jc w:val="center"/>
              <w:rPr>
                <w:rFonts w:hint="eastAsia" w:ascii="宋体" w:hAnsi="宋体" w:eastAsia="宋体" w:cs="宋体"/>
                <w:sz w:val="21"/>
                <w:szCs w:val="21"/>
              </w:rPr>
            </w:pPr>
            <w:r>
              <w:rPr>
                <w:rFonts w:hint="eastAsia" w:ascii="宋体" w:hAnsi="宋体" w:eastAsia="宋体" w:cs="宋体"/>
                <w:sz w:val="21"/>
                <w:szCs w:val="21"/>
              </w:rPr>
              <w:t>（二）</w:t>
            </w:r>
          </w:p>
        </w:tc>
        <w:tc>
          <w:tcPr>
            <w:tcW w:w="3827" w:type="dxa"/>
            <w:gridSpan w:val="2"/>
            <w:vAlign w:val="center"/>
          </w:tcPr>
          <w:p w14:paraId="783B4D80">
            <w:pPr>
              <w:rPr>
                <w:rFonts w:hint="eastAsia" w:ascii="宋体" w:hAnsi="宋体" w:eastAsia="宋体" w:cs="宋体"/>
                <w:sz w:val="21"/>
                <w:szCs w:val="21"/>
              </w:rPr>
            </w:pPr>
            <w:r>
              <w:rPr>
                <w:rFonts w:hint="eastAsia" w:ascii="宋体" w:hAnsi="宋体" w:eastAsia="宋体" w:cs="宋体"/>
                <w:sz w:val="21"/>
                <w:szCs w:val="21"/>
              </w:rPr>
              <w:t>落实政府采购政策需满足的资格要求</w:t>
            </w:r>
          </w:p>
        </w:tc>
        <w:tc>
          <w:tcPr>
            <w:tcW w:w="4984" w:type="dxa"/>
            <w:vAlign w:val="center"/>
          </w:tcPr>
          <w:p w14:paraId="161924C8">
            <w:pPr>
              <w:rPr>
                <w:rFonts w:hint="eastAsia" w:ascii="宋体" w:hAnsi="宋体" w:eastAsia="宋体" w:cs="宋体"/>
                <w:sz w:val="21"/>
                <w:szCs w:val="21"/>
              </w:rPr>
            </w:pPr>
            <w:r>
              <w:rPr>
                <w:rFonts w:hint="eastAsia" w:ascii="宋体" w:hAnsi="宋体" w:eastAsia="宋体" w:cs="宋体"/>
                <w:sz w:val="21"/>
                <w:szCs w:val="21"/>
              </w:rPr>
              <w:t>无。</w:t>
            </w:r>
          </w:p>
        </w:tc>
      </w:tr>
    </w:tbl>
    <w:p w14:paraId="18767B78">
      <w:pPr>
        <w:snapToGrid w:val="0"/>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注：</w:t>
      </w:r>
    </w:p>
    <w:p w14:paraId="146B6A36">
      <w:pPr>
        <w:snapToGrid w:val="0"/>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fldChar w:fldCharType="begin"/>
      </w:r>
      <w:r>
        <w:rPr>
          <w:rFonts w:hint="eastAsia" w:ascii="宋体" w:hAnsi="宋体" w:eastAsia="宋体" w:cs="宋体"/>
          <w:kern w:val="0"/>
          <w:sz w:val="24"/>
          <w:szCs w:val="24"/>
        </w:rPr>
        <w:instrText xml:space="preserve"> eq \o\ac(○,</w:instrText>
      </w:r>
      <w:r>
        <w:rPr>
          <w:rFonts w:hint="eastAsia" w:ascii="宋体" w:hAnsi="宋体" w:eastAsia="宋体" w:cs="宋体"/>
          <w:kern w:val="0"/>
          <w:position w:val="3"/>
          <w:sz w:val="16"/>
          <w:szCs w:val="24"/>
        </w:rPr>
        <w:instrText xml:space="preserve">1</w:instrText>
      </w:r>
      <w:r>
        <w:rPr>
          <w:rFonts w:hint="eastAsia" w:ascii="宋体" w:hAnsi="宋体" w:eastAsia="宋体" w:cs="宋体"/>
          <w:kern w:val="0"/>
          <w:sz w:val="24"/>
          <w:szCs w:val="24"/>
        </w:rPr>
        <w:instrText xml:space="preserve">)</w:instrText>
      </w:r>
      <w:r>
        <w:rPr>
          <w:rFonts w:hint="eastAsia" w:ascii="宋体" w:hAnsi="宋体" w:eastAsia="宋体" w:cs="宋体"/>
          <w:kern w:val="0"/>
          <w:sz w:val="24"/>
          <w:szCs w:val="24"/>
        </w:rPr>
        <w:fldChar w:fldCharType="end"/>
      </w:r>
      <w:r>
        <w:rPr>
          <w:rFonts w:hint="eastAsia" w:ascii="宋体" w:hAnsi="宋体" w:eastAsia="宋体" w:cs="宋体"/>
          <w:kern w:val="0"/>
          <w:sz w:val="24"/>
          <w:szCs w:val="24"/>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按照“财政部关于《中华人民共和国政府采购法实施条例》第十九条第一款“较大数额罚款”具体适用问题的意见（财库〔2022〕3 号）”执行。供应商可于响应文件递交截止时间前通过 “信用中国”网站(www.creditchina.gov.cn)、"中国政府采购网"(www.ccgp.gov.cn)等渠道查询信用记录。</w:t>
      </w:r>
    </w:p>
    <w:p w14:paraId="14E4E2E1">
      <w:pPr>
        <w:numPr>
          <w:ilvl w:val="0"/>
          <w:numId w:val="1"/>
        </w:numPr>
        <w:snapToGrid w:val="0"/>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符合性审查。依据竞争性比选文件的规定，从响应文件的有效性、完整性和对竞争性比选文件的响应程度进行审查，以确定是否对竞争性比选文件的实质性要求作出响应。符合性审查资料表如下：</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560"/>
        <w:gridCol w:w="1984"/>
        <w:gridCol w:w="5409"/>
      </w:tblGrid>
      <w:tr w14:paraId="1D9F0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675" w:type="dxa"/>
            <w:vAlign w:val="center"/>
          </w:tcPr>
          <w:p w14:paraId="2BE0831E">
            <w:pPr>
              <w:jc w:val="center"/>
              <w:rPr>
                <w:rFonts w:hint="eastAsia" w:ascii="宋体" w:hAnsi="宋体" w:eastAsia="宋体" w:cs="宋体"/>
                <w:b/>
                <w:kern w:val="0"/>
                <w:sz w:val="21"/>
                <w:szCs w:val="21"/>
              </w:rPr>
            </w:pPr>
            <w:r>
              <w:rPr>
                <w:rFonts w:hint="eastAsia" w:ascii="宋体" w:hAnsi="宋体" w:eastAsia="宋体" w:cs="宋体"/>
                <w:b/>
                <w:kern w:val="0"/>
                <w:sz w:val="21"/>
                <w:szCs w:val="21"/>
              </w:rPr>
              <w:t>序号</w:t>
            </w:r>
          </w:p>
        </w:tc>
        <w:tc>
          <w:tcPr>
            <w:tcW w:w="3544" w:type="dxa"/>
            <w:gridSpan w:val="2"/>
            <w:vAlign w:val="center"/>
          </w:tcPr>
          <w:p w14:paraId="5F12E446">
            <w:pPr>
              <w:jc w:val="center"/>
              <w:rPr>
                <w:rFonts w:hint="eastAsia" w:ascii="宋体" w:hAnsi="宋体" w:eastAsia="宋体" w:cs="宋体"/>
                <w:b/>
                <w:kern w:val="0"/>
                <w:sz w:val="21"/>
                <w:szCs w:val="21"/>
              </w:rPr>
            </w:pPr>
            <w:r>
              <w:rPr>
                <w:rFonts w:hint="eastAsia" w:ascii="宋体" w:hAnsi="宋体" w:eastAsia="宋体" w:cs="宋体"/>
                <w:b/>
                <w:kern w:val="0"/>
                <w:sz w:val="21"/>
                <w:szCs w:val="21"/>
              </w:rPr>
              <w:t>评审因素</w:t>
            </w:r>
          </w:p>
        </w:tc>
        <w:tc>
          <w:tcPr>
            <w:tcW w:w="5409" w:type="dxa"/>
            <w:vAlign w:val="center"/>
          </w:tcPr>
          <w:p w14:paraId="72CC2B1E">
            <w:pPr>
              <w:jc w:val="center"/>
              <w:rPr>
                <w:rFonts w:hint="eastAsia" w:ascii="宋体" w:hAnsi="宋体" w:eastAsia="宋体" w:cs="宋体"/>
                <w:b/>
                <w:kern w:val="0"/>
                <w:sz w:val="21"/>
                <w:szCs w:val="21"/>
              </w:rPr>
            </w:pPr>
            <w:r>
              <w:rPr>
                <w:rFonts w:hint="eastAsia" w:ascii="宋体" w:hAnsi="宋体" w:eastAsia="宋体" w:cs="宋体"/>
                <w:b/>
                <w:kern w:val="0"/>
                <w:sz w:val="21"/>
                <w:szCs w:val="21"/>
              </w:rPr>
              <w:t>评审标准</w:t>
            </w:r>
          </w:p>
        </w:tc>
      </w:tr>
      <w:tr w14:paraId="222A8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675" w:type="dxa"/>
            <w:vMerge w:val="restart"/>
            <w:vAlign w:val="center"/>
          </w:tcPr>
          <w:p w14:paraId="7902A344">
            <w:pPr>
              <w:jc w:val="center"/>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1560" w:type="dxa"/>
            <w:vMerge w:val="restart"/>
            <w:vAlign w:val="center"/>
          </w:tcPr>
          <w:p w14:paraId="753E5B8A">
            <w:pPr>
              <w:rPr>
                <w:rFonts w:hint="eastAsia" w:ascii="宋体" w:hAnsi="宋体" w:eastAsia="宋体" w:cs="宋体"/>
                <w:kern w:val="0"/>
                <w:sz w:val="21"/>
                <w:szCs w:val="21"/>
              </w:rPr>
            </w:pPr>
            <w:r>
              <w:rPr>
                <w:rFonts w:hint="eastAsia" w:ascii="宋体" w:hAnsi="宋体" w:eastAsia="宋体" w:cs="宋体"/>
                <w:kern w:val="0"/>
                <w:sz w:val="21"/>
                <w:szCs w:val="21"/>
              </w:rPr>
              <w:t>有效性审查</w:t>
            </w:r>
          </w:p>
        </w:tc>
        <w:tc>
          <w:tcPr>
            <w:tcW w:w="1984" w:type="dxa"/>
            <w:vAlign w:val="center"/>
          </w:tcPr>
          <w:p w14:paraId="744AB670">
            <w:pPr>
              <w:rPr>
                <w:rFonts w:hint="eastAsia" w:ascii="宋体" w:hAnsi="宋体" w:eastAsia="宋体" w:cs="宋体"/>
                <w:kern w:val="0"/>
                <w:sz w:val="21"/>
                <w:szCs w:val="21"/>
              </w:rPr>
            </w:pPr>
            <w:r>
              <w:rPr>
                <w:rFonts w:hint="eastAsia" w:ascii="宋体" w:hAnsi="宋体" w:eastAsia="宋体" w:cs="宋体"/>
                <w:sz w:val="21"/>
                <w:szCs w:val="21"/>
              </w:rPr>
              <w:t>响应文件签署或盖章</w:t>
            </w:r>
          </w:p>
        </w:tc>
        <w:tc>
          <w:tcPr>
            <w:tcW w:w="5409" w:type="dxa"/>
            <w:vAlign w:val="center"/>
          </w:tcPr>
          <w:p w14:paraId="7145E9E2">
            <w:pPr>
              <w:rPr>
                <w:rFonts w:hint="eastAsia" w:ascii="宋体" w:hAnsi="宋体" w:eastAsia="宋体" w:cs="宋体"/>
                <w:kern w:val="0"/>
                <w:sz w:val="21"/>
                <w:szCs w:val="21"/>
              </w:rPr>
            </w:pPr>
            <w:r>
              <w:rPr>
                <w:rFonts w:hint="eastAsia" w:ascii="宋体" w:hAnsi="宋体" w:eastAsia="宋体" w:cs="宋体"/>
                <w:sz w:val="21"/>
                <w:szCs w:val="21"/>
              </w:rPr>
              <w:t>按竞争性比选文件“第七篇 比选申请格式”要求签署或盖章。</w:t>
            </w:r>
          </w:p>
        </w:tc>
      </w:tr>
      <w:tr w14:paraId="35F8F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675" w:type="dxa"/>
            <w:vMerge w:val="continue"/>
            <w:vAlign w:val="center"/>
          </w:tcPr>
          <w:p w14:paraId="544C9576">
            <w:pPr>
              <w:jc w:val="center"/>
              <w:rPr>
                <w:rFonts w:hint="eastAsia" w:ascii="宋体" w:hAnsi="宋体" w:eastAsia="宋体" w:cs="宋体"/>
                <w:kern w:val="0"/>
                <w:sz w:val="21"/>
                <w:szCs w:val="21"/>
              </w:rPr>
            </w:pPr>
          </w:p>
        </w:tc>
        <w:tc>
          <w:tcPr>
            <w:tcW w:w="1560" w:type="dxa"/>
            <w:vMerge w:val="continue"/>
            <w:vAlign w:val="center"/>
          </w:tcPr>
          <w:p w14:paraId="190EAFEE">
            <w:pPr>
              <w:rPr>
                <w:rFonts w:hint="eastAsia" w:ascii="宋体" w:hAnsi="宋体" w:eastAsia="宋体" w:cs="宋体"/>
                <w:kern w:val="0"/>
                <w:sz w:val="21"/>
                <w:szCs w:val="21"/>
              </w:rPr>
            </w:pPr>
          </w:p>
        </w:tc>
        <w:tc>
          <w:tcPr>
            <w:tcW w:w="1984" w:type="dxa"/>
            <w:vAlign w:val="center"/>
          </w:tcPr>
          <w:p w14:paraId="637FEBB1">
            <w:pPr>
              <w:rPr>
                <w:rFonts w:hint="eastAsia" w:ascii="宋体" w:hAnsi="宋体" w:eastAsia="宋体" w:cs="宋体"/>
                <w:sz w:val="21"/>
                <w:szCs w:val="21"/>
              </w:rPr>
            </w:pPr>
            <w:r>
              <w:rPr>
                <w:rFonts w:hint="eastAsia" w:ascii="宋体" w:hAnsi="宋体" w:eastAsia="宋体" w:cs="宋体"/>
                <w:sz w:val="21"/>
                <w:szCs w:val="21"/>
              </w:rPr>
              <w:t>法定代表人身份证明及授权委托书</w:t>
            </w:r>
          </w:p>
        </w:tc>
        <w:tc>
          <w:tcPr>
            <w:tcW w:w="5409" w:type="dxa"/>
            <w:vAlign w:val="center"/>
          </w:tcPr>
          <w:p w14:paraId="3D81C1EA">
            <w:pPr>
              <w:rPr>
                <w:rFonts w:hint="eastAsia" w:ascii="宋体" w:hAnsi="宋体" w:eastAsia="宋体" w:cs="宋体"/>
                <w:sz w:val="21"/>
                <w:szCs w:val="21"/>
              </w:rPr>
            </w:pPr>
            <w:r>
              <w:rPr>
                <w:rFonts w:hint="eastAsia" w:ascii="宋体" w:hAnsi="宋体" w:eastAsia="宋体" w:cs="宋体"/>
                <w:sz w:val="21"/>
                <w:szCs w:val="21"/>
              </w:rPr>
              <w:t>法定代表人身份证明及授权委托书有效，符合竞争性比选文件规定的格式，签署或盖章齐全。</w:t>
            </w:r>
          </w:p>
        </w:tc>
      </w:tr>
      <w:tr w14:paraId="607FB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75" w:type="dxa"/>
            <w:vMerge w:val="continue"/>
            <w:vAlign w:val="center"/>
          </w:tcPr>
          <w:p w14:paraId="2ADA8218">
            <w:pPr>
              <w:jc w:val="center"/>
              <w:rPr>
                <w:rFonts w:hint="eastAsia" w:ascii="宋体" w:hAnsi="宋体" w:eastAsia="宋体" w:cs="宋体"/>
                <w:kern w:val="0"/>
                <w:sz w:val="21"/>
                <w:szCs w:val="21"/>
              </w:rPr>
            </w:pPr>
          </w:p>
        </w:tc>
        <w:tc>
          <w:tcPr>
            <w:tcW w:w="1560" w:type="dxa"/>
            <w:vMerge w:val="continue"/>
            <w:vAlign w:val="center"/>
          </w:tcPr>
          <w:p w14:paraId="1BBDAECF">
            <w:pPr>
              <w:rPr>
                <w:rFonts w:hint="eastAsia" w:ascii="宋体" w:hAnsi="宋体" w:eastAsia="宋体" w:cs="宋体"/>
                <w:kern w:val="0"/>
                <w:sz w:val="21"/>
                <w:szCs w:val="21"/>
              </w:rPr>
            </w:pPr>
          </w:p>
        </w:tc>
        <w:tc>
          <w:tcPr>
            <w:tcW w:w="1984" w:type="dxa"/>
            <w:vAlign w:val="center"/>
          </w:tcPr>
          <w:p w14:paraId="56E7F7BD">
            <w:pPr>
              <w:rPr>
                <w:rFonts w:hint="eastAsia" w:ascii="宋体" w:hAnsi="宋体" w:eastAsia="宋体" w:cs="宋体"/>
                <w:sz w:val="21"/>
                <w:szCs w:val="21"/>
                <w:lang w:val="zh-CN"/>
              </w:rPr>
            </w:pPr>
            <w:r>
              <w:rPr>
                <w:rFonts w:hint="eastAsia" w:ascii="宋体" w:hAnsi="宋体" w:eastAsia="宋体" w:cs="宋体"/>
                <w:sz w:val="21"/>
                <w:szCs w:val="21"/>
              </w:rPr>
              <w:t>响应</w:t>
            </w:r>
            <w:r>
              <w:rPr>
                <w:rFonts w:hint="eastAsia" w:ascii="宋体" w:hAnsi="宋体" w:eastAsia="宋体" w:cs="宋体"/>
                <w:sz w:val="21"/>
                <w:szCs w:val="21"/>
                <w:lang w:val="zh-CN"/>
              </w:rPr>
              <w:t>方案</w:t>
            </w:r>
          </w:p>
        </w:tc>
        <w:tc>
          <w:tcPr>
            <w:tcW w:w="5409" w:type="dxa"/>
            <w:vAlign w:val="center"/>
          </w:tcPr>
          <w:p w14:paraId="1C1804E0">
            <w:pPr>
              <w:rPr>
                <w:rFonts w:hint="eastAsia" w:ascii="宋体" w:hAnsi="宋体" w:eastAsia="宋体" w:cs="宋体"/>
                <w:kern w:val="0"/>
                <w:sz w:val="21"/>
                <w:szCs w:val="21"/>
              </w:rPr>
            </w:pPr>
            <w:r>
              <w:rPr>
                <w:rFonts w:hint="eastAsia" w:ascii="宋体" w:hAnsi="宋体" w:eastAsia="宋体" w:cs="宋体"/>
                <w:sz w:val="21"/>
                <w:szCs w:val="21"/>
                <w:lang w:val="zh-CN"/>
              </w:rPr>
              <w:t>每个包只能有一个</w:t>
            </w:r>
            <w:r>
              <w:rPr>
                <w:rFonts w:hint="eastAsia" w:ascii="宋体" w:hAnsi="宋体" w:eastAsia="宋体" w:cs="宋体"/>
                <w:sz w:val="21"/>
                <w:szCs w:val="21"/>
              </w:rPr>
              <w:t>响应</w:t>
            </w:r>
            <w:r>
              <w:rPr>
                <w:rFonts w:hint="eastAsia" w:ascii="宋体" w:hAnsi="宋体" w:eastAsia="宋体" w:cs="宋体"/>
                <w:sz w:val="21"/>
                <w:szCs w:val="21"/>
                <w:lang w:val="zh-CN"/>
              </w:rPr>
              <w:t>方案。</w:t>
            </w:r>
          </w:p>
        </w:tc>
      </w:tr>
      <w:tr w14:paraId="1389C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675" w:type="dxa"/>
            <w:vMerge w:val="continue"/>
            <w:vAlign w:val="center"/>
          </w:tcPr>
          <w:p w14:paraId="1ED4F584">
            <w:pPr>
              <w:jc w:val="center"/>
              <w:rPr>
                <w:rFonts w:hint="eastAsia" w:ascii="宋体" w:hAnsi="宋体" w:eastAsia="宋体" w:cs="宋体"/>
                <w:kern w:val="0"/>
                <w:sz w:val="21"/>
                <w:szCs w:val="21"/>
              </w:rPr>
            </w:pPr>
          </w:p>
        </w:tc>
        <w:tc>
          <w:tcPr>
            <w:tcW w:w="1560" w:type="dxa"/>
            <w:vMerge w:val="continue"/>
            <w:vAlign w:val="center"/>
          </w:tcPr>
          <w:p w14:paraId="6ADB9095">
            <w:pPr>
              <w:rPr>
                <w:rFonts w:hint="eastAsia" w:ascii="宋体" w:hAnsi="宋体" w:eastAsia="宋体" w:cs="宋体"/>
                <w:kern w:val="0"/>
                <w:sz w:val="21"/>
                <w:szCs w:val="21"/>
              </w:rPr>
            </w:pPr>
          </w:p>
        </w:tc>
        <w:tc>
          <w:tcPr>
            <w:tcW w:w="1984" w:type="dxa"/>
            <w:vAlign w:val="center"/>
          </w:tcPr>
          <w:p w14:paraId="044696D9">
            <w:pPr>
              <w:rPr>
                <w:rFonts w:hint="eastAsia" w:ascii="宋体" w:hAnsi="宋体" w:eastAsia="宋体" w:cs="宋体"/>
                <w:sz w:val="21"/>
                <w:szCs w:val="21"/>
                <w:lang w:val="zh-CN"/>
              </w:rPr>
            </w:pPr>
            <w:r>
              <w:rPr>
                <w:rFonts w:hint="eastAsia" w:ascii="宋体" w:hAnsi="宋体" w:eastAsia="宋体" w:cs="宋体"/>
                <w:sz w:val="21"/>
                <w:szCs w:val="21"/>
              </w:rPr>
              <w:t>报价唯一</w:t>
            </w:r>
          </w:p>
        </w:tc>
        <w:tc>
          <w:tcPr>
            <w:tcW w:w="5409" w:type="dxa"/>
            <w:vAlign w:val="center"/>
          </w:tcPr>
          <w:p w14:paraId="2315B9E8">
            <w:pPr>
              <w:rPr>
                <w:rFonts w:hint="eastAsia" w:ascii="宋体" w:hAnsi="宋体" w:eastAsia="宋体" w:cs="宋体"/>
                <w:kern w:val="0"/>
                <w:sz w:val="21"/>
                <w:szCs w:val="21"/>
              </w:rPr>
            </w:pPr>
            <w:r>
              <w:rPr>
                <w:rFonts w:hint="eastAsia" w:ascii="宋体" w:hAnsi="宋体" w:eastAsia="宋体" w:cs="宋体"/>
                <w:sz w:val="21"/>
                <w:szCs w:val="21"/>
              </w:rPr>
              <w:t>只能有一个有效报价，不得提交选择性报价。</w:t>
            </w:r>
          </w:p>
        </w:tc>
      </w:tr>
      <w:tr w14:paraId="7C010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675" w:type="dxa"/>
            <w:vAlign w:val="center"/>
          </w:tcPr>
          <w:p w14:paraId="269DDEA8">
            <w:pPr>
              <w:jc w:val="center"/>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1560" w:type="dxa"/>
            <w:vAlign w:val="center"/>
          </w:tcPr>
          <w:p w14:paraId="11738CE1">
            <w:pPr>
              <w:rPr>
                <w:rFonts w:hint="eastAsia" w:ascii="宋体" w:hAnsi="宋体" w:eastAsia="宋体" w:cs="宋体"/>
                <w:kern w:val="0"/>
                <w:sz w:val="21"/>
                <w:szCs w:val="21"/>
              </w:rPr>
            </w:pPr>
            <w:r>
              <w:rPr>
                <w:rFonts w:hint="eastAsia" w:ascii="宋体" w:hAnsi="宋体" w:eastAsia="宋体" w:cs="宋体"/>
                <w:kern w:val="0"/>
                <w:sz w:val="21"/>
                <w:szCs w:val="21"/>
              </w:rPr>
              <w:t>完整性审查</w:t>
            </w:r>
          </w:p>
        </w:tc>
        <w:tc>
          <w:tcPr>
            <w:tcW w:w="1984" w:type="dxa"/>
            <w:vAlign w:val="center"/>
          </w:tcPr>
          <w:p w14:paraId="18F04FE9">
            <w:pPr>
              <w:rPr>
                <w:rFonts w:hint="eastAsia" w:ascii="宋体" w:hAnsi="宋体" w:eastAsia="宋体" w:cs="宋体"/>
                <w:kern w:val="0"/>
                <w:sz w:val="21"/>
                <w:szCs w:val="21"/>
              </w:rPr>
            </w:pPr>
            <w:r>
              <w:rPr>
                <w:rFonts w:hint="eastAsia" w:ascii="宋体" w:hAnsi="宋体" w:eastAsia="宋体" w:cs="宋体"/>
                <w:sz w:val="21"/>
                <w:szCs w:val="21"/>
              </w:rPr>
              <w:t>响应</w:t>
            </w:r>
            <w:r>
              <w:rPr>
                <w:rFonts w:hint="eastAsia" w:ascii="宋体" w:hAnsi="宋体" w:eastAsia="宋体" w:cs="宋体"/>
                <w:sz w:val="21"/>
                <w:szCs w:val="21"/>
                <w:lang w:val="zh-CN"/>
              </w:rPr>
              <w:t>文件份数</w:t>
            </w:r>
          </w:p>
        </w:tc>
        <w:tc>
          <w:tcPr>
            <w:tcW w:w="5409" w:type="dxa"/>
            <w:vAlign w:val="center"/>
          </w:tcPr>
          <w:p w14:paraId="56364BA6">
            <w:pPr>
              <w:rPr>
                <w:rFonts w:hint="eastAsia" w:ascii="宋体" w:hAnsi="宋体" w:eastAsia="宋体" w:cs="宋体"/>
                <w:kern w:val="0"/>
                <w:sz w:val="21"/>
                <w:szCs w:val="21"/>
              </w:rPr>
            </w:pPr>
            <w:r>
              <w:rPr>
                <w:rFonts w:hint="eastAsia" w:ascii="宋体" w:hAnsi="宋体" w:eastAsia="宋体" w:cs="宋体"/>
                <w:sz w:val="21"/>
                <w:szCs w:val="21"/>
              </w:rPr>
              <w:t>响应</w:t>
            </w:r>
            <w:r>
              <w:rPr>
                <w:rFonts w:hint="eastAsia" w:ascii="宋体" w:hAnsi="宋体" w:eastAsia="宋体" w:cs="宋体"/>
                <w:sz w:val="21"/>
                <w:szCs w:val="21"/>
                <w:lang w:val="zh-CN"/>
              </w:rPr>
              <w:t>文件正、副本数量（含电子文档）符合</w:t>
            </w:r>
            <w:r>
              <w:rPr>
                <w:rFonts w:hint="eastAsia" w:ascii="宋体" w:hAnsi="宋体" w:eastAsia="宋体" w:cs="宋体"/>
                <w:sz w:val="21"/>
                <w:szCs w:val="21"/>
              </w:rPr>
              <w:t>竞争性比选</w:t>
            </w:r>
            <w:r>
              <w:rPr>
                <w:rFonts w:hint="eastAsia" w:ascii="宋体" w:hAnsi="宋体" w:eastAsia="宋体" w:cs="宋体"/>
                <w:sz w:val="21"/>
                <w:szCs w:val="21"/>
                <w:lang w:val="zh-CN"/>
              </w:rPr>
              <w:t>文件要求。</w:t>
            </w:r>
          </w:p>
        </w:tc>
      </w:tr>
      <w:tr w14:paraId="793A5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675" w:type="dxa"/>
            <w:vMerge w:val="restart"/>
            <w:vAlign w:val="center"/>
          </w:tcPr>
          <w:p w14:paraId="4F6AEF32">
            <w:pPr>
              <w:jc w:val="center"/>
              <w:rPr>
                <w:rFonts w:hint="eastAsia" w:ascii="宋体" w:hAnsi="宋体" w:eastAsia="宋体" w:cs="宋体"/>
                <w:kern w:val="0"/>
                <w:sz w:val="21"/>
                <w:szCs w:val="21"/>
              </w:rPr>
            </w:pPr>
            <w:r>
              <w:rPr>
                <w:rFonts w:hint="eastAsia" w:ascii="宋体" w:hAnsi="宋体" w:eastAsia="宋体" w:cs="宋体"/>
                <w:kern w:val="0"/>
                <w:sz w:val="21"/>
                <w:szCs w:val="21"/>
              </w:rPr>
              <w:t>3</w:t>
            </w:r>
          </w:p>
        </w:tc>
        <w:tc>
          <w:tcPr>
            <w:tcW w:w="1560" w:type="dxa"/>
            <w:vMerge w:val="restart"/>
            <w:vAlign w:val="center"/>
          </w:tcPr>
          <w:p w14:paraId="54672A67">
            <w:pPr>
              <w:rPr>
                <w:rFonts w:hint="eastAsia" w:ascii="宋体" w:hAnsi="宋体" w:eastAsia="宋体" w:cs="宋体"/>
                <w:sz w:val="21"/>
                <w:szCs w:val="21"/>
                <w:lang w:val="zh-CN"/>
              </w:rPr>
            </w:pPr>
            <w:r>
              <w:rPr>
                <w:rFonts w:hint="eastAsia" w:ascii="宋体" w:hAnsi="宋体" w:eastAsia="宋体" w:cs="宋体"/>
                <w:kern w:val="0"/>
                <w:sz w:val="21"/>
                <w:szCs w:val="21"/>
              </w:rPr>
              <w:t>响应程度审查</w:t>
            </w:r>
          </w:p>
        </w:tc>
        <w:tc>
          <w:tcPr>
            <w:tcW w:w="1984" w:type="dxa"/>
            <w:vAlign w:val="center"/>
          </w:tcPr>
          <w:p w14:paraId="14D29813">
            <w:pPr>
              <w:rPr>
                <w:rFonts w:hint="eastAsia" w:ascii="宋体" w:hAnsi="宋体" w:eastAsia="宋体" w:cs="宋体"/>
                <w:kern w:val="0"/>
                <w:sz w:val="21"/>
                <w:szCs w:val="21"/>
              </w:rPr>
            </w:pPr>
            <w:r>
              <w:rPr>
                <w:rFonts w:hint="eastAsia" w:ascii="宋体" w:hAnsi="宋体" w:eastAsia="宋体" w:cs="宋体"/>
                <w:kern w:val="0"/>
                <w:sz w:val="21"/>
                <w:szCs w:val="21"/>
              </w:rPr>
              <w:t>实质性响应</w:t>
            </w:r>
          </w:p>
        </w:tc>
        <w:tc>
          <w:tcPr>
            <w:tcW w:w="5409" w:type="dxa"/>
            <w:vAlign w:val="center"/>
          </w:tcPr>
          <w:p w14:paraId="6E20BE88">
            <w:pPr>
              <w:pStyle w:val="8"/>
              <w:rPr>
                <w:rFonts w:hint="eastAsia" w:ascii="宋体" w:hAnsi="宋体" w:eastAsia="宋体" w:cs="宋体"/>
                <w:kern w:val="0"/>
                <w:sz w:val="21"/>
                <w:szCs w:val="21"/>
              </w:rPr>
            </w:pPr>
            <w:r>
              <w:rPr>
                <w:rFonts w:hint="eastAsia" w:ascii="宋体" w:hAnsi="宋体" w:eastAsia="宋体" w:cs="宋体"/>
                <w:sz w:val="21"/>
                <w:szCs w:val="21"/>
                <w:lang w:val="zh-CN"/>
              </w:rPr>
              <w:t>对竞争性比选文件第二篇、第三篇</w:t>
            </w:r>
            <w:r>
              <w:rPr>
                <w:rFonts w:hint="eastAsia" w:ascii="宋体" w:hAnsi="宋体" w:eastAsia="宋体" w:cs="宋体"/>
                <w:sz w:val="21"/>
                <w:szCs w:val="21"/>
                <w:lang w:val="en-US" w:eastAsia="zh-CN"/>
              </w:rPr>
              <w:t>带</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号</w:t>
            </w:r>
            <w:r>
              <w:rPr>
                <w:rFonts w:hint="eastAsia" w:ascii="宋体" w:hAnsi="宋体" w:eastAsia="宋体" w:cs="宋体"/>
                <w:sz w:val="21"/>
                <w:szCs w:val="21"/>
                <w:lang w:val="zh-CN"/>
              </w:rPr>
              <w:t>规定的比选内容作出响应。</w:t>
            </w:r>
          </w:p>
        </w:tc>
      </w:tr>
      <w:tr w14:paraId="61F98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675" w:type="dxa"/>
            <w:vMerge w:val="continue"/>
            <w:vAlign w:val="center"/>
          </w:tcPr>
          <w:p w14:paraId="4E751690">
            <w:pPr>
              <w:jc w:val="center"/>
              <w:rPr>
                <w:rFonts w:hint="eastAsia" w:ascii="宋体" w:hAnsi="宋体" w:eastAsia="宋体" w:cs="宋体"/>
                <w:kern w:val="0"/>
                <w:sz w:val="21"/>
                <w:szCs w:val="21"/>
              </w:rPr>
            </w:pPr>
          </w:p>
        </w:tc>
        <w:tc>
          <w:tcPr>
            <w:tcW w:w="1560" w:type="dxa"/>
            <w:vMerge w:val="continue"/>
            <w:vAlign w:val="center"/>
          </w:tcPr>
          <w:p w14:paraId="7CEF69C0">
            <w:pPr>
              <w:rPr>
                <w:rFonts w:hint="eastAsia" w:ascii="宋体" w:hAnsi="宋体" w:eastAsia="宋体" w:cs="宋体"/>
                <w:sz w:val="21"/>
                <w:szCs w:val="21"/>
                <w:lang w:val="zh-CN"/>
              </w:rPr>
            </w:pPr>
          </w:p>
        </w:tc>
        <w:tc>
          <w:tcPr>
            <w:tcW w:w="1984" w:type="dxa"/>
            <w:vAlign w:val="center"/>
          </w:tcPr>
          <w:p w14:paraId="07B8E9FB">
            <w:pPr>
              <w:rPr>
                <w:rFonts w:hint="eastAsia" w:ascii="宋体" w:hAnsi="宋体" w:eastAsia="宋体" w:cs="宋体"/>
                <w:kern w:val="0"/>
                <w:sz w:val="21"/>
                <w:szCs w:val="21"/>
              </w:rPr>
            </w:pPr>
            <w:r>
              <w:rPr>
                <w:rFonts w:hint="eastAsia" w:ascii="宋体" w:hAnsi="宋体" w:eastAsia="宋体" w:cs="宋体"/>
                <w:kern w:val="0"/>
                <w:sz w:val="21"/>
                <w:szCs w:val="21"/>
              </w:rPr>
              <w:t>比选有效期</w:t>
            </w:r>
          </w:p>
        </w:tc>
        <w:tc>
          <w:tcPr>
            <w:tcW w:w="5409" w:type="dxa"/>
            <w:vAlign w:val="center"/>
          </w:tcPr>
          <w:p w14:paraId="5BF50624">
            <w:pPr>
              <w:rPr>
                <w:rFonts w:hint="eastAsia" w:ascii="宋体" w:hAnsi="宋体" w:eastAsia="宋体" w:cs="宋体"/>
                <w:kern w:val="0"/>
                <w:sz w:val="21"/>
                <w:szCs w:val="21"/>
              </w:rPr>
            </w:pPr>
            <w:r>
              <w:rPr>
                <w:rFonts w:hint="eastAsia" w:ascii="宋体" w:hAnsi="宋体" w:eastAsia="宋体" w:cs="宋体"/>
                <w:sz w:val="21"/>
                <w:szCs w:val="21"/>
                <w:lang w:val="zh-CN"/>
              </w:rPr>
              <w:t>满足比选文件规定。</w:t>
            </w:r>
          </w:p>
        </w:tc>
      </w:tr>
    </w:tbl>
    <w:p w14:paraId="3D21338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澄清有关问题。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3DC1FC8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评审小组要求供应商澄清、说明或者更正响应文件应当以书面形式作出。供应商的澄清、说明或者更正应当由法定代表人（或其授权代表）或自然人（供应商为自然人）签署或者加盖公章。由授权代表签署的，应当附法定代表人授权书。供应商为自然人的，应当由本人签署并附身份证明。</w:t>
      </w:r>
    </w:p>
    <w:p w14:paraId="5600F1D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（五）在比选过程中比选中的任何一方不得向他人透露与比选有关的服务资料、价格或其他信息。</w:t>
      </w:r>
    </w:p>
    <w:p w14:paraId="7D4AFDE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六）在比选过程中，评审小组可以根据竞争性比选文件和比选情况实质性变动采购需求中的服务、商务要求以及合同草案条款，但不得变动竞争性比选文件中的其他内容。实质性变动的内容，须经比选人代表确认。对竞争性比选文件作出的实质性变动是竞争性比选文件的有效组成部分，评审小组应当及时以书面形式同时通知所有参加比选的供应商。</w:t>
      </w:r>
    </w:p>
    <w:p w14:paraId="40FA77B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（七）供应商在投标时作出的所有书面承诺须由法定代表人（或其授权代表）或自然人（供应商为自然人）签署。</w:t>
      </w:r>
    </w:p>
    <w:p w14:paraId="63D0166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（八）评审小组采用综合评分法对所有符合条件的供应商提交的比选申请文件进行综合评分。</w:t>
      </w:r>
      <w:r>
        <w:rPr>
          <w:rFonts w:hint="eastAsia" w:ascii="宋体" w:hAnsi="宋体" w:eastAsia="宋体" w:cs="宋体"/>
          <w:kern w:val="0"/>
          <w:sz w:val="24"/>
          <w:szCs w:val="24"/>
        </w:rPr>
        <w:t>综合评分法，是指响应文件满足竞争性比选文件全部实质性要求且按照评审因素的量化指标评审得分最高的供应商为成交候选供应商的评审方法。供应商总得分为价格、服务、商务等评定因素分别按照相应权重值计算分项得分后相加，满分为100分</w:t>
      </w:r>
      <w:r>
        <w:rPr>
          <w:rFonts w:hint="eastAsia" w:ascii="宋体" w:hAnsi="宋体" w:eastAsia="宋体" w:cs="宋体"/>
          <w:sz w:val="24"/>
          <w:szCs w:val="24"/>
        </w:rPr>
        <w:t>。</w:t>
      </w:r>
    </w:p>
    <w:p w14:paraId="40F9371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（九）评审小组各成员独立对每个有效响应（通过资格性审查、</w:t>
      </w:r>
      <w:r>
        <w:rPr>
          <w:rFonts w:hint="eastAsia" w:ascii="宋体" w:hAnsi="宋体" w:eastAsia="宋体" w:cs="宋体"/>
          <w:kern w:val="0"/>
          <w:sz w:val="24"/>
          <w:szCs w:val="24"/>
        </w:rPr>
        <w:t>符合性审查的供应商</w:t>
      </w:r>
      <w:r>
        <w:rPr>
          <w:rFonts w:hint="eastAsia" w:ascii="宋体" w:hAnsi="宋体" w:eastAsia="宋体" w:cs="宋体"/>
          <w:sz w:val="24"/>
          <w:szCs w:val="24"/>
        </w:rPr>
        <w:t>）的文件进行评价、打分，然后汇总每个供应商每项评分因素的得分，并根据综合评分情况按照评审得分由高到低顺序推荐3名以上成交候选供应商，并编写评审报告。若供应商的评审得分相同的，按照技术指标优劣顺序排列推荐。以上都相同的，按商务条款的优劣顺序排列推荐。</w:t>
      </w:r>
    </w:p>
    <w:p w14:paraId="33C3C2AD">
      <w:pPr>
        <w:pStyle w:val="2"/>
        <w:adjustRightInd w:val="0"/>
        <w:snapToGrid w:val="0"/>
        <w:spacing w:before="0" w:after="0" w:line="360" w:lineRule="auto"/>
        <w:ind w:firstLine="482" w:firstLineChars="200"/>
        <w:rPr>
          <w:rFonts w:hint="eastAsia" w:ascii="宋体" w:hAnsi="宋体" w:eastAsia="宋体" w:cs="宋体"/>
          <w:sz w:val="24"/>
        </w:rPr>
      </w:pPr>
      <w:bookmarkStart w:id="41" w:name="_Toc76462334"/>
      <w:bookmarkStart w:id="42" w:name="_Toc106030889"/>
      <w:bookmarkStart w:id="43" w:name="_Toc21358"/>
      <w:bookmarkStart w:id="44" w:name="_Toc18968"/>
      <w:r>
        <w:rPr>
          <w:rFonts w:hint="eastAsia" w:ascii="宋体" w:hAnsi="宋体" w:eastAsia="宋体" w:cs="宋体"/>
          <w:sz w:val="24"/>
        </w:rPr>
        <w:t>二、</w:t>
      </w:r>
      <w:bookmarkStart w:id="45" w:name="_Toc102227320"/>
      <w:bookmarkStart w:id="46" w:name="_Toc342913394"/>
      <w:r>
        <w:rPr>
          <w:rFonts w:hint="eastAsia" w:ascii="宋体" w:hAnsi="宋体" w:eastAsia="宋体" w:cs="宋体"/>
          <w:sz w:val="24"/>
        </w:rPr>
        <w:t>评审标准</w:t>
      </w:r>
      <w:bookmarkEnd w:id="41"/>
      <w:bookmarkEnd w:id="42"/>
      <w:bookmarkEnd w:id="43"/>
      <w:bookmarkEnd w:id="44"/>
    </w:p>
    <w:tbl>
      <w:tblPr>
        <w:tblStyle w:val="17"/>
        <w:tblW w:w="9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276"/>
        <w:gridCol w:w="992"/>
        <w:gridCol w:w="4253"/>
        <w:gridCol w:w="2511"/>
      </w:tblGrid>
      <w:tr w14:paraId="1198E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14:paraId="781045B4">
            <w:pPr>
              <w:ind w:firstLine="28"/>
              <w:jc w:val="center"/>
              <w:rPr>
                <w:rFonts w:hint="eastAsia" w:ascii="宋体" w:hAnsi="宋体" w:eastAsia="宋体" w:cs="宋体"/>
                <w:b/>
                <w:sz w:val="21"/>
                <w:szCs w:val="21"/>
              </w:rPr>
            </w:pPr>
            <w:r>
              <w:rPr>
                <w:rFonts w:hint="eastAsia" w:ascii="宋体" w:hAnsi="宋体" w:eastAsia="宋体" w:cs="宋体"/>
                <w:b/>
                <w:sz w:val="21"/>
                <w:szCs w:val="21"/>
              </w:rPr>
              <w:t>序号</w:t>
            </w:r>
          </w:p>
        </w:tc>
        <w:tc>
          <w:tcPr>
            <w:tcW w:w="1276" w:type="dxa"/>
            <w:vAlign w:val="center"/>
          </w:tcPr>
          <w:p w14:paraId="234F08F2">
            <w:pPr>
              <w:ind w:firstLine="28"/>
              <w:jc w:val="center"/>
              <w:rPr>
                <w:rFonts w:hint="eastAsia" w:ascii="宋体" w:hAnsi="宋体" w:eastAsia="宋体" w:cs="宋体"/>
                <w:b/>
                <w:sz w:val="21"/>
                <w:szCs w:val="21"/>
              </w:rPr>
            </w:pPr>
            <w:r>
              <w:rPr>
                <w:rFonts w:hint="eastAsia" w:ascii="宋体" w:hAnsi="宋体" w:eastAsia="宋体" w:cs="宋体"/>
                <w:b/>
                <w:sz w:val="21"/>
                <w:szCs w:val="21"/>
              </w:rPr>
              <w:t>评分因素及权值</w:t>
            </w:r>
          </w:p>
        </w:tc>
        <w:tc>
          <w:tcPr>
            <w:tcW w:w="992" w:type="dxa"/>
            <w:vAlign w:val="center"/>
          </w:tcPr>
          <w:p w14:paraId="2A16FDD0">
            <w:pPr>
              <w:ind w:firstLine="28"/>
              <w:jc w:val="center"/>
              <w:rPr>
                <w:rFonts w:hint="eastAsia" w:ascii="宋体" w:hAnsi="宋体" w:eastAsia="宋体" w:cs="宋体"/>
                <w:b/>
                <w:sz w:val="21"/>
                <w:szCs w:val="21"/>
              </w:rPr>
            </w:pPr>
            <w:r>
              <w:rPr>
                <w:rFonts w:hint="eastAsia" w:ascii="宋体" w:hAnsi="宋体" w:eastAsia="宋体" w:cs="宋体"/>
                <w:b/>
                <w:sz w:val="21"/>
                <w:szCs w:val="21"/>
              </w:rPr>
              <w:t>分值</w:t>
            </w:r>
          </w:p>
        </w:tc>
        <w:tc>
          <w:tcPr>
            <w:tcW w:w="4253" w:type="dxa"/>
            <w:vAlign w:val="center"/>
          </w:tcPr>
          <w:p w14:paraId="4F13DC7E">
            <w:pPr>
              <w:ind w:firstLine="28"/>
              <w:jc w:val="center"/>
              <w:rPr>
                <w:rFonts w:hint="eastAsia" w:ascii="宋体" w:hAnsi="宋体" w:eastAsia="宋体" w:cs="宋体"/>
                <w:b/>
                <w:sz w:val="21"/>
                <w:szCs w:val="21"/>
              </w:rPr>
            </w:pPr>
            <w:r>
              <w:rPr>
                <w:rFonts w:hint="eastAsia" w:ascii="宋体" w:hAnsi="宋体" w:eastAsia="宋体" w:cs="宋体"/>
                <w:b/>
                <w:sz w:val="21"/>
                <w:szCs w:val="21"/>
              </w:rPr>
              <w:t>评分标准</w:t>
            </w:r>
          </w:p>
        </w:tc>
        <w:tc>
          <w:tcPr>
            <w:tcW w:w="2511" w:type="dxa"/>
            <w:vAlign w:val="center"/>
          </w:tcPr>
          <w:p w14:paraId="47FEB600">
            <w:pPr>
              <w:pStyle w:val="23"/>
              <w:spacing w:before="0" w:after="0" w:line="240" w:lineRule="auto"/>
              <w:rPr>
                <w:rFonts w:hint="eastAsia" w:ascii="宋体" w:hAnsi="宋体" w:eastAsia="宋体" w:cs="宋体"/>
                <w:sz w:val="21"/>
                <w:szCs w:val="21"/>
              </w:rPr>
            </w:pPr>
            <w:r>
              <w:rPr>
                <w:rFonts w:hint="eastAsia" w:ascii="宋体" w:hAnsi="宋体" w:eastAsia="宋体" w:cs="宋体"/>
                <w:sz w:val="21"/>
                <w:szCs w:val="21"/>
              </w:rPr>
              <w:t>说明</w:t>
            </w:r>
          </w:p>
        </w:tc>
      </w:tr>
      <w:tr w14:paraId="4C53B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Align w:val="center"/>
          </w:tcPr>
          <w:p w14:paraId="32777B27">
            <w:pPr>
              <w:ind w:firstLine="28"/>
              <w:jc w:val="center"/>
              <w:rPr>
                <w:rFonts w:hint="eastAsia" w:ascii="宋体" w:hAnsi="宋体" w:eastAsia="宋体" w:cs="宋体"/>
                <w:sz w:val="21"/>
                <w:szCs w:val="21"/>
              </w:rPr>
            </w:pPr>
            <w:r>
              <w:rPr>
                <w:rFonts w:hint="eastAsia" w:ascii="宋体" w:hAnsi="宋体" w:eastAsia="宋体" w:cs="宋体"/>
                <w:sz w:val="21"/>
                <w:szCs w:val="21"/>
              </w:rPr>
              <w:t>1</w:t>
            </w:r>
          </w:p>
        </w:tc>
        <w:tc>
          <w:tcPr>
            <w:tcW w:w="1276" w:type="dxa"/>
            <w:vAlign w:val="center"/>
          </w:tcPr>
          <w:p w14:paraId="2CBC5099">
            <w:pPr>
              <w:ind w:firstLine="28"/>
              <w:jc w:val="center"/>
              <w:rPr>
                <w:rFonts w:hint="eastAsia" w:ascii="宋体" w:hAnsi="宋体" w:eastAsia="宋体" w:cs="宋体"/>
                <w:sz w:val="21"/>
                <w:szCs w:val="21"/>
              </w:rPr>
            </w:pPr>
            <w:r>
              <w:rPr>
                <w:rFonts w:hint="eastAsia" w:ascii="宋体" w:hAnsi="宋体" w:eastAsia="宋体" w:cs="宋体"/>
                <w:sz w:val="21"/>
                <w:szCs w:val="21"/>
              </w:rPr>
              <w:t>比选报价</w:t>
            </w:r>
          </w:p>
          <w:p w14:paraId="4F6CD7B8">
            <w:pPr>
              <w:ind w:firstLine="28"/>
              <w:jc w:val="center"/>
              <w:rPr>
                <w:rFonts w:hint="eastAsia" w:ascii="宋体" w:hAnsi="宋体" w:eastAsia="宋体" w:cs="宋体"/>
                <w:sz w:val="21"/>
                <w:szCs w:val="21"/>
              </w:rPr>
            </w:pPr>
            <w:r>
              <w:rPr>
                <w:rFonts w:hint="eastAsia" w:ascii="宋体" w:hAnsi="宋体" w:eastAsia="宋体" w:cs="宋体"/>
                <w:sz w:val="21"/>
                <w:szCs w:val="21"/>
              </w:rPr>
              <w:t>（30%）</w:t>
            </w:r>
          </w:p>
        </w:tc>
        <w:tc>
          <w:tcPr>
            <w:tcW w:w="992" w:type="dxa"/>
            <w:vAlign w:val="center"/>
          </w:tcPr>
          <w:p w14:paraId="1D9C9B64">
            <w:pPr>
              <w:ind w:firstLine="28"/>
              <w:jc w:val="center"/>
              <w:rPr>
                <w:rFonts w:hint="eastAsia" w:ascii="宋体" w:hAnsi="宋体" w:eastAsia="宋体" w:cs="宋体"/>
                <w:sz w:val="21"/>
                <w:szCs w:val="21"/>
              </w:rPr>
            </w:pPr>
            <w:r>
              <w:rPr>
                <w:rFonts w:hint="eastAsia" w:ascii="宋体" w:hAnsi="宋体" w:eastAsia="宋体" w:cs="宋体"/>
                <w:sz w:val="21"/>
                <w:szCs w:val="21"/>
              </w:rPr>
              <w:t>30分</w:t>
            </w:r>
          </w:p>
        </w:tc>
        <w:tc>
          <w:tcPr>
            <w:tcW w:w="4253" w:type="dxa"/>
            <w:vAlign w:val="center"/>
          </w:tcPr>
          <w:p w14:paraId="1C02143C">
            <w:pPr>
              <w:ind w:firstLine="210" w:firstLineChars="100"/>
              <w:rPr>
                <w:rFonts w:hint="eastAsia" w:ascii="宋体" w:hAnsi="宋体" w:eastAsia="宋体" w:cs="宋体"/>
                <w:sz w:val="21"/>
                <w:szCs w:val="21"/>
              </w:rPr>
            </w:pPr>
            <w:r>
              <w:rPr>
                <w:rFonts w:hint="eastAsia" w:ascii="宋体" w:hAnsi="宋体" w:eastAsia="宋体" w:cs="宋体"/>
                <w:sz w:val="21"/>
                <w:szCs w:val="21"/>
              </w:rPr>
              <w:t>满足资格性、符合性要求且报价最低的供应商的价格为比选基准价，其价格分为满分。其他供应商的价格分统一按照下列公式计算：</w:t>
            </w:r>
          </w:p>
          <w:p w14:paraId="16CF1186">
            <w:pPr>
              <w:ind w:firstLine="210" w:firstLineChars="100"/>
              <w:rPr>
                <w:rFonts w:hint="eastAsia" w:ascii="宋体" w:hAnsi="宋体" w:eastAsia="宋体" w:cs="宋体"/>
                <w:sz w:val="21"/>
                <w:szCs w:val="21"/>
              </w:rPr>
            </w:pPr>
            <w:r>
              <w:rPr>
                <w:rFonts w:hint="eastAsia" w:ascii="宋体" w:hAnsi="宋体" w:eastAsia="宋体" w:cs="宋体"/>
                <w:sz w:val="21"/>
                <w:szCs w:val="21"/>
              </w:rPr>
              <w:t>比选报价得分=（比选基准价/比选报价）×价格权值×100（按四舍五入法保留两位小数）</w:t>
            </w:r>
          </w:p>
        </w:tc>
        <w:tc>
          <w:tcPr>
            <w:tcW w:w="2511" w:type="dxa"/>
            <w:vAlign w:val="center"/>
          </w:tcPr>
          <w:p w14:paraId="20DFFF59">
            <w:pPr>
              <w:ind w:left="-38"/>
              <w:rPr>
                <w:rFonts w:hint="eastAsia" w:ascii="宋体" w:hAnsi="宋体" w:eastAsia="宋体" w:cs="宋体"/>
                <w:sz w:val="21"/>
                <w:szCs w:val="21"/>
              </w:rPr>
            </w:pPr>
          </w:p>
        </w:tc>
      </w:tr>
      <w:tr w14:paraId="25825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851" w:type="dxa"/>
            <w:vMerge w:val="restart"/>
            <w:vAlign w:val="center"/>
          </w:tcPr>
          <w:p w14:paraId="43EAD269">
            <w:pPr>
              <w:ind w:firstLine="28"/>
              <w:jc w:val="center"/>
              <w:rPr>
                <w:rFonts w:hint="eastAsia" w:ascii="宋体" w:hAnsi="宋体" w:eastAsia="宋体" w:cs="宋体"/>
                <w:sz w:val="21"/>
                <w:szCs w:val="21"/>
              </w:rPr>
            </w:pPr>
            <w:r>
              <w:rPr>
                <w:rFonts w:hint="eastAsia" w:ascii="宋体" w:hAnsi="宋体" w:eastAsia="宋体" w:cs="宋体"/>
                <w:sz w:val="21"/>
                <w:szCs w:val="21"/>
              </w:rPr>
              <w:t>2</w:t>
            </w:r>
          </w:p>
        </w:tc>
        <w:tc>
          <w:tcPr>
            <w:tcW w:w="1276" w:type="dxa"/>
            <w:vMerge w:val="restart"/>
            <w:vAlign w:val="center"/>
          </w:tcPr>
          <w:p w14:paraId="2296E0F6">
            <w:pPr>
              <w:ind w:firstLine="28"/>
              <w:jc w:val="center"/>
              <w:rPr>
                <w:rFonts w:hint="eastAsia" w:ascii="宋体" w:hAnsi="宋体" w:eastAsia="宋体" w:cs="宋体"/>
                <w:sz w:val="21"/>
                <w:szCs w:val="21"/>
              </w:rPr>
            </w:pPr>
            <w:r>
              <w:rPr>
                <w:rFonts w:hint="eastAsia" w:ascii="宋体" w:hAnsi="宋体" w:eastAsia="宋体" w:cs="宋体"/>
                <w:sz w:val="21"/>
                <w:szCs w:val="21"/>
              </w:rPr>
              <w:t>技术部分</w:t>
            </w:r>
          </w:p>
          <w:p w14:paraId="1140F68A">
            <w:pPr>
              <w:ind w:firstLine="28"/>
              <w:jc w:val="center"/>
              <w:rPr>
                <w:rFonts w:hint="eastAsia" w:ascii="宋体" w:hAnsi="宋体" w:eastAsia="宋体" w:cs="宋体"/>
                <w:sz w:val="21"/>
                <w:szCs w:val="21"/>
              </w:rPr>
            </w:pPr>
            <w:r>
              <w:rPr>
                <w:rFonts w:hint="eastAsia" w:ascii="宋体" w:hAnsi="宋体" w:eastAsia="宋体" w:cs="宋体"/>
                <w:sz w:val="21"/>
                <w:szCs w:val="21"/>
              </w:rPr>
              <w:t>（70%）</w:t>
            </w:r>
          </w:p>
        </w:tc>
        <w:tc>
          <w:tcPr>
            <w:tcW w:w="992" w:type="dxa"/>
            <w:vMerge w:val="restart"/>
            <w:vAlign w:val="center"/>
          </w:tcPr>
          <w:p w14:paraId="043ED651">
            <w:pPr>
              <w:ind w:firstLine="28"/>
              <w:jc w:val="center"/>
              <w:rPr>
                <w:rFonts w:hint="eastAsia" w:ascii="宋体" w:hAnsi="宋体" w:eastAsia="宋体" w:cs="宋体"/>
                <w:sz w:val="21"/>
                <w:szCs w:val="21"/>
              </w:rPr>
            </w:pPr>
            <w:r>
              <w:rPr>
                <w:rFonts w:hint="eastAsia" w:ascii="宋体" w:hAnsi="宋体" w:eastAsia="宋体" w:cs="宋体"/>
                <w:sz w:val="21"/>
                <w:szCs w:val="21"/>
              </w:rPr>
              <w:t>70分</w:t>
            </w:r>
          </w:p>
        </w:tc>
        <w:tc>
          <w:tcPr>
            <w:tcW w:w="4253" w:type="dxa"/>
            <w:tcBorders>
              <w:bottom w:val="single" w:color="auto" w:sz="4" w:space="0"/>
            </w:tcBorders>
            <w:vAlign w:val="center"/>
          </w:tcPr>
          <w:p w14:paraId="79B08E28">
            <w:pPr>
              <w:ind w:firstLine="210" w:firstLineChars="100"/>
              <w:rPr>
                <w:rFonts w:hint="eastAsia" w:ascii="宋体" w:hAnsi="宋体" w:eastAsia="宋体" w:cs="宋体"/>
                <w:sz w:val="21"/>
                <w:szCs w:val="21"/>
              </w:rPr>
            </w:pPr>
            <w:r>
              <w:rPr>
                <w:rFonts w:hint="eastAsia" w:ascii="宋体" w:hAnsi="宋体" w:eastAsia="宋体" w:cs="宋体"/>
                <w:sz w:val="21"/>
                <w:szCs w:val="21"/>
              </w:rPr>
              <w:t>1.施工方案与技术措施（20分）。</w:t>
            </w:r>
          </w:p>
          <w:p w14:paraId="054A7F3C">
            <w:pPr>
              <w:ind w:firstLine="210" w:firstLineChars="100"/>
              <w:rPr>
                <w:rFonts w:hint="eastAsia" w:ascii="宋体" w:hAnsi="宋体" w:eastAsia="宋体" w:cs="宋体"/>
                <w:sz w:val="21"/>
                <w:szCs w:val="21"/>
              </w:rPr>
            </w:pPr>
            <w:r>
              <w:rPr>
                <w:rFonts w:hint="eastAsia" w:ascii="宋体" w:hAnsi="宋体" w:eastAsia="宋体" w:cs="宋体"/>
                <w:sz w:val="21"/>
                <w:szCs w:val="21"/>
              </w:rPr>
              <w:t>根据供应商对本项目的理解分析、对施工现场现有问题的认识分析及解决方案，提供施工方案与技术措施，包含但不限于工程概况、施工方法、施工顺序、施工器具及施工技术等。</w:t>
            </w:r>
          </w:p>
          <w:p w14:paraId="15FFC717">
            <w:pPr>
              <w:rPr>
                <w:rFonts w:hint="eastAsia" w:ascii="宋体" w:hAnsi="宋体" w:eastAsia="宋体" w:cs="宋体"/>
                <w:sz w:val="21"/>
                <w:szCs w:val="21"/>
              </w:rPr>
            </w:pPr>
            <w:r>
              <w:rPr>
                <w:rFonts w:hint="eastAsia" w:ascii="宋体" w:hAnsi="宋体" w:eastAsia="宋体" w:cs="宋体"/>
                <w:sz w:val="21"/>
                <w:szCs w:val="21"/>
              </w:rPr>
              <w:t>优20分、良15分、一般10分、差5分、未提供不得分。</w:t>
            </w:r>
          </w:p>
        </w:tc>
        <w:tc>
          <w:tcPr>
            <w:tcW w:w="2511" w:type="dxa"/>
            <w:vMerge w:val="restart"/>
            <w:vAlign w:val="center"/>
          </w:tcPr>
          <w:p w14:paraId="108569DE">
            <w:pPr>
              <w:ind w:firstLine="210" w:firstLineChars="100"/>
              <w:rPr>
                <w:rFonts w:hint="eastAsia" w:ascii="宋体" w:hAnsi="宋体" w:eastAsia="宋体" w:cs="宋体"/>
                <w:sz w:val="21"/>
                <w:szCs w:val="21"/>
              </w:rPr>
            </w:pPr>
            <w:r>
              <w:rPr>
                <w:rFonts w:hint="eastAsia" w:ascii="宋体" w:hAnsi="宋体" w:eastAsia="宋体" w:cs="宋体"/>
                <w:sz w:val="21"/>
                <w:szCs w:val="21"/>
              </w:rPr>
              <w:t>1.评审小组根据供应商提供的技术方案横向比较，独立评审打分。供应商的技术部分最后得分为各专家的平均分。（按四舍五入法保留两位小数）</w:t>
            </w:r>
          </w:p>
          <w:p w14:paraId="693B1913">
            <w:pPr>
              <w:ind w:firstLine="210" w:firstLineChars="100"/>
              <w:rPr>
                <w:rFonts w:hint="eastAsia" w:ascii="宋体" w:hAnsi="宋体" w:eastAsia="宋体" w:cs="宋体"/>
                <w:sz w:val="21"/>
                <w:szCs w:val="21"/>
              </w:rPr>
            </w:pPr>
            <w:r>
              <w:rPr>
                <w:rFonts w:hint="eastAsia" w:ascii="宋体" w:hAnsi="宋体" w:eastAsia="宋体" w:cs="宋体"/>
                <w:sz w:val="21"/>
                <w:szCs w:val="21"/>
              </w:rPr>
              <w:t>2.优、良、一般、差的审核标准如下：</w:t>
            </w:r>
          </w:p>
          <w:p w14:paraId="1B3DED48">
            <w:pPr>
              <w:rPr>
                <w:rFonts w:hint="eastAsia" w:ascii="宋体" w:hAnsi="宋体" w:eastAsia="宋体" w:cs="宋体"/>
                <w:sz w:val="21"/>
                <w:szCs w:val="21"/>
              </w:rPr>
            </w:pPr>
            <w:r>
              <w:rPr>
                <w:rFonts w:hint="eastAsia" w:ascii="宋体" w:hAnsi="宋体" w:eastAsia="宋体" w:cs="宋体"/>
                <w:sz w:val="21"/>
                <w:szCs w:val="21"/>
              </w:rPr>
              <w:t>优的标准：所要求内容全部包含，各项方案、制度制定科学，与项目的实际情况紧密结合，贴切并实用，内容齐全、理解透彻，方式得当，目标及效果明确为优；</w:t>
            </w:r>
          </w:p>
          <w:p w14:paraId="31C4B4E7">
            <w:pPr>
              <w:ind w:firstLine="210" w:firstLineChars="100"/>
              <w:rPr>
                <w:rFonts w:hint="eastAsia" w:ascii="宋体" w:hAnsi="宋体" w:eastAsia="宋体" w:cs="宋体"/>
                <w:sz w:val="21"/>
                <w:szCs w:val="21"/>
              </w:rPr>
            </w:pPr>
            <w:r>
              <w:rPr>
                <w:rFonts w:hint="eastAsia" w:ascii="宋体" w:hAnsi="宋体" w:eastAsia="宋体" w:cs="宋体"/>
                <w:sz w:val="21"/>
                <w:szCs w:val="21"/>
              </w:rPr>
              <w:t>良的标准：所要求内容全部包含，各项方案、制度制定较科学，与项目的实际情况较贴合，内容较齐全，理解较透彻，方式较得当，目标及效果基本明确为良；</w:t>
            </w:r>
          </w:p>
          <w:p w14:paraId="625CE246">
            <w:pPr>
              <w:ind w:firstLine="210" w:firstLineChars="100"/>
              <w:rPr>
                <w:rFonts w:hint="eastAsia" w:ascii="宋体" w:hAnsi="宋体" w:eastAsia="宋体" w:cs="宋体"/>
                <w:sz w:val="21"/>
                <w:szCs w:val="21"/>
              </w:rPr>
            </w:pPr>
            <w:r>
              <w:rPr>
                <w:rFonts w:hint="eastAsia" w:ascii="宋体" w:hAnsi="宋体" w:eastAsia="宋体" w:cs="宋体"/>
                <w:sz w:val="21"/>
                <w:szCs w:val="21"/>
              </w:rPr>
              <w:t>一般的标准：所要求内容未全部包含，各项方案、制度制定不科学，与项目的实际情况不贴合，内容不齐全，方式不得当，理解不透彻，实际操作性弱，目标及效果不明确为一般；</w:t>
            </w:r>
          </w:p>
          <w:p w14:paraId="58A74EAE">
            <w:pPr>
              <w:ind w:firstLine="210" w:firstLineChars="100"/>
              <w:rPr>
                <w:rFonts w:hint="eastAsia" w:ascii="宋体" w:hAnsi="宋体" w:eastAsia="宋体" w:cs="宋体"/>
                <w:sz w:val="21"/>
                <w:szCs w:val="21"/>
              </w:rPr>
            </w:pPr>
            <w:r>
              <w:rPr>
                <w:rFonts w:hint="eastAsia" w:ascii="宋体" w:hAnsi="宋体" w:eastAsia="宋体" w:cs="宋体"/>
                <w:sz w:val="21"/>
                <w:szCs w:val="21"/>
              </w:rPr>
              <w:t>差的标准：所要求内容未全部包含，方案或与项目实施无关。</w:t>
            </w:r>
          </w:p>
        </w:tc>
      </w:tr>
      <w:tr w14:paraId="75AA3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851" w:type="dxa"/>
            <w:vMerge w:val="continue"/>
            <w:vAlign w:val="center"/>
          </w:tcPr>
          <w:p w14:paraId="1477F730">
            <w:pPr>
              <w:rPr>
                <w:rFonts w:hint="eastAsia" w:ascii="宋体" w:hAnsi="宋体" w:eastAsia="宋体" w:cs="宋体"/>
                <w:sz w:val="21"/>
                <w:szCs w:val="21"/>
              </w:rPr>
            </w:pPr>
          </w:p>
        </w:tc>
        <w:tc>
          <w:tcPr>
            <w:tcW w:w="1276" w:type="dxa"/>
            <w:vMerge w:val="continue"/>
            <w:vAlign w:val="center"/>
          </w:tcPr>
          <w:p w14:paraId="59529C77">
            <w:pPr>
              <w:rPr>
                <w:rFonts w:hint="eastAsia" w:ascii="宋体" w:hAnsi="宋体" w:eastAsia="宋体" w:cs="宋体"/>
                <w:sz w:val="21"/>
                <w:szCs w:val="21"/>
              </w:rPr>
            </w:pPr>
          </w:p>
        </w:tc>
        <w:tc>
          <w:tcPr>
            <w:tcW w:w="992" w:type="dxa"/>
            <w:vMerge w:val="continue"/>
            <w:vAlign w:val="center"/>
          </w:tcPr>
          <w:p w14:paraId="51496BA1">
            <w:pPr>
              <w:rPr>
                <w:rFonts w:hint="eastAsia" w:ascii="宋体" w:hAnsi="宋体" w:eastAsia="宋体" w:cs="宋体"/>
                <w:sz w:val="21"/>
                <w:szCs w:val="21"/>
              </w:rPr>
            </w:pPr>
          </w:p>
        </w:tc>
        <w:tc>
          <w:tcPr>
            <w:tcW w:w="4253" w:type="dxa"/>
            <w:tcBorders>
              <w:bottom w:val="single" w:color="auto" w:sz="4" w:space="0"/>
            </w:tcBorders>
            <w:vAlign w:val="center"/>
          </w:tcPr>
          <w:p w14:paraId="08B2D6A2">
            <w:pPr>
              <w:ind w:firstLine="210" w:firstLineChars="100"/>
              <w:rPr>
                <w:rFonts w:hint="eastAsia" w:ascii="宋体" w:hAnsi="宋体" w:eastAsia="宋体" w:cs="宋体"/>
                <w:sz w:val="21"/>
                <w:szCs w:val="21"/>
              </w:rPr>
            </w:pPr>
            <w:r>
              <w:rPr>
                <w:rFonts w:hint="eastAsia" w:ascii="宋体" w:hAnsi="宋体" w:eastAsia="宋体" w:cs="宋体"/>
                <w:sz w:val="21"/>
                <w:szCs w:val="21"/>
              </w:rPr>
              <w:t>2.质量管理体系与措施（20分）。</w:t>
            </w:r>
          </w:p>
          <w:p w14:paraId="4FE0C1D8">
            <w:pPr>
              <w:ind w:firstLine="210" w:firstLineChars="100"/>
              <w:rPr>
                <w:rFonts w:hint="eastAsia" w:ascii="宋体" w:hAnsi="宋体" w:eastAsia="宋体" w:cs="宋体"/>
                <w:sz w:val="21"/>
                <w:szCs w:val="21"/>
              </w:rPr>
            </w:pPr>
            <w:r>
              <w:rPr>
                <w:rFonts w:hint="eastAsia" w:ascii="宋体" w:hAnsi="宋体" w:eastAsia="宋体" w:cs="宋体"/>
                <w:sz w:val="21"/>
                <w:szCs w:val="21"/>
              </w:rPr>
              <w:t>质量管理体系是否健全有效，硬性措施是否切实可行，限期工程的赶工措施是否可行。保证措施具有针对性，满足采购文件及现场要求。</w:t>
            </w:r>
          </w:p>
          <w:p w14:paraId="7C794FC2">
            <w:pPr>
              <w:rPr>
                <w:rFonts w:hint="eastAsia" w:ascii="宋体" w:hAnsi="宋体" w:eastAsia="宋体" w:cs="宋体"/>
                <w:sz w:val="21"/>
                <w:szCs w:val="21"/>
              </w:rPr>
            </w:pPr>
            <w:r>
              <w:rPr>
                <w:rFonts w:hint="eastAsia" w:ascii="宋体" w:hAnsi="宋体" w:eastAsia="宋体" w:cs="宋体"/>
                <w:sz w:val="21"/>
                <w:szCs w:val="21"/>
              </w:rPr>
              <w:t>优20分、良15分、一般10分、差5分、未提供不得分。</w:t>
            </w:r>
          </w:p>
        </w:tc>
        <w:tc>
          <w:tcPr>
            <w:tcW w:w="2511" w:type="dxa"/>
            <w:vMerge w:val="continue"/>
            <w:vAlign w:val="center"/>
          </w:tcPr>
          <w:p w14:paraId="54F5D2F1">
            <w:pPr>
              <w:rPr>
                <w:rFonts w:hint="eastAsia" w:ascii="宋体" w:hAnsi="宋体" w:eastAsia="宋体" w:cs="宋体"/>
                <w:sz w:val="21"/>
                <w:szCs w:val="21"/>
              </w:rPr>
            </w:pPr>
          </w:p>
        </w:tc>
      </w:tr>
      <w:tr w14:paraId="579B0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851" w:type="dxa"/>
            <w:vMerge w:val="continue"/>
            <w:vAlign w:val="center"/>
          </w:tcPr>
          <w:p w14:paraId="1F3F6F24">
            <w:pPr>
              <w:rPr>
                <w:rFonts w:hint="eastAsia" w:ascii="宋体" w:hAnsi="宋体" w:eastAsia="宋体" w:cs="宋体"/>
                <w:sz w:val="21"/>
                <w:szCs w:val="21"/>
              </w:rPr>
            </w:pPr>
          </w:p>
        </w:tc>
        <w:tc>
          <w:tcPr>
            <w:tcW w:w="1276" w:type="dxa"/>
            <w:vMerge w:val="continue"/>
            <w:vAlign w:val="center"/>
          </w:tcPr>
          <w:p w14:paraId="5F977C09">
            <w:pPr>
              <w:rPr>
                <w:rFonts w:hint="eastAsia" w:ascii="宋体" w:hAnsi="宋体" w:eastAsia="宋体" w:cs="宋体"/>
                <w:sz w:val="21"/>
                <w:szCs w:val="21"/>
              </w:rPr>
            </w:pPr>
          </w:p>
        </w:tc>
        <w:tc>
          <w:tcPr>
            <w:tcW w:w="992" w:type="dxa"/>
            <w:vMerge w:val="continue"/>
            <w:vAlign w:val="center"/>
          </w:tcPr>
          <w:p w14:paraId="517E5BCE">
            <w:pPr>
              <w:rPr>
                <w:rFonts w:hint="eastAsia" w:ascii="宋体" w:hAnsi="宋体" w:eastAsia="宋体" w:cs="宋体"/>
                <w:sz w:val="21"/>
                <w:szCs w:val="21"/>
              </w:rPr>
            </w:pPr>
          </w:p>
        </w:tc>
        <w:tc>
          <w:tcPr>
            <w:tcW w:w="4253" w:type="dxa"/>
            <w:tcBorders>
              <w:bottom w:val="single" w:color="auto" w:sz="4" w:space="0"/>
            </w:tcBorders>
            <w:vAlign w:val="center"/>
          </w:tcPr>
          <w:p w14:paraId="7794D54F">
            <w:pPr>
              <w:ind w:firstLine="210" w:firstLineChars="100"/>
              <w:rPr>
                <w:rFonts w:hint="eastAsia" w:ascii="宋体" w:hAnsi="宋体" w:eastAsia="宋体" w:cs="宋体"/>
                <w:sz w:val="21"/>
                <w:szCs w:val="21"/>
              </w:rPr>
            </w:pPr>
            <w:r>
              <w:rPr>
                <w:rFonts w:hint="eastAsia" w:ascii="宋体" w:hAnsi="宋体" w:eastAsia="宋体" w:cs="宋体"/>
                <w:sz w:val="21"/>
                <w:szCs w:val="21"/>
              </w:rPr>
              <w:t>3.安全管理体系与措施（10分）。</w:t>
            </w:r>
          </w:p>
          <w:p w14:paraId="23C831FC">
            <w:pPr>
              <w:ind w:firstLine="210" w:firstLineChars="100"/>
              <w:rPr>
                <w:rFonts w:hint="eastAsia" w:ascii="宋体" w:hAnsi="宋体" w:eastAsia="宋体" w:cs="宋体"/>
                <w:sz w:val="21"/>
                <w:szCs w:val="21"/>
              </w:rPr>
            </w:pPr>
            <w:r>
              <w:rPr>
                <w:rFonts w:hint="eastAsia" w:ascii="宋体" w:hAnsi="宋体" w:eastAsia="宋体" w:cs="宋体"/>
                <w:sz w:val="21"/>
                <w:szCs w:val="21"/>
              </w:rPr>
              <w:t>安全管理体系健全有效，施工安全专项方案及安全管理保证措施具有针对性、文明施工和防止扰民措施是否得当等。</w:t>
            </w:r>
          </w:p>
          <w:p w14:paraId="523254CE">
            <w:pPr>
              <w:rPr>
                <w:rFonts w:hint="eastAsia" w:ascii="宋体" w:hAnsi="宋体" w:eastAsia="宋体" w:cs="宋体"/>
                <w:sz w:val="21"/>
                <w:szCs w:val="21"/>
              </w:rPr>
            </w:pPr>
            <w:r>
              <w:rPr>
                <w:rFonts w:hint="eastAsia" w:ascii="宋体" w:hAnsi="宋体" w:eastAsia="宋体" w:cs="宋体"/>
                <w:sz w:val="21"/>
                <w:szCs w:val="21"/>
              </w:rPr>
              <w:t>优10分、良8分、一般5分、差2分、未提供不得分。</w:t>
            </w:r>
          </w:p>
        </w:tc>
        <w:tc>
          <w:tcPr>
            <w:tcW w:w="2511" w:type="dxa"/>
            <w:vMerge w:val="continue"/>
            <w:vAlign w:val="center"/>
          </w:tcPr>
          <w:p w14:paraId="6FEC4EE1">
            <w:pPr>
              <w:rPr>
                <w:rFonts w:hint="eastAsia" w:ascii="宋体" w:hAnsi="宋体" w:eastAsia="宋体" w:cs="宋体"/>
                <w:sz w:val="21"/>
                <w:szCs w:val="21"/>
              </w:rPr>
            </w:pPr>
          </w:p>
        </w:tc>
      </w:tr>
      <w:tr w14:paraId="0F607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851" w:type="dxa"/>
            <w:vMerge w:val="continue"/>
            <w:vAlign w:val="center"/>
          </w:tcPr>
          <w:p w14:paraId="72056D36">
            <w:pPr>
              <w:rPr>
                <w:rFonts w:hint="eastAsia" w:ascii="宋体" w:hAnsi="宋体" w:eastAsia="宋体" w:cs="宋体"/>
                <w:sz w:val="21"/>
                <w:szCs w:val="21"/>
              </w:rPr>
            </w:pPr>
          </w:p>
        </w:tc>
        <w:tc>
          <w:tcPr>
            <w:tcW w:w="1276" w:type="dxa"/>
            <w:vMerge w:val="continue"/>
            <w:vAlign w:val="center"/>
          </w:tcPr>
          <w:p w14:paraId="553B941F">
            <w:pPr>
              <w:rPr>
                <w:rFonts w:hint="eastAsia" w:ascii="宋体" w:hAnsi="宋体" w:eastAsia="宋体" w:cs="宋体"/>
                <w:sz w:val="21"/>
                <w:szCs w:val="21"/>
              </w:rPr>
            </w:pPr>
          </w:p>
        </w:tc>
        <w:tc>
          <w:tcPr>
            <w:tcW w:w="992" w:type="dxa"/>
            <w:vMerge w:val="continue"/>
            <w:vAlign w:val="center"/>
          </w:tcPr>
          <w:p w14:paraId="69AE4B7E">
            <w:pPr>
              <w:rPr>
                <w:rFonts w:hint="eastAsia" w:ascii="宋体" w:hAnsi="宋体" w:eastAsia="宋体" w:cs="宋体"/>
                <w:sz w:val="21"/>
                <w:szCs w:val="21"/>
              </w:rPr>
            </w:pPr>
          </w:p>
        </w:tc>
        <w:tc>
          <w:tcPr>
            <w:tcW w:w="4253" w:type="dxa"/>
            <w:tcBorders>
              <w:bottom w:val="single" w:color="auto" w:sz="4" w:space="0"/>
            </w:tcBorders>
            <w:vAlign w:val="center"/>
          </w:tcPr>
          <w:p w14:paraId="5E92FFA2">
            <w:pPr>
              <w:ind w:firstLine="210" w:firstLineChars="100"/>
              <w:rPr>
                <w:rFonts w:hint="eastAsia" w:ascii="宋体" w:hAnsi="宋体" w:eastAsia="宋体" w:cs="宋体"/>
                <w:sz w:val="21"/>
                <w:szCs w:val="21"/>
              </w:rPr>
            </w:pPr>
            <w:r>
              <w:rPr>
                <w:rFonts w:hint="eastAsia" w:ascii="宋体" w:hAnsi="宋体" w:eastAsia="宋体" w:cs="宋体"/>
                <w:sz w:val="21"/>
                <w:szCs w:val="21"/>
              </w:rPr>
              <w:t>4.环境保护管理体系与措施（10分）。</w:t>
            </w:r>
          </w:p>
          <w:p w14:paraId="4865C20B">
            <w:pPr>
              <w:ind w:firstLine="210" w:firstLineChars="100"/>
              <w:rPr>
                <w:rFonts w:hint="eastAsia" w:ascii="宋体" w:hAnsi="宋体" w:eastAsia="宋体" w:cs="宋体"/>
                <w:sz w:val="21"/>
                <w:szCs w:val="21"/>
              </w:rPr>
            </w:pPr>
            <w:r>
              <w:rPr>
                <w:rFonts w:hint="eastAsia" w:ascii="宋体" w:hAnsi="宋体" w:eastAsia="宋体" w:cs="宋体"/>
                <w:sz w:val="21"/>
                <w:szCs w:val="21"/>
              </w:rPr>
              <w:t>根据环境保护管理体系制定措施，包含但不限于对施工现场周围环境污染的保护措施等。</w:t>
            </w:r>
          </w:p>
          <w:p w14:paraId="02D1F1D2">
            <w:pPr>
              <w:rPr>
                <w:rFonts w:hint="eastAsia" w:ascii="宋体" w:hAnsi="宋体" w:eastAsia="宋体" w:cs="宋体"/>
                <w:sz w:val="21"/>
                <w:szCs w:val="21"/>
              </w:rPr>
            </w:pPr>
            <w:r>
              <w:rPr>
                <w:rFonts w:hint="eastAsia" w:ascii="宋体" w:hAnsi="宋体" w:eastAsia="宋体" w:cs="宋体"/>
                <w:sz w:val="21"/>
                <w:szCs w:val="21"/>
              </w:rPr>
              <w:t>优10分、良8分、一般5分、差2分、未提供不得分。</w:t>
            </w:r>
          </w:p>
        </w:tc>
        <w:tc>
          <w:tcPr>
            <w:tcW w:w="2511" w:type="dxa"/>
            <w:vMerge w:val="continue"/>
            <w:vAlign w:val="center"/>
          </w:tcPr>
          <w:p w14:paraId="4B36C640">
            <w:pPr>
              <w:rPr>
                <w:rFonts w:hint="eastAsia" w:ascii="宋体" w:hAnsi="宋体" w:eastAsia="宋体" w:cs="宋体"/>
                <w:sz w:val="21"/>
                <w:szCs w:val="21"/>
              </w:rPr>
            </w:pPr>
          </w:p>
        </w:tc>
      </w:tr>
      <w:tr w14:paraId="3A315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851" w:type="dxa"/>
            <w:vMerge w:val="continue"/>
            <w:vAlign w:val="center"/>
          </w:tcPr>
          <w:p w14:paraId="01F2DE17">
            <w:pPr>
              <w:spacing w:line="360" w:lineRule="auto"/>
              <w:rPr>
                <w:rFonts w:hint="eastAsia" w:ascii="宋体" w:hAnsi="宋体" w:eastAsia="宋体" w:cs="宋体"/>
                <w:sz w:val="21"/>
                <w:szCs w:val="21"/>
              </w:rPr>
            </w:pPr>
          </w:p>
        </w:tc>
        <w:tc>
          <w:tcPr>
            <w:tcW w:w="1276" w:type="dxa"/>
            <w:vMerge w:val="continue"/>
            <w:vAlign w:val="center"/>
          </w:tcPr>
          <w:p w14:paraId="5D3ED439">
            <w:pPr>
              <w:spacing w:line="360" w:lineRule="auto"/>
              <w:rPr>
                <w:rFonts w:hint="eastAsia" w:ascii="宋体" w:hAnsi="宋体" w:eastAsia="宋体" w:cs="宋体"/>
                <w:sz w:val="21"/>
                <w:szCs w:val="21"/>
              </w:rPr>
            </w:pPr>
          </w:p>
        </w:tc>
        <w:tc>
          <w:tcPr>
            <w:tcW w:w="992" w:type="dxa"/>
            <w:vMerge w:val="continue"/>
            <w:vAlign w:val="center"/>
          </w:tcPr>
          <w:p w14:paraId="4E606D91">
            <w:pPr>
              <w:spacing w:line="360" w:lineRule="auto"/>
              <w:rPr>
                <w:rFonts w:hint="eastAsia" w:ascii="宋体" w:hAnsi="宋体" w:eastAsia="宋体" w:cs="宋体"/>
                <w:sz w:val="21"/>
                <w:szCs w:val="21"/>
              </w:rPr>
            </w:pPr>
          </w:p>
        </w:tc>
        <w:tc>
          <w:tcPr>
            <w:tcW w:w="4253" w:type="dxa"/>
            <w:tcBorders>
              <w:bottom w:val="single" w:color="auto" w:sz="4" w:space="0"/>
            </w:tcBorders>
            <w:vAlign w:val="center"/>
          </w:tcPr>
          <w:p w14:paraId="645842DE">
            <w:pPr>
              <w:ind w:firstLine="210" w:firstLineChars="100"/>
              <w:rPr>
                <w:rFonts w:hint="eastAsia" w:ascii="宋体" w:hAnsi="宋体" w:eastAsia="宋体" w:cs="宋体"/>
                <w:sz w:val="21"/>
                <w:szCs w:val="21"/>
              </w:rPr>
            </w:pPr>
            <w:r>
              <w:rPr>
                <w:rFonts w:hint="eastAsia" w:ascii="宋体" w:hAnsi="宋体" w:eastAsia="宋体" w:cs="宋体"/>
                <w:sz w:val="21"/>
                <w:szCs w:val="21"/>
              </w:rPr>
              <w:t>5.工程进度计划与措施（10分）。</w:t>
            </w:r>
          </w:p>
          <w:p w14:paraId="290A2DC5">
            <w:pPr>
              <w:ind w:firstLine="210" w:firstLineChars="100"/>
              <w:rPr>
                <w:rFonts w:hint="eastAsia" w:ascii="宋体" w:hAnsi="宋体" w:eastAsia="宋体" w:cs="宋体"/>
                <w:sz w:val="21"/>
                <w:szCs w:val="21"/>
              </w:rPr>
            </w:pPr>
            <w:r>
              <w:rPr>
                <w:rFonts w:hint="eastAsia" w:ascii="宋体" w:hAnsi="宋体" w:eastAsia="宋体" w:cs="宋体"/>
                <w:sz w:val="21"/>
                <w:szCs w:val="21"/>
              </w:rPr>
              <w:t>进度安排满足项目进度要求，关键线路进度安排可行、合理，实现进度安排的保证措施可行，工期安排是否合理可行，在确保质量、降低成本、缩短工期、减轻劳动强度、提高工效等方面所起的作用如何。</w:t>
            </w:r>
          </w:p>
          <w:p w14:paraId="068AA05B">
            <w:pPr>
              <w:rPr>
                <w:rFonts w:hint="eastAsia" w:ascii="宋体" w:hAnsi="宋体" w:eastAsia="宋体" w:cs="宋体"/>
                <w:sz w:val="21"/>
                <w:szCs w:val="21"/>
              </w:rPr>
            </w:pPr>
            <w:r>
              <w:rPr>
                <w:rFonts w:hint="eastAsia" w:ascii="宋体" w:hAnsi="宋体" w:eastAsia="宋体" w:cs="宋体"/>
                <w:sz w:val="21"/>
                <w:szCs w:val="21"/>
              </w:rPr>
              <w:t>优10分、良8分、一般5分、差2分、未提供不得分。</w:t>
            </w:r>
          </w:p>
        </w:tc>
        <w:tc>
          <w:tcPr>
            <w:tcW w:w="2511" w:type="dxa"/>
            <w:vMerge w:val="continue"/>
            <w:vAlign w:val="center"/>
          </w:tcPr>
          <w:p w14:paraId="0F3688F8">
            <w:pPr>
              <w:spacing w:line="360" w:lineRule="auto"/>
              <w:rPr>
                <w:rFonts w:hint="eastAsia" w:ascii="宋体" w:hAnsi="宋体" w:eastAsia="宋体" w:cs="宋体"/>
                <w:sz w:val="21"/>
                <w:szCs w:val="21"/>
              </w:rPr>
            </w:pPr>
          </w:p>
        </w:tc>
      </w:tr>
    </w:tbl>
    <w:p w14:paraId="11FB848C">
      <w:pPr>
        <w:pStyle w:val="2"/>
        <w:adjustRightInd w:val="0"/>
        <w:snapToGrid w:val="0"/>
        <w:spacing w:before="0" w:after="0" w:line="360" w:lineRule="auto"/>
        <w:ind w:firstLine="482" w:firstLineChars="200"/>
        <w:rPr>
          <w:rFonts w:hint="eastAsia" w:ascii="宋体" w:hAnsi="宋体" w:eastAsia="宋体" w:cs="宋体"/>
          <w:sz w:val="24"/>
        </w:rPr>
      </w:pPr>
      <w:bookmarkStart w:id="47" w:name="_Toc9639"/>
      <w:bookmarkStart w:id="48" w:name="_Toc106030890"/>
      <w:bookmarkStart w:id="49" w:name="_Toc12503"/>
      <w:bookmarkStart w:id="50" w:name="_Toc76462335"/>
      <w:r>
        <w:rPr>
          <w:rFonts w:hint="eastAsia" w:ascii="宋体" w:hAnsi="宋体" w:eastAsia="宋体" w:cs="宋体"/>
          <w:sz w:val="24"/>
        </w:rPr>
        <w:t>三、无效响应</w:t>
      </w:r>
      <w:bookmarkEnd w:id="47"/>
      <w:bookmarkEnd w:id="48"/>
      <w:bookmarkEnd w:id="49"/>
      <w:bookmarkEnd w:id="50"/>
    </w:p>
    <w:p w14:paraId="7918A627">
      <w:pPr>
        <w:snapToGrid w:val="0"/>
        <w:spacing w:line="360" w:lineRule="auto"/>
        <w:ind w:firstLine="465"/>
        <w:rPr>
          <w:rFonts w:hint="eastAsia" w:ascii="宋体" w:hAnsi="宋体" w:eastAsia="宋体" w:cs="宋体"/>
          <w:sz w:val="24"/>
          <w:szCs w:val="24"/>
        </w:rPr>
      </w:pPr>
      <w:r>
        <w:rPr>
          <w:rFonts w:hint="eastAsia" w:ascii="宋体" w:hAnsi="宋体" w:eastAsia="宋体" w:cs="宋体"/>
          <w:sz w:val="24"/>
          <w:szCs w:val="24"/>
        </w:rPr>
        <w:t>供应商发生以下条款情况之一者，视为无效响应，其响应文件将被拒绝：</w:t>
      </w:r>
    </w:p>
    <w:p w14:paraId="41AB2852">
      <w:pPr>
        <w:snapToGrid w:val="0"/>
        <w:spacing w:line="360" w:lineRule="auto"/>
        <w:ind w:firstLine="465"/>
        <w:rPr>
          <w:rFonts w:hint="eastAsia" w:ascii="宋体" w:hAnsi="宋体" w:eastAsia="宋体" w:cs="宋体"/>
          <w:sz w:val="24"/>
          <w:szCs w:val="24"/>
        </w:rPr>
      </w:pPr>
      <w:r>
        <w:rPr>
          <w:rFonts w:hint="eastAsia" w:ascii="宋体" w:hAnsi="宋体" w:eastAsia="宋体" w:cs="宋体"/>
          <w:sz w:val="24"/>
          <w:szCs w:val="24"/>
        </w:rPr>
        <w:t>（一）供应商不符合规定的资格条件的；</w:t>
      </w:r>
    </w:p>
    <w:p w14:paraId="5E3698E5">
      <w:pPr>
        <w:snapToGrid w:val="0"/>
        <w:spacing w:line="360" w:lineRule="auto"/>
        <w:ind w:firstLine="465"/>
        <w:rPr>
          <w:rFonts w:hint="eastAsia" w:ascii="宋体" w:hAnsi="宋体" w:eastAsia="宋体" w:cs="宋体"/>
          <w:sz w:val="24"/>
          <w:szCs w:val="24"/>
        </w:rPr>
      </w:pPr>
      <w:r>
        <w:rPr>
          <w:rFonts w:hint="eastAsia" w:ascii="宋体" w:hAnsi="宋体" w:eastAsia="宋体" w:cs="宋体"/>
          <w:sz w:val="24"/>
          <w:szCs w:val="24"/>
        </w:rPr>
        <w:t>（二）供应商的法定代表人（或其授权代表）或自然人未参加比选；</w:t>
      </w:r>
    </w:p>
    <w:p w14:paraId="6F94717D">
      <w:pPr>
        <w:snapToGrid w:val="0"/>
        <w:spacing w:line="360" w:lineRule="auto"/>
        <w:ind w:firstLine="465"/>
        <w:rPr>
          <w:rFonts w:hint="eastAsia" w:ascii="宋体" w:hAnsi="宋体" w:eastAsia="宋体" w:cs="宋体"/>
          <w:sz w:val="24"/>
          <w:szCs w:val="24"/>
        </w:rPr>
      </w:pPr>
      <w:r>
        <w:rPr>
          <w:rFonts w:hint="eastAsia" w:ascii="宋体" w:hAnsi="宋体" w:eastAsia="宋体" w:cs="宋体"/>
          <w:sz w:val="24"/>
          <w:szCs w:val="24"/>
        </w:rPr>
        <w:t>（三）供应商所提交的响应文件不按“第七篇 比选申请文件格式”要求签署或盖章；</w:t>
      </w:r>
    </w:p>
    <w:p w14:paraId="2CD2C29F">
      <w:pPr>
        <w:snapToGrid w:val="0"/>
        <w:spacing w:line="360" w:lineRule="auto"/>
        <w:ind w:firstLine="465"/>
        <w:rPr>
          <w:rFonts w:hint="eastAsia" w:ascii="宋体" w:hAnsi="宋体" w:eastAsia="宋体" w:cs="宋体"/>
          <w:sz w:val="24"/>
          <w:szCs w:val="24"/>
        </w:rPr>
      </w:pPr>
      <w:r>
        <w:rPr>
          <w:rFonts w:hint="eastAsia" w:ascii="宋体" w:hAnsi="宋体" w:eastAsia="宋体" w:cs="宋体"/>
          <w:sz w:val="24"/>
          <w:szCs w:val="24"/>
        </w:rPr>
        <w:t>（四）供应商的报价超过采购预算或最高限价的；供应商投标报价不符合“第三篇 项目商务需求”的。</w:t>
      </w:r>
    </w:p>
    <w:p w14:paraId="2C810B21">
      <w:pPr>
        <w:snapToGrid w:val="0"/>
        <w:spacing w:line="360" w:lineRule="auto"/>
        <w:ind w:firstLine="465"/>
        <w:rPr>
          <w:rFonts w:hint="eastAsia" w:ascii="宋体" w:hAnsi="宋体" w:eastAsia="宋体" w:cs="宋体"/>
          <w:sz w:val="24"/>
          <w:szCs w:val="24"/>
        </w:rPr>
      </w:pPr>
      <w:r>
        <w:rPr>
          <w:rFonts w:hint="eastAsia" w:ascii="宋体" w:hAnsi="宋体" w:eastAsia="宋体" w:cs="宋体"/>
          <w:sz w:val="24"/>
          <w:szCs w:val="24"/>
        </w:rPr>
        <w:t>（五）法定代表人为同一个人的两个及两个以上法人，母公司、全资子公司及其控股公司，在同一包采购中同时参与比选；</w:t>
      </w:r>
    </w:p>
    <w:p w14:paraId="6D94C1C2">
      <w:pPr>
        <w:snapToGrid w:val="0"/>
        <w:spacing w:line="360" w:lineRule="auto"/>
        <w:ind w:firstLine="465"/>
        <w:rPr>
          <w:rFonts w:hint="eastAsia" w:ascii="宋体" w:hAnsi="宋体" w:eastAsia="宋体" w:cs="宋体"/>
          <w:sz w:val="24"/>
          <w:szCs w:val="24"/>
        </w:rPr>
      </w:pPr>
      <w:r>
        <w:rPr>
          <w:rFonts w:hint="eastAsia" w:ascii="宋体" w:hAnsi="宋体" w:eastAsia="宋体" w:cs="宋体"/>
          <w:sz w:val="24"/>
          <w:szCs w:val="24"/>
        </w:rPr>
        <w:t>（六）单位负责人为同一人或者存在直接控股、管理关系的不同供应商，参加同一合同项下的政府采购活动的；</w:t>
      </w:r>
    </w:p>
    <w:p w14:paraId="7EDA2855">
      <w:pPr>
        <w:snapToGrid w:val="0"/>
        <w:spacing w:line="360" w:lineRule="auto"/>
        <w:ind w:firstLine="465"/>
        <w:rPr>
          <w:rFonts w:hint="eastAsia" w:ascii="宋体" w:hAnsi="宋体" w:eastAsia="宋体" w:cs="宋体"/>
          <w:sz w:val="24"/>
          <w:szCs w:val="24"/>
        </w:rPr>
      </w:pPr>
      <w:r>
        <w:rPr>
          <w:rFonts w:hint="eastAsia" w:ascii="宋体" w:hAnsi="宋体" w:eastAsia="宋体" w:cs="宋体"/>
          <w:sz w:val="24"/>
          <w:szCs w:val="24"/>
        </w:rPr>
        <w:t>（七）为采购项目提供整体设计、规范编制或者项目管理、监理、检测等服务的供应商，再参加该采购项目的其他采购活动；</w:t>
      </w:r>
    </w:p>
    <w:p w14:paraId="124A44A2">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（八）供应商比选有效期不满足竞争性比选文件要求的；</w:t>
      </w:r>
    </w:p>
    <w:p w14:paraId="4637C927">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（九）供应商响应文件内容有与国家现行法律法规相违背的内容，或附有比选人无法接受的条件；</w:t>
      </w:r>
    </w:p>
    <w:p w14:paraId="652CAFE3">
      <w:pPr>
        <w:snapToGrid w:val="0"/>
        <w:spacing w:line="360" w:lineRule="auto"/>
        <w:ind w:firstLine="465"/>
        <w:rPr>
          <w:rFonts w:hint="eastAsia" w:ascii="宋体" w:hAnsi="宋体" w:eastAsia="宋体" w:cs="宋体"/>
          <w:sz w:val="24"/>
          <w:szCs w:val="24"/>
        </w:rPr>
      </w:pPr>
      <w:r>
        <w:rPr>
          <w:rFonts w:hint="eastAsia" w:ascii="宋体" w:hAnsi="宋体" w:eastAsia="宋体" w:cs="宋体"/>
          <w:sz w:val="24"/>
          <w:szCs w:val="24"/>
        </w:rPr>
        <w:t>（十）法律、法规和竞争性比选文件规定的其他无效情形。</w:t>
      </w:r>
    </w:p>
    <w:p w14:paraId="7E6485AE">
      <w:pPr>
        <w:pStyle w:val="2"/>
        <w:adjustRightInd w:val="0"/>
        <w:snapToGrid w:val="0"/>
        <w:spacing w:before="0" w:after="0" w:line="360" w:lineRule="auto"/>
        <w:ind w:firstLine="482" w:firstLineChars="200"/>
        <w:rPr>
          <w:rFonts w:hint="eastAsia" w:ascii="宋体" w:hAnsi="宋体" w:eastAsia="宋体" w:cs="宋体"/>
          <w:sz w:val="24"/>
        </w:rPr>
      </w:pPr>
      <w:bookmarkStart w:id="51" w:name="_Toc106030891"/>
      <w:bookmarkStart w:id="52" w:name="_Toc2911"/>
      <w:bookmarkStart w:id="53" w:name="_Toc76462336"/>
      <w:bookmarkStart w:id="54" w:name="_Toc28933"/>
      <w:r>
        <w:rPr>
          <w:rFonts w:hint="eastAsia" w:ascii="宋体" w:hAnsi="宋体" w:eastAsia="宋体" w:cs="宋体"/>
          <w:sz w:val="24"/>
        </w:rPr>
        <w:t>四、</w:t>
      </w:r>
      <w:bookmarkEnd w:id="45"/>
      <w:bookmarkEnd w:id="46"/>
      <w:r>
        <w:rPr>
          <w:rFonts w:hint="eastAsia" w:ascii="宋体" w:hAnsi="宋体" w:eastAsia="宋体" w:cs="宋体"/>
          <w:sz w:val="24"/>
        </w:rPr>
        <w:t>采购终止</w:t>
      </w:r>
      <w:bookmarkEnd w:id="51"/>
      <w:bookmarkEnd w:id="52"/>
      <w:bookmarkEnd w:id="53"/>
      <w:bookmarkEnd w:id="54"/>
    </w:p>
    <w:p w14:paraId="71696BD4">
      <w:pPr>
        <w:snapToGrid w:val="0"/>
        <w:spacing w:line="360" w:lineRule="auto"/>
        <w:ind w:firstLine="465"/>
        <w:rPr>
          <w:rFonts w:hint="eastAsia" w:ascii="宋体" w:hAnsi="宋体" w:eastAsia="宋体" w:cs="宋体"/>
          <w:sz w:val="24"/>
          <w:szCs w:val="24"/>
        </w:rPr>
      </w:pPr>
      <w:r>
        <w:rPr>
          <w:rFonts w:hint="eastAsia" w:ascii="宋体" w:hAnsi="宋体" w:eastAsia="宋体" w:cs="宋体"/>
          <w:sz w:val="24"/>
          <w:szCs w:val="24"/>
        </w:rPr>
        <w:t>出现下列情形之一的，比选人或者比选代理机构应当终止竞争性比选采购活动，发布项目终止公告并说明原因，重新开展采购活动：</w:t>
      </w:r>
    </w:p>
    <w:p w14:paraId="745A9B86">
      <w:pPr>
        <w:snapToGrid w:val="0"/>
        <w:spacing w:line="360" w:lineRule="auto"/>
        <w:ind w:firstLine="465"/>
        <w:rPr>
          <w:rFonts w:hint="eastAsia" w:ascii="宋体" w:hAnsi="宋体" w:eastAsia="宋体" w:cs="宋体"/>
          <w:sz w:val="24"/>
          <w:szCs w:val="24"/>
        </w:rPr>
      </w:pPr>
      <w:r>
        <w:rPr>
          <w:rFonts w:hint="eastAsia" w:ascii="宋体" w:hAnsi="宋体" w:eastAsia="宋体" w:cs="宋体"/>
          <w:sz w:val="24"/>
          <w:szCs w:val="24"/>
        </w:rPr>
        <w:t>（一）因情况变化，不再符合规定的竞争性比选采购方式适用情形的；</w:t>
      </w:r>
    </w:p>
    <w:p w14:paraId="530D5917">
      <w:pPr>
        <w:snapToGrid w:val="0"/>
        <w:spacing w:line="360" w:lineRule="auto"/>
        <w:ind w:firstLine="465"/>
        <w:rPr>
          <w:rFonts w:hint="eastAsia" w:ascii="宋体" w:hAnsi="宋体" w:eastAsia="宋体" w:cs="宋体"/>
          <w:sz w:val="24"/>
          <w:szCs w:val="24"/>
        </w:rPr>
      </w:pPr>
      <w:r>
        <w:rPr>
          <w:rFonts w:hint="eastAsia" w:ascii="宋体" w:hAnsi="宋体" w:eastAsia="宋体" w:cs="宋体"/>
          <w:sz w:val="24"/>
          <w:szCs w:val="24"/>
        </w:rPr>
        <w:t>（二）出现影响采购公正的违法、违规行为的；</w:t>
      </w:r>
    </w:p>
    <w:p w14:paraId="694FE38D">
      <w:pPr>
        <w:widowControl/>
        <w:jc w:val="left"/>
        <w:rPr>
          <w:rFonts w:hint="eastAsia" w:ascii="宋体" w:hAnsi="宋体" w:eastAsia="宋体" w:cs="宋体"/>
          <w:bCs/>
          <w:sz w:val="36"/>
          <w:szCs w:val="30"/>
        </w:rPr>
      </w:pPr>
      <w:bookmarkStart w:id="55" w:name="_Toc15041"/>
      <w:bookmarkStart w:id="56" w:name="_Toc76462337"/>
      <w:bookmarkStart w:id="57" w:name="_Toc102227313"/>
      <w:r>
        <w:rPr>
          <w:rFonts w:hint="eastAsia" w:ascii="宋体" w:hAnsi="宋体" w:eastAsia="宋体" w:cs="宋体"/>
          <w:bCs/>
          <w:sz w:val="36"/>
          <w:szCs w:val="30"/>
        </w:rPr>
        <w:br w:type="page"/>
      </w:r>
    </w:p>
    <w:p w14:paraId="421FB979">
      <w:pPr>
        <w:pStyle w:val="2"/>
        <w:pageBreakBefore/>
        <w:spacing w:before="0" w:after="0" w:line="360" w:lineRule="auto"/>
        <w:jc w:val="center"/>
        <w:rPr>
          <w:rFonts w:hint="eastAsia" w:ascii="宋体" w:hAnsi="宋体" w:eastAsia="宋体" w:cs="宋体"/>
          <w:b w:val="0"/>
          <w:sz w:val="36"/>
          <w:szCs w:val="30"/>
        </w:rPr>
      </w:pPr>
      <w:r>
        <w:rPr>
          <w:rFonts w:hint="eastAsia" w:ascii="宋体" w:hAnsi="宋体" w:eastAsia="宋体" w:cs="宋体"/>
          <w:b w:val="0"/>
          <w:sz w:val="36"/>
          <w:szCs w:val="30"/>
        </w:rPr>
        <w:t>第五篇  供应商须知</w:t>
      </w:r>
      <w:bookmarkEnd w:id="55"/>
      <w:bookmarkEnd w:id="56"/>
      <w:bookmarkEnd w:id="57"/>
    </w:p>
    <w:p w14:paraId="3601887B">
      <w:pPr>
        <w:pStyle w:val="2"/>
        <w:adjustRightInd w:val="0"/>
        <w:snapToGrid w:val="0"/>
        <w:spacing w:before="0" w:after="0" w:line="360" w:lineRule="auto"/>
        <w:ind w:firstLine="482" w:firstLineChars="200"/>
        <w:rPr>
          <w:rFonts w:hint="eastAsia" w:ascii="宋体" w:hAnsi="宋体" w:eastAsia="宋体" w:cs="宋体"/>
          <w:sz w:val="24"/>
        </w:rPr>
      </w:pPr>
      <w:bookmarkStart w:id="58" w:name="_Toc342913389"/>
      <w:bookmarkStart w:id="59" w:name="_Toc22805"/>
      <w:bookmarkStart w:id="60" w:name="_Toc25586"/>
      <w:bookmarkStart w:id="61" w:name="_Toc11641055"/>
      <w:bookmarkStart w:id="62" w:name="_Toc106030904"/>
      <w:bookmarkStart w:id="63" w:name="_Toc76462348"/>
      <w:bookmarkStart w:id="64" w:name="_Toc12789059"/>
      <w:r>
        <w:rPr>
          <w:rFonts w:hint="eastAsia" w:ascii="宋体" w:hAnsi="宋体" w:eastAsia="宋体" w:cs="宋体"/>
          <w:sz w:val="24"/>
        </w:rPr>
        <w:t>一、</w:t>
      </w:r>
      <w:r>
        <w:rPr>
          <w:rFonts w:hint="eastAsia" w:ascii="宋体" w:hAnsi="宋体" w:eastAsia="宋体" w:cs="宋体"/>
          <w:sz w:val="24"/>
          <w:lang w:eastAsia="zh-CN"/>
        </w:rPr>
        <w:t>比选</w:t>
      </w:r>
      <w:r>
        <w:rPr>
          <w:rFonts w:hint="eastAsia" w:ascii="宋体" w:hAnsi="宋体" w:eastAsia="宋体" w:cs="宋体"/>
          <w:sz w:val="24"/>
        </w:rPr>
        <w:t>费用</w:t>
      </w:r>
      <w:bookmarkEnd w:id="58"/>
      <w:bookmarkEnd w:id="59"/>
      <w:bookmarkEnd w:id="60"/>
    </w:p>
    <w:p w14:paraId="5AD38005">
      <w:pPr>
        <w:pStyle w:val="24"/>
        <w:snapToGrid w:val="0"/>
        <w:spacing w:line="400" w:lineRule="exact"/>
        <w:ind w:firstLine="420" w:firstLineChars="200"/>
        <w:contextualSpacing/>
        <w:rPr>
          <w:rFonts w:hint="eastAsia" w:ascii="宋体" w:hAnsi="宋体" w:eastAsia="宋体" w:cs="宋体"/>
          <w:color w:val="000000"/>
          <w:szCs w:val="21"/>
        </w:rPr>
      </w:pPr>
      <w:r>
        <w:rPr>
          <w:rFonts w:hint="eastAsia" w:ascii="宋体" w:hAnsi="宋体" w:eastAsia="宋体" w:cs="宋体"/>
          <w:color w:val="000000"/>
          <w:szCs w:val="21"/>
        </w:rPr>
        <w:t>参与</w:t>
      </w:r>
      <w:r>
        <w:rPr>
          <w:rFonts w:hint="eastAsia" w:hAnsi="宋体" w:cs="宋体"/>
          <w:color w:val="000000"/>
          <w:szCs w:val="21"/>
          <w:lang w:eastAsia="zh-CN"/>
        </w:rPr>
        <w:t>比选</w:t>
      </w:r>
      <w:r>
        <w:rPr>
          <w:rFonts w:hint="eastAsia" w:ascii="宋体" w:hAnsi="宋体" w:eastAsia="宋体" w:cs="宋体"/>
          <w:color w:val="000000"/>
          <w:szCs w:val="21"/>
        </w:rPr>
        <w:t>的供应商应承担其编制响应文件与递交响应文件所涉及的一切费用，不论</w:t>
      </w:r>
      <w:r>
        <w:rPr>
          <w:rFonts w:hint="eastAsia" w:hAnsi="宋体" w:cs="宋体"/>
          <w:color w:val="000000"/>
          <w:szCs w:val="21"/>
          <w:lang w:eastAsia="zh-CN"/>
        </w:rPr>
        <w:t>比选</w:t>
      </w:r>
      <w:r>
        <w:rPr>
          <w:rFonts w:hint="eastAsia" w:ascii="宋体" w:hAnsi="宋体" w:eastAsia="宋体" w:cs="宋体"/>
          <w:color w:val="000000"/>
          <w:szCs w:val="21"/>
        </w:rPr>
        <w:t>结果如何，采购人和采购代理机构在任何情况下无义务也无责任承担这些费用。</w:t>
      </w:r>
    </w:p>
    <w:p w14:paraId="24EE8456">
      <w:pPr>
        <w:pStyle w:val="2"/>
        <w:adjustRightInd w:val="0"/>
        <w:snapToGrid w:val="0"/>
        <w:spacing w:before="0" w:after="0" w:line="360" w:lineRule="auto"/>
        <w:ind w:firstLine="482" w:firstLineChars="200"/>
        <w:rPr>
          <w:rFonts w:hint="eastAsia" w:ascii="宋体" w:hAnsi="宋体" w:eastAsia="宋体" w:cs="宋体"/>
          <w:sz w:val="24"/>
        </w:rPr>
      </w:pPr>
      <w:bookmarkStart w:id="65" w:name="_Toc342913391"/>
      <w:bookmarkStart w:id="66" w:name="_Toc12111"/>
      <w:bookmarkStart w:id="67" w:name="_Toc30842"/>
      <w:r>
        <w:rPr>
          <w:rFonts w:hint="eastAsia" w:ascii="宋体" w:hAnsi="宋体" w:eastAsia="宋体" w:cs="宋体"/>
          <w:sz w:val="24"/>
        </w:rPr>
        <w:t>二、</w:t>
      </w:r>
      <w:r>
        <w:rPr>
          <w:rFonts w:hint="eastAsia" w:ascii="宋体" w:hAnsi="宋体" w:eastAsia="宋体" w:cs="宋体"/>
          <w:sz w:val="24"/>
          <w:lang w:eastAsia="zh-CN"/>
        </w:rPr>
        <w:t>比选</w:t>
      </w:r>
      <w:r>
        <w:rPr>
          <w:rFonts w:hint="eastAsia" w:ascii="宋体" w:hAnsi="宋体" w:eastAsia="宋体" w:cs="宋体"/>
          <w:sz w:val="24"/>
        </w:rPr>
        <w:t>采购文件</w:t>
      </w:r>
      <w:bookmarkEnd w:id="65"/>
      <w:bookmarkEnd w:id="66"/>
      <w:bookmarkEnd w:id="67"/>
    </w:p>
    <w:p w14:paraId="10F49977">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（一）</w:t>
      </w:r>
      <w:r>
        <w:rPr>
          <w:rFonts w:hint="eastAsia" w:ascii="宋体" w:hAnsi="宋体" w:cs="宋体"/>
          <w:color w:val="000000"/>
          <w:sz w:val="21"/>
          <w:szCs w:val="21"/>
          <w:lang w:eastAsia="zh-CN"/>
        </w:rPr>
        <w:t>比选</w:t>
      </w:r>
      <w:r>
        <w:rPr>
          <w:rFonts w:hint="eastAsia" w:ascii="宋体" w:hAnsi="宋体" w:eastAsia="宋体" w:cs="宋体"/>
          <w:color w:val="000000"/>
          <w:sz w:val="21"/>
          <w:szCs w:val="21"/>
        </w:rPr>
        <w:t>采购文件由采购邀请书、项目服务要求、项目商务要求、</w:t>
      </w:r>
      <w:r>
        <w:rPr>
          <w:rFonts w:hint="eastAsia" w:ascii="宋体" w:hAnsi="宋体" w:cs="宋体"/>
          <w:color w:val="000000"/>
          <w:sz w:val="21"/>
          <w:szCs w:val="21"/>
          <w:lang w:eastAsia="zh-CN"/>
        </w:rPr>
        <w:t>比选</w:t>
      </w:r>
      <w:r>
        <w:rPr>
          <w:rFonts w:hint="eastAsia" w:ascii="宋体" w:hAnsi="宋体" w:eastAsia="宋体" w:cs="宋体"/>
          <w:color w:val="000000"/>
          <w:sz w:val="21"/>
          <w:szCs w:val="21"/>
        </w:rPr>
        <w:t>程序及方法、评审标准、无效响应和采购终止、供应商须知、合同主要条款及格式、响应文件编制要求七部分组成。</w:t>
      </w:r>
    </w:p>
    <w:p w14:paraId="3FBD9257">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（二）采购人（或采购代理机构）所作的一切有效的书面通知、修改及补充，都是</w:t>
      </w:r>
      <w:r>
        <w:rPr>
          <w:rFonts w:hint="eastAsia" w:ascii="宋体" w:hAnsi="宋体" w:cs="宋体"/>
          <w:color w:val="000000"/>
          <w:sz w:val="21"/>
          <w:szCs w:val="21"/>
          <w:lang w:eastAsia="zh-CN"/>
        </w:rPr>
        <w:t>比选</w:t>
      </w:r>
      <w:r>
        <w:rPr>
          <w:rFonts w:hint="eastAsia" w:ascii="宋体" w:hAnsi="宋体" w:eastAsia="宋体" w:cs="宋体"/>
          <w:color w:val="000000"/>
          <w:sz w:val="21"/>
          <w:szCs w:val="21"/>
        </w:rPr>
        <w:t>采购文件不可分割的部分。</w:t>
      </w:r>
    </w:p>
    <w:p w14:paraId="46314DC2">
      <w:pPr>
        <w:snapToGrid w:val="0"/>
        <w:spacing w:line="400" w:lineRule="exact"/>
        <w:ind w:firstLine="420" w:firstLineChars="200"/>
        <w:rPr>
          <w:rFonts w:hint="eastAsia" w:ascii="宋体" w:hAnsi="宋体" w:eastAsia="宋体" w:cs="宋体"/>
          <w:color w:val="000000"/>
          <w:sz w:val="21"/>
          <w:szCs w:val="21"/>
        </w:rPr>
      </w:pPr>
      <w:bookmarkStart w:id="68" w:name="_Toc318159160"/>
      <w:bookmarkStart w:id="69" w:name="_Toc318166429"/>
      <w:bookmarkStart w:id="70" w:name="_Toc318159780"/>
      <w:bookmarkStart w:id="71" w:name="_Toc318159349"/>
      <w:r>
        <w:rPr>
          <w:rFonts w:hint="eastAsia" w:ascii="宋体" w:hAnsi="宋体" w:eastAsia="宋体" w:cs="宋体"/>
          <w:color w:val="000000"/>
          <w:sz w:val="21"/>
          <w:szCs w:val="21"/>
        </w:rPr>
        <w:t>（三）评审的依据为</w:t>
      </w:r>
      <w:r>
        <w:rPr>
          <w:rFonts w:hint="eastAsia" w:ascii="宋体" w:hAnsi="宋体" w:cs="宋体"/>
          <w:color w:val="000000"/>
          <w:sz w:val="21"/>
          <w:szCs w:val="21"/>
          <w:lang w:eastAsia="zh-CN"/>
        </w:rPr>
        <w:t>比选</w:t>
      </w:r>
      <w:r>
        <w:rPr>
          <w:rFonts w:hint="eastAsia" w:ascii="宋体" w:hAnsi="宋体" w:eastAsia="宋体" w:cs="宋体"/>
          <w:color w:val="000000"/>
          <w:sz w:val="21"/>
          <w:szCs w:val="21"/>
        </w:rPr>
        <w:t>采购文件和响应文件（含有效的书面承诺）。评审小组判断响应文件对</w:t>
      </w:r>
      <w:r>
        <w:rPr>
          <w:rFonts w:hint="eastAsia" w:ascii="宋体" w:hAnsi="宋体" w:cs="宋体"/>
          <w:color w:val="000000"/>
          <w:sz w:val="21"/>
          <w:szCs w:val="21"/>
          <w:lang w:eastAsia="zh-CN"/>
        </w:rPr>
        <w:t>比选</w:t>
      </w:r>
      <w:r>
        <w:rPr>
          <w:rFonts w:hint="eastAsia" w:ascii="宋体" w:hAnsi="宋体" w:eastAsia="宋体" w:cs="宋体"/>
          <w:color w:val="000000"/>
          <w:sz w:val="21"/>
          <w:szCs w:val="21"/>
        </w:rPr>
        <w:t>采购文件的响应，仅基于响应文件本身而不靠外部证据。</w:t>
      </w:r>
    </w:p>
    <w:bookmarkEnd w:id="68"/>
    <w:bookmarkEnd w:id="69"/>
    <w:bookmarkEnd w:id="70"/>
    <w:bookmarkEnd w:id="71"/>
    <w:p w14:paraId="2D521083">
      <w:pPr>
        <w:pStyle w:val="2"/>
        <w:adjustRightInd w:val="0"/>
        <w:snapToGrid w:val="0"/>
        <w:spacing w:before="0" w:after="0" w:line="360" w:lineRule="auto"/>
        <w:ind w:firstLine="482" w:firstLineChars="200"/>
        <w:rPr>
          <w:rFonts w:hint="eastAsia" w:ascii="宋体" w:hAnsi="宋体" w:eastAsia="宋体" w:cs="宋体"/>
          <w:sz w:val="24"/>
        </w:rPr>
      </w:pPr>
      <w:bookmarkStart w:id="72" w:name="_Toc1451"/>
      <w:bookmarkStart w:id="73" w:name="_Toc17093"/>
      <w:bookmarkStart w:id="74" w:name="_Toc179714297"/>
      <w:bookmarkStart w:id="75" w:name="_Toc102227318"/>
      <w:bookmarkStart w:id="76" w:name="_Toc342913392"/>
      <w:r>
        <w:rPr>
          <w:rFonts w:hint="eastAsia" w:ascii="宋体" w:hAnsi="宋体" w:eastAsia="宋体" w:cs="宋体"/>
          <w:sz w:val="24"/>
        </w:rPr>
        <w:t>三、</w:t>
      </w:r>
      <w:r>
        <w:rPr>
          <w:rFonts w:hint="eastAsia" w:ascii="宋体" w:hAnsi="宋体" w:eastAsia="宋体" w:cs="宋体"/>
          <w:sz w:val="24"/>
          <w:lang w:eastAsia="zh-CN"/>
        </w:rPr>
        <w:t>比选</w:t>
      </w:r>
      <w:r>
        <w:rPr>
          <w:rFonts w:hint="eastAsia" w:ascii="宋体" w:hAnsi="宋体" w:eastAsia="宋体" w:cs="宋体"/>
          <w:sz w:val="24"/>
        </w:rPr>
        <w:t>要求</w:t>
      </w:r>
      <w:bookmarkEnd w:id="72"/>
      <w:bookmarkEnd w:id="73"/>
      <w:bookmarkEnd w:id="74"/>
      <w:bookmarkEnd w:id="75"/>
      <w:bookmarkEnd w:id="76"/>
    </w:p>
    <w:p w14:paraId="74F3B98D">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（一）响应文件</w:t>
      </w:r>
    </w:p>
    <w:p w14:paraId="1C144C05">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1.供应商应当按照</w:t>
      </w:r>
      <w:r>
        <w:rPr>
          <w:rFonts w:hint="eastAsia" w:ascii="宋体" w:hAnsi="宋体" w:cs="宋体"/>
          <w:color w:val="000000"/>
          <w:sz w:val="21"/>
          <w:szCs w:val="21"/>
          <w:lang w:eastAsia="zh-CN"/>
        </w:rPr>
        <w:t>比选</w:t>
      </w:r>
      <w:r>
        <w:rPr>
          <w:rFonts w:hint="eastAsia" w:ascii="宋体" w:hAnsi="宋体" w:eastAsia="宋体" w:cs="宋体"/>
          <w:color w:val="000000"/>
          <w:sz w:val="21"/>
          <w:szCs w:val="21"/>
        </w:rPr>
        <w:t>采购文件的要求编制响应文件，并对</w:t>
      </w:r>
      <w:r>
        <w:rPr>
          <w:rFonts w:hint="eastAsia" w:ascii="宋体" w:hAnsi="宋体" w:cs="宋体"/>
          <w:color w:val="000000"/>
          <w:sz w:val="21"/>
          <w:szCs w:val="21"/>
          <w:lang w:eastAsia="zh-CN"/>
        </w:rPr>
        <w:t>比选</w:t>
      </w:r>
      <w:r>
        <w:rPr>
          <w:rFonts w:hint="eastAsia" w:ascii="宋体" w:hAnsi="宋体" w:eastAsia="宋体" w:cs="宋体"/>
          <w:color w:val="000000"/>
          <w:sz w:val="21"/>
          <w:szCs w:val="21"/>
        </w:rPr>
        <w:t>采购文件提出的要求和条件作出实质性响应，同时应编制完整的页码、目录。按照采购文件要求制作的响应文件电子版</w:t>
      </w:r>
      <w:r>
        <w:rPr>
          <w:rFonts w:hint="eastAsia" w:ascii="宋体" w:hAnsi="宋体" w:eastAsia="宋体" w:cs="宋体"/>
          <w:b/>
          <w:bCs/>
          <w:color w:val="000000"/>
          <w:sz w:val="21"/>
          <w:szCs w:val="21"/>
        </w:rPr>
        <w:t>上传至“行采家”平台（https://www.gec123.com）</w:t>
      </w:r>
      <w:r>
        <w:rPr>
          <w:rFonts w:hint="eastAsia" w:ascii="宋体" w:hAnsi="宋体" w:eastAsia="宋体" w:cs="宋体"/>
          <w:color w:val="000000"/>
          <w:sz w:val="21"/>
          <w:szCs w:val="21"/>
        </w:rPr>
        <w:t>。</w:t>
      </w:r>
    </w:p>
    <w:p w14:paraId="47979DC7">
      <w:pPr>
        <w:snapToGrid w:val="0"/>
        <w:spacing w:line="400" w:lineRule="exact"/>
        <w:ind w:firstLine="422" w:firstLineChars="200"/>
        <w:rPr>
          <w:rFonts w:hint="default"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备注：线下在规定时间递交</w:t>
      </w:r>
      <w:r>
        <w:rPr>
          <w:rFonts w:hint="eastAsia" w:ascii="宋体" w:hAnsi="宋体" w:cs="宋体"/>
          <w:b/>
          <w:bCs/>
          <w:color w:val="000000"/>
          <w:sz w:val="21"/>
          <w:szCs w:val="21"/>
          <w:lang w:val="en-US" w:eastAsia="zh-CN"/>
        </w:rPr>
        <w:t>两</w:t>
      </w:r>
      <w:bookmarkStart w:id="306" w:name="_GoBack"/>
      <w:bookmarkEnd w:id="306"/>
      <w:r>
        <w:rPr>
          <w:rFonts w:hint="eastAsia" w:ascii="宋体" w:hAnsi="宋体" w:eastAsia="宋体" w:cs="宋体"/>
          <w:b/>
          <w:bCs/>
          <w:color w:val="000000"/>
          <w:sz w:val="21"/>
          <w:szCs w:val="21"/>
          <w:lang w:val="en-US" w:eastAsia="zh-CN"/>
        </w:rPr>
        <w:t>份比选申请文件，未递交按照废标处理。</w:t>
      </w:r>
    </w:p>
    <w:p w14:paraId="1B675CAE">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2.响应文件组成</w:t>
      </w:r>
    </w:p>
    <w:p w14:paraId="357597D9">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5C4108A2">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（二）联合体</w:t>
      </w:r>
    </w:p>
    <w:p w14:paraId="38E2CBA2">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不接受联合体。</w:t>
      </w:r>
    </w:p>
    <w:p w14:paraId="7E2A4D86">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（三）投标有效期：响应文件及有关承诺文件有效期为提交响应文件截止时间起90天。</w:t>
      </w:r>
    </w:p>
    <w:p w14:paraId="30F8B14F">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（四）修正错误</w:t>
      </w:r>
    </w:p>
    <w:p w14:paraId="2806DDA5">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1．若供应商所</w:t>
      </w:r>
      <w:r>
        <w:rPr>
          <w:rFonts w:hint="eastAsia" w:ascii="宋体" w:hAnsi="宋体" w:cs="宋体"/>
          <w:color w:val="000000"/>
          <w:sz w:val="21"/>
          <w:szCs w:val="21"/>
          <w:lang w:val="en-US" w:eastAsia="zh-CN"/>
        </w:rPr>
        <w:t>提供</w:t>
      </w:r>
      <w:r>
        <w:rPr>
          <w:rFonts w:hint="eastAsia" w:ascii="宋体" w:hAnsi="宋体" w:eastAsia="宋体" w:cs="宋体"/>
          <w:color w:val="000000"/>
          <w:sz w:val="21"/>
          <w:szCs w:val="21"/>
        </w:rPr>
        <w:t>的</w:t>
      </w:r>
      <w:r>
        <w:rPr>
          <w:rFonts w:hint="eastAsia" w:ascii="宋体" w:hAnsi="宋体" w:cs="宋体"/>
          <w:color w:val="000000"/>
          <w:sz w:val="21"/>
          <w:szCs w:val="21"/>
          <w:lang w:val="en-US" w:eastAsia="zh-CN"/>
        </w:rPr>
        <w:t>比选申请</w:t>
      </w:r>
      <w:r>
        <w:rPr>
          <w:rFonts w:hint="eastAsia" w:ascii="宋体" w:hAnsi="宋体" w:eastAsia="宋体" w:cs="宋体"/>
          <w:color w:val="000000"/>
          <w:sz w:val="21"/>
          <w:szCs w:val="21"/>
        </w:rPr>
        <w:t>文件中报价函价格与</w:t>
      </w:r>
      <w:r>
        <w:rPr>
          <w:rFonts w:hint="eastAsia" w:ascii="宋体" w:hAnsi="宋体" w:cs="宋体"/>
          <w:color w:val="000000"/>
          <w:sz w:val="21"/>
          <w:szCs w:val="21"/>
          <w:lang w:val="en-US" w:eastAsia="zh-CN"/>
        </w:rPr>
        <w:t>行采家平台</w:t>
      </w:r>
      <w:r>
        <w:rPr>
          <w:rFonts w:hint="eastAsia" w:ascii="宋体" w:hAnsi="宋体" w:eastAsia="宋体" w:cs="宋体"/>
          <w:color w:val="000000"/>
          <w:sz w:val="21"/>
          <w:szCs w:val="21"/>
        </w:rPr>
        <w:t>所填报的价格不一致，以</w:t>
      </w:r>
      <w:r>
        <w:rPr>
          <w:rFonts w:hint="eastAsia" w:ascii="宋体" w:hAnsi="宋体" w:cs="宋体"/>
          <w:color w:val="000000"/>
          <w:sz w:val="21"/>
          <w:szCs w:val="21"/>
          <w:lang w:val="en-US" w:eastAsia="zh-CN"/>
        </w:rPr>
        <w:t>行采家平台</w:t>
      </w:r>
      <w:r>
        <w:rPr>
          <w:rFonts w:hint="eastAsia" w:ascii="宋体" w:hAnsi="宋体" w:eastAsia="宋体" w:cs="宋体"/>
          <w:color w:val="000000"/>
          <w:sz w:val="21"/>
          <w:szCs w:val="21"/>
        </w:rPr>
        <w:t>所填报的价格为准。</w:t>
      </w:r>
    </w:p>
    <w:p w14:paraId="061CAB2F">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2．评审小组按上述修正错误的原则及方法修正供应商的报价，供应商须默认上述修正方式，修正后的报价对供应商具有约束作用。如果供应商不接受修正后的价格，将失去成为成交供应商的资格。</w:t>
      </w:r>
    </w:p>
    <w:p w14:paraId="340E593B">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（五）供应商提交响应文件</w:t>
      </w:r>
    </w:p>
    <w:p w14:paraId="6830CC2B">
      <w:pPr>
        <w:snapToGrid w:val="0"/>
        <w:spacing w:line="400" w:lineRule="exact"/>
        <w:ind w:firstLine="420" w:firstLineChars="200"/>
        <w:rPr>
          <w:rFonts w:hint="eastAsia" w:ascii="宋体" w:hAnsi="宋体" w:eastAsia="宋体" w:cs="宋体"/>
          <w:color w:val="000000"/>
          <w:sz w:val="21"/>
          <w:szCs w:val="21"/>
        </w:rPr>
      </w:pPr>
      <w:bookmarkStart w:id="77" w:name="_Toc27364"/>
      <w:r>
        <w:rPr>
          <w:rFonts w:hint="eastAsia" w:ascii="宋体" w:hAnsi="宋体" w:eastAsia="宋体" w:cs="宋体"/>
          <w:color w:val="000000"/>
          <w:sz w:val="21"/>
          <w:szCs w:val="21"/>
        </w:rPr>
        <w:t>1.供应商线上报名、报价时需上传盖章后的电子文档一份。在规定时间</w:t>
      </w:r>
      <w:r>
        <w:rPr>
          <w:rFonts w:hint="eastAsia" w:ascii="宋体" w:hAnsi="宋体" w:eastAsia="宋体" w:cs="宋体"/>
          <w:b w:val="0"/>
          <w:bCs w:val="0"/>
          <w:color w:val="000000"/>
          <w:sz w:val="21"/>
          <w:szCs w:val="21"/>
        </w:rPr>
        <w:t>内上传至</w:t>
      </w:r>
      <w:r>
        <w:rPr>
          <w:rFonts w:hint="eastAsia" w:ascii="宋体" w:hAnsi="宋体" w:eastAsia="宋体" w:cs="宋体"/>
          <w:color w:val="000000"/>
          <w:sz w:val="21"/>
          <w:szCs w:val="21"/>
        </w:rPr>
        <w:t>“行采家”平台（https://www.gec123.com）。</w:t>
      </w:r>
    </w:p>
    <w:p w14:paraId="4B98F46E">
      <w:pPr>
        <w:snapToGrid w:val="0"/>
        <w:spacing w:line="400" w:lineRule="exact"/>
        <w:ind w:firstLine="420" w:firstLineChars="200"/>
        <w:rPr>
          <w:rFonts w:hint="eastAsia" w:ascii="宋体" w:hAnsi="宋体" w:cs="宋体"/>
          <w:color w:val="000000"/>
          <w:sz w:val="21"/>
          <w:szCs w:val="21"/>
          <w:lang w:eastAsia="zh-CN"/>
        </w:rPr>
      </w:pPr>
      <w:r>
        <w:rPr>
          <w:rFonts w:hint="eastAsia" w:ascii="宋体" w:hAnsi="宋体" w:eastAsia="宋体" w:cs="宋体"/>
          <w:color w:val="000000"/>
          <w:sz w:val="21"/>
          <w:szCs w:val="21"/>
        </w:rPr>
        <w:t>2.</w:t>
      </w:r>
      <w:r>
        <w:rPr>
          <w:rFonts w:hint="eastAsia" w:ascii="宋体" w:hAnsi="宋体" w:cs="宋体"/>
          <w:color w:val="000000"/>
          <w:sz w:val="21"/>
          <w:szCs w:val="21"/>
          <w:lang w:val="en-US" w:eastAsia="zh-CN"/>
        </w:rPr>
        <w:t>评标小组</w:t>
      </w:r>
      <w:r>
        <w:rPr>
          <w:rFonts w:hint="eastAsia" w:ascii="宋体" w:hAnsi="宋体" w:eastAsia="宋体" w:cs="宋体"/>
          <w:color w:val="000000"/>
          <w:sz w:val="21"/>
          <w:szCs w:val="21"/>
        </w:rPr>
        <w:t>将以</w:t>
      </w:r>
      <w:r>
        <w:rPr>
          <w:rFonts w:hint="eastAsia" w:ascii="宋体" w:hAnsi="宋体" w:cs="宋体"/>
          <w:color w:val="000000"/>
          <w:sz w:val="21"/>
          <w:szCs w:val="21"/>
          <w:lang w:val="en-US" w:eastAsia="zh-CN"/>
        </w:rPr>
        <w:t>线下</w:t>
      </w:r>
      <w:r>
        <w:rPr>
          <w:rFonts w:hint="eastAsia" w:ascii="宋体" w:hAnsi="宋体" w:eastAsia="宋体" w:cs="宋体"/>
          <w:color w:val="000000"/>
          <w:sz w:val="21"/>
          <w:szCs w:val="21"/>
        </w:rPr>
        <w:t>资料作为评判依据</w:t>
      </w:r>
      <w:r>
        <w:rPr>
          <w:rFonts w:hint="eastAsia" w:ascii="宋体" w:hAnsi="宋体" w:cs="宋体"/>
          <w:color w:val="000000"/>
          <w:sz w:val="21"/>
          <w:szCs w:val="21"/>
          <w:lang w:eastAsia="zh-CN"/>
        </w:rPr>
        <w:t>。</w:t>
      </w:r>
    </w:p>
    <w:p w14:paraId="7EDA3144">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3.供应商制作的</w:t>
      </w:r>
      <w:r>
        <w:rPr>
          <w:rFonts w:hint="eastAsia" w:ascii="宋体" w:hAnsi="宋体" w:cs="宋体"/>
          <w:color w:val="000000"/>
          <w:sz w:val="21"/>
          <w:szCs w:val="21"/>
          <w:lang w:val="en-US" w:eastAsia="zh-CN"/>
        </w:rPr>
        <w:t>线下比选申请</w:t>
      </w:r>
      <w:r>
        <w:rPr>
          <w:rFonts w:hint="eastAsia" w:ascii="宋体" w:hAnsi="宋体" w:eastAsia="宋体" w:cs="宋体"/>
          <w:color w:val="000000"/>
          <w:sz w:val="21"/>
          <w:szCs w:val="21"/>
        </w:rPr>
        <w:t>文件，须按照要求制作，规定签字、盖章的地方必须按其规定签字、盖章，未按要求制作响应文件的进行废标处理。</w:t>
      </w:r>
    </w:p>
    <w:p w14:paraId="77CBDAE5">
      <w:pPr>
        <w:pStyle w:val="2"/>
        <w:adjustRightInd w:val="0"/>
        <w:snapToGrid w:val="0"/>
        <w:spacing w:before="0" w:after="0" w:line="360" w:lineRule="auto"/>
        <w:ind w:firstLine="482" w:firstLineChars="200"/>
        <w:rPr>
          <w:rFonts w:hint="eastAsia" w:ascii="宋体" w:hAnsi="宋体" w:eastAsia="宋体" w:cs="宋体"/>
          <w:sz w:val="24"/>
        </w:rPr>
      </w:pPr>
      <w:bookmarkStart w:id="78" w:name="_Toc29680"/>
      <w:r>
        <w:rPr>
          <w:rFonts w:hint="eastAsia" w:ascii="宋体" w:hAnsi="宋体" w:eastAsia="宋体" w:cs="宋体"/>
          <w:sz w:val="24"/>
        </w:rPr>
        <w:t>四、成交供应商的确认和变更</w:t>
      </w:r>
      <w:bookmarkEnd w:id="77"/>
      <w:bookmarkEnd w:id="78"/>
    </w:p>
    <w:p w14:paraId="31EDF15C">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（一）成交供应商的确认</w:t>
      </w:r>
    </w:p>
    <w:p w14:paraId="317A7B05">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采购人从评审报告提出的成交候选供应商中，按照得分排序由高到低的原则确定成交供应商。</w:t>
      </w:r>
    </w:p>
    <w:p w14:paraId="30783A21">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（二）成交供应商的变更</w:t>
      </w:r>
    </w:p>
    <w:p w14:paraId="5BB4C936">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1.成交供应商因不可抗力或者自身原因不能履行合同的，应重新组织采购。</w:t>
      </w:r>
    </w:p>
    <w:p w14:paraId="4C1AC8C6">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2.成交供应商无充分理由放弃成交的，采购人将会把相关情况报财政部门，由财政局进行处理，平台也会按照平台规则对供应商进行相应处理。</w:t>
      </w:r>
    </w:p>
    <w:p w14:paraId="5A3C87D6">
      <w:pPr>
        <w:pStyle w:val="2"/>
        <w:adjustRightInd w:val="0"/>
        <w:snapToGrid w:val="0"/>
        <w:spacing w:before="0" w:after="0" w:line="360" w:lineRule="auto"/>
        <w:ind w:firstLine="482" w:firstLineChars="200"/>
        <w:rPr>
          <w:rFonts w:hint="eastAsia" w:ascii="宋体" w:hAnsi="宋体" w:eastAsia="宋体" w:cs="宋体"/>
          <w:sz w:val="24"/>
        </w:rPr>
      </w:pPr>
      <w:bookmarkStart w:id="79" w:name="_Toc7217"/>
      <w:bookmarkStart w:id="80" w:name="_Toc102227321"/>
      <w:bookmarkStart w:id="81" w:name="_Toc17670"/>
      <w:bookmarkStart w:id="82" w:name="_Toc342913395"/>
      <w:r>
        <w:rPr>
          <w:rFonts w:hint="eastAsia" w:ascii="宋体" w:hAnsi="宋体" w:eastAsia="宋体" w:cs="宋体"/>
          <w:sz w:val="24"/>
        </w:rPr>
        <w:t>五、成交通知</w:t>
      </w:r>
      <w:bookmarkEnd w:id="79"/>
      <w:bookmarkEnd w:id="80"/>
      <w:bookmarkEnd w:id="81"/>
      <w:bookmarkEnd w:id="82"/>
    </w:p>
    <w:p w14:paraId="554B15B2">
      <w:pPr>
        <w:snapToGrid w:val="0"/>
        <w:spacing w:line="400" w:lineRule="exact"/>
        <w:ind w:firstLine="420" w:firstLineChars="200"/>
        <w:rPr>
          <w:rFonts w:hint="eastAsia" w:ascii="宋体" w:hAnsi="宋体" w:eastAsia="宋体" w:cs="宋体"/>
          <w:color w:val="000000"/>
          <w:sz w:val="21"/>
          <w:szCs w:val="21"/>
        </w:rPr>
      </w:pPr>
      <w:bookmarkStart w:id="83" w:name="_Toc16122"/>
      <w:bookmarkStart w:id="84" w:name="_Toc14191"/>
      <w:bookmarkStart w:id="85" w:name="_Toc3944"/>
      <w:bookmarkStart w:id="86" w:name="_Toc16387"/>
      <w:bookmarkStart w:id="87" w:name="_Toc15334"/>
      <w:bookmarkStart w:id="88" w:name="_Toc6515"/>
      <w:bookmarkStart w:id="89" w:name="_Toc27245"/>
      <w:bookmarkStart w:id="90" w:name="_Toc22463"/>
      <w:r>
        <w:rPr>
          <w:rFonts w:hint="eastAsia" w:ascii="宋体" w:hAnsi="宋体" w:eastAsia="宋体" w:cs="宋体"/>
          <w:color w:val="000000"/>
          <w:sz w:val="21"/>
          <w:szCs w:val="21"/>
        </w:rPr>
        <w:t>（一）成交供应商确定后，采购代理机构将在“行采家”平台（https://www.gec123.com）网上发布中标（成交）结果公告。</w:t>
      </w:r>
    </w:p>
    <w:p w14:paraId="1A45A448">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（二）结果公告发出同时，采购代理机构将以书面形式发出中标（成交）通知书。中标（成交）通知书一经发出即发生法律效力。</w:t>
      </w:r>
    </w:p>
    <w:p w14:paraId="26D21B71">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（三）中标（成交）通知书将作为签订合同的依据。</w:t>
      </w:r>
    </w:p>
    <w:p w14:paraId="30FBC900">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（四）如有供应商对中标（成交）结果提出质疑的，在质疑处理完毕后发出中标（成交）通知书。</w:t>
      </w:r>
    </w:p>
    <w:p w14:paraId="74F8651F">
      <w:pPr>
        <w:pStyle w:val="2"/>
        <w:adjustRightInd w:val="0"/>
        <w:snapToGrid w:val="0"/>
        <w:spacing w:before="0" w:after="0" w:line="360" w:lineRule="auto"/>
        <w:ind w:firstLine="482" w:firstLineChars="200"/>
        <w:rPr>
          <w:rFonts w:hint="eastAsia" w:ascii="宋体" w:hAnsi="宋体" w:eastAsia="宋体" w:cs="宋体"/>
          <w:sz w:val="24"/>
        </w:rPr>
      </w:pPr>
      <w:bookmarkStart w:id="91" w:name="_Toc9667"/>
      <w:r>
        <w:rPr>
          <w:rFonts w:hint="eastAsia" w:ascii="宋体" w:hAnsi="宋体" w:eastAsia="宋体" w:cs="宋体"/>
          <w:sz w:val="24"/>
        </w:rPr>
        <w:t>六、关于</w:t>
      </w:r>
      <w:bookmarkEnd w:id="83"/>
      <w:bookmarkEnd w:id="84"/>
      <w:bookmarkEnd w:id="85"/>
      <w:bookmarkEnd w:id="86"/>
      <w:bookmarkEnd w:id="87"/>
      <w:bookmarkEnd w:id="88"/>
      <w:bookmarkEnd w:id="89"/>
      <w:r>
        <w:rPr>
          <w:rFonts w:hint="eastAsia" w:ascii="宋体" w:hAnsi="宋体" w:eastAsia="宋体" w:cs="宋体"/>
          <w:sz w:val="24"/>
        </w:rPr>
        <w:t>咨询</w:t>
      </w:r>
      <w:bookmarkEnd w:id="90"/>
      <w:bookmarkEnd w:id="91"/>
    </w:p>
    <w:p w14:paraId="5662C905">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供应商如对</w:t>
      </w:r>
      <w:r>
        <w:rPr>
          <w:rFonts w:hint="eastAsia" w:ascii="宋体" w:hAnsi="宋体" w:cs="宋体"/>
          <w:color w:val="000000"/>
          <w:sz w:val="21"/>
          <w:szCs w:val="21"/>
          <w:lang w:eastAsia="zh-CN"/>
        </w:rPr>
        <w:t>比选</w:t>
      </w:r>
      <w:r>
        <w:rPr>
          <w:rFonts w:hint="eastAsia" w:ascii="宋体" w:hAnsi="宋体" w:eastAsia="宋体" w:cs="宋体"/>
          <w:color w:val="000000"/>
          <w:sz w:val="21"/>
          <w:szCs w:val="21"/>
        </w:rPr>
        <w:t>采购文件有异议，请电话咨询采购人。如对采购流程有异议，请电话咨询</w:t>
      </w:r>
      <w:r>
        <w:rPr>
          <w:rFonts w:hint="eastAsia" w:ascii="宋体" w:hAnsi="宋体" w:cs="宋体"/>
          <w:color w:val="000000"/>
          <w:sz w:val="21"/>
          <w:szCs w:val="21"/>
          <w:lang w:val="en-US" w:eastAsia="zh-CN"/>
        </w:rPr>
        <w:t>行采家</w:t>
      </w:r>
      <w:r>
        <w:rPr>
          <w:rFonts w:hint="eastAsia" w:ascii="宋体" w:hAnsi="宋体" w:cs="宋体"/>
          <w:color w:val="000000"/>
          <w:sz w:val="21"/>
          <w:szCs w:val="21"/>
          <w:lang w:eastAsia="zh-CN"/>
        </w:rPr>
        <w:t>比选</w:t>
      </w:r>
      <w:r>
        <w:rPr>
          <w:rFonts w:hint="eastAsia" w:ascii="宋体" w:hAnsi="宋体" w:eastAsia="宋体" w:cs="宋体"/>
          <w:color w:val="000000"/>
          <w:sz w:val="21"/>
          <w:szCs w:val="21"/>
        </w:rPr>
        <w:t>平台运营。</w:t>
      </w:r>
    </w:p>
    <w:p w14:paraId="53E03B26">
      <w:pPr>
        <w:pStyle w:val="2"/>
        <w:adjustRightInd w:val="0"/>
        <w:snapToGrid w:val="0"/>
        <w:spacing w:before="0" w:after="0" w:line="360" w:lineRule="auto"/>
        <w:ind w:firstLine="482" w:firstLineChars="200"/>
        <w:rPr>
          <w:rFonts w:hint="eastAsia" w:ascii="宋体" w:hAnsi="宋体" w:eastAsia="宋体" w:cs="宋体"/>
          <w:sz w:val="24"/>
        </w:rPr>
      </w:pPr>
      <w:bookmarkStart w:id="92" w:name="_Toc4449"/>
      <w:bookmarkStart w:id="93" w:name="_Toc95742589"/>
      <w:bookmarkStart w:id="94" w:name="_Toc20612"/>
      <w:bookmarkStart w:id="95" w:name="_Toc88204102"/>
      <w:r>
        <w:rPr>
          <w:rFonts w:hint="eastAsia" w:ascii="宋体" w:hAnsi="宋体" w:eastAsia="宋体" w:cs="宋体"/>
          <w:sz w:val="24"/>
          <w:lang w:val="en-US" w:eastAsia="zh-CN"/>
        </w:rPr>
        <w:t>七、</w:t>
      </w:r>
      <w:r>
        <w:rPr>
          <w:rFonts w:hint="eastAsia" w:ascii="宋体" w:hAnsi="宋体" w:eastAsia="宋体" w:cs="宋体"/>
          <w:sz w:val="24"/>
        </w:rPr>
        <w:t>采购代理服务费</w:t>
      </w:r>
      <w:bookmarkEnd w:id="92"/>
      <w:bookmarkEnd w:id="93"/>
      <w:bookmarkEnd w:id="94"/>
      <w:bookmarkEnd w:id="95"/>
    </w:p>
    <w:p w14:paraId="67472A85">
      <w:pPr>
        <w:snapToGrid w:val="0"/>
        <w:spacing w:line="400" w:lineRule="exact"/>
        <w:ind w:firstLine="420" w:firstLineChars="200"/>
        <w:rPr>
          <w:rFonts w:hint="eastAsia" w:ascii="宋体" w:hAnsi="宋体" w:eastAsia="宋体" w:cs="宋体"/>
          <w:color w:val="000000"/>
          <w:sz w:val="21"/>
          <w:szCs w:val="21"/>
        </w:rPr>
      </w:pPr>
      <w:bookmarkStart w:id="96" w:name="_Toc102227322"/>
      <w:bookmarkStart w:id="97" w:name="_Toc342913396"/>
      <w:bookmarkStart w:id="98" w:name="_Toc20361"/>
      <w:r>
        <w:rPr>
          <w:rFonts w:hint="eastAsia" w:ascii="宋体" w:hAnsi="宋体" w:eastAsia="宋体" w:cs="宋体"/>
          <w:color w:val="000000"/>
          <w:sz w:val="21"/>
          <w:szCs w:val="21"/>
        </w:rPr>
        <w:t>成交供应商领取中标（成交）通知书时须按以下程序办理：</w:t>
      </w:r>
    </w:p>
    <w:p w14:paraId="37D7B0C2">
      <w:pPr>
        <w:pageBreakBefore w:val="0"/>
        <w:kinsoku/>
        <w:wordWrap/>
        <w:overflowPunct/>
        <w:topLinePunct w:val="0"/>
        <w:autoSpaceDE/>
        <w:autoSpaceDN/>
        <w:bidi w:val="0"/>
        <w:adjustRightInd/>
        <w:snapToGrid w:val="0"/>
        <w:spacing w:line="400" w:lineRule="exact"/>
        <w:ind w:firstLine="420" w:firstLineChars="20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（一）</w:t>
      </w:r>
      <w:r>
        <w:rPr>
          <w:rFonts w:hint="eastAsia" w:ascii="宋体" w:hAnsi="宋体" w:eastAsia="宋体" w:cs="宋体"/>
          <w:color w:val="000000"/>
          <w:sz w:val="21"/>
          <w:szCs w:val="21"/>
          <w:highlight w:val="none"/>
          <w:lang w:eastAsia="zh-CN"/>
        </w:rPr>
        <w:t>本项目招标代理服务费按</w:t>
      </w:r>
      <w:r>
        <w:rPr>
          <w:rFonts w:hint="eastAsia" w:ascii="宋体" w:hAnsi="宋体" w:eastAsia="宋体" w:cs="宋体"/>
          <w:color w:val="000000"/>
          <w:sz w:val="21"/>
          <w:szCs w:val="21"/>
          <w:highlight w:val="none"/>
          <w:lang w:val="en-US" w:eastAsia="zh-CN"/>
        </w:rPr>
        <w:t>中标金额的</w:t>
      </w:r>
      <w:r>
        <w:rPr>
          <w:rFonts w:hint="eastAsia" w:ascii="宋体" w:hAnsi="宋体" w:cs="宋体"/>
          <w:color w:val="000000"/>
          <w:sz w:val="21"/>
          <w:szCs w:val="21"/>
          <w:highlight w:val="none"/>
          <w:lang w:val="en-US" w:eastAsia="zh-CN"/>
        </w:rPr>
        <w:t>0.35</w:t>
      </w:r>
      <w:r>
        <w:rPr>
          <w:rFonts w:hint="eastAsia" w:ascii="宋体" w:hAnsi="宋体" w:eastAsia="宋体" w:cs="宋体"/>
          <w:color w:val="000000"/>
          <w:sz w:val="21"/>
          <w:szCs w:val="21"/>
          <w:highlight w:val="none"/>
          <w:lang w:val="en-US" w:eastAsia="zh-CN"/>
        </w:rPr>
        <w:t>%的</w:t>
      </w:r>
      <w:r>
        <w:rPr>
          <w:rFonts w:hint="eastAsia" w:ascii="宋体" w:hAnsi="宋体" w:eastAsia="宋体" w:cs="宋体"/>
          <w:color w:val="000000"/>
          <w:sz w:val="21"/>
          <w:szCs w:val="21"/>
          <w:highlight w:val="none"/>
          <w:lang w:eastAsia="zh-CN"/>
        </w:rPr>
        <w:t>标准向</w:t>
      </w:r>
      <w:r>
        <w:rPr>
          <w:rFonts w:hint="eastAsia" w:ascii="宋体" w:hAnsi="宋体" w:eastAsia="宋体" w:cs="宋体"/>
          <w:color w:val="000000"/>
          <w:sz w:val="21"/>
          <w:szCs w:val="21"/>
          <w:highlight w:val="none"/>
          <w:lang w:val="en-US" w:eastAsia="zh-CN"/>
        </w:rPr>
        <w:t>成交</w:t>
      </w:r>
      <w:r>
        <w:rPr>
          <w:rFonts w:hint="eastAsia" w:ascii="宋体" w:hAnsi="宋体" w:eastAsia="宋体" w:cs="宋体"/>
          <w:color w:val="000000"/>
          <w:sz w:val="21"/>
          <w:szCs w:val="21"/>
          <w:highlight w:val="none"/>
          <w:lang w:eastAsia="zh-CN"/>
        </w:rPr>
        <w:t>供应商收取代理服务费，由</w:t>
      </w:r>
      <w:r>
        <w:rPr>
          <w:rFonts w:hint="eastAsia" w:ascii="宋体" w:hAnsi="宋体" w:eastAsia="宋体" w:cs="宋体"/>
          <w:color w:val="000000"/>
          <w:sz w:val="21"/>
          <w:szCs w:val="21"/>
          <w:highlight w:val="none"/>
          <w:lang w:val="en-US" w:eastAsia="zh-CN"/>
        </w:rPr>
        <w:t>成交</w:t>
      </w:r>
      <w:r>
        <w:rPr>
          <w:rFonts w:hint="eastAsia" w:ascii="宋体" w:hAnsi="宋体" w:eastAsia="宋体" w:cs="宋体"/>
          <w:color w:val="000000"/>
          <w:sz w:val="21"/>
          <w:szCs w:val="21"/>
          <w:highlight w:val="none"/>
          <w:lang w:eastAsia="zh-CN"/>
        </w:rPr>
        <w:t>供应商在领取中标通知书时一次性支付给代理机构。</w:t>
      </w:r>
    </w:p>
    <w:p w14:paraId="7148E3A0">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（二）服务费以现金、支票或电汇等形式支付。</w:t>
      </w:r>
    </w:p>
    <w:p w14:paraId="14FAC352">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（三）代理服务费缴纳账户</w:t>
      </w:r>
    </w:p>
    <w:p w14:paraId="1401CF43">
      <w:pPr>
        <w:snapToGrid w:val="0"/>
        <w:spacing w:line="400" w:lineRule="exact"/>
        <w:ind w:firstLine="420" w:firstLineChars="200"/>
        <w:rPr>
          <w:rFonts w:hint="eastAsia" w:ascii="宋体" w:hAnsi="宋体" w:eastAsia="宋体" w:cs="宋体"/>
          <w:color w:val="000000"/>
          <w:sz w:val="21"/>
          <w:szCs w:val="21"/>
        </w:rPr>
      </w:pPr>
      <w:bookmarkStart w:id="99" w:name="_Toc20106"/>
      <w:r>
        <w:rPr>
          <w:rFonts w:hint="eastAsia" w:ascii="宋体" w:hAnsi="宋体" w:eastAsia="宋体" w:cs="宋体"/>
          <w:color w:val="000000"/>
          <w:sz w:val="21"/>
          <w:szCs w:val="21"/>
        </w:rPr>
        <w:t>户 名：重庆市尊诺项目管理有限公司</w:t>
      </w:r>
    </w:p>
    <w:p w14:paraId="09AD46D2">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开户行：中国建设银行股份有限公司重庆南坪支行</w:t>
      </w:r>
    </w:p>
    <w:p w14:paraId="432E7918">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账 号：5005  0107  3600  0000 3341</w:t>
      </w:r>
    </w:p>
    <w:p w14:paraId="2A98D3C5">
      <w:pPr>
        <w:pStyle w:val="2"/>
        <w:adjustRightInd w:val="0"/>
        <w:snapToGrid w:val="0"/>
        <w:spacing w:before="0" w:after="0" w:line="360" w:lineRule="auto"/>
        <w:ind w:firstLine="482" w:firstLineChars="200"/>
        <w:rPr>
          <w:rFonts w:hint="eastAsia" w:ascii="宋体" w:hAnsi="宋体" w:eastAsia="宋体" w:cs="宋体"/>
          <w:sz w:val="24"/>
        </w:rPr>
      </w:pPr>
      <w:r>
        <w:rPr>
          <w:rFonts w:hint="eastAsia" w:ascii="宋体" w:hAnsi="宋体" w:eastAsia="宋体" w:cs="宋体"/>
          <w:sz w:val="24"/>
        </w:rPr>
        <w:t>八、签订</w:t>
      </w:r>
      <w:bookmarkEnd w:id="96"/>
      <w:r>
        <w:rPr>
          <w:rFonts w:hint="eastAsia" w:ascii="宋体" w:hAnsi="宋体" w:eastAsia="宋体" w:cs="宋体"/>
          <w:sz w:val="24"/>
        </w:rPr>
        <w:t>合同</w:t>
      </w:r>
      <w:bookmarkEnd w:id="97"/>
      <w:bookmarkEnd w:id="98"/>
      <w:bookmarkEnd w:id="99"/>
    </w:p>
    <w:p w14:paraId="003B9A21">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（一）采购人与成交供应商应当在中标（成交）通知书发出之日起20日内，按照采购文件以及</w:t>
      </w:r>
      <w:r>
        <w:rPr>
          <w:rFonts w:hint="eastAsia" w:ascii="宋体" w:hAnsi="宋体" w:cs="宋体"/>
          <w:color w:val="000000"/>
          <w:sz w:val="21"/>
          <w:szCs w:val="21"/>
          <w:lang w:eastAsia="zh-CN"/>
        </w:rPr>
        <w:t>比选</w:t>
      </w:r>
      <w:r>
        <w:rPr>
          <w:rFonts w:hint="eastAsia" w:ascii="宋体" w:hAnsi="宋体" w:eastAsia="宋体" w:cs="宋体"/>
          <w:color w:val="000000"/>
          <w:sz w:val="21"/>
          <w:szCs w:val="21"/>
        </w:rPr>
        <w:t>响应文件以及采购标的、规格型号、采购金额、采购数量、技术和服务要求等事项签订采购合同。</w:t>
      </w:r>
    </w:p>
    <w:p w14:paraId="0EEF067C">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（二）</w:t>
      </w:r>
      <w:r>
        <w:rPr>
          <w:rFonts w:hint="eastAsia" w:ascii="宋体" w:hAnsi="宋体" w:cs="宋体"/>
          <w:color w:val="000000"/>
          <w:sz w:val="21"/>
          <w:szCs w:val="21"/>
          <w:lang w:eastAsia="zh-CN"/>
        </w:rPr>
        <w:t>比选</w:t>
      </w:r>
      <w:r>
        <w:rPr>
          <w:rFonts w:hint="eastAsia" w:ascii="宋体" w:hAnsi="宋体" w:eastAsia="宋体" w:cs="宋体"/>
          <w:color w:val="000000"/>
          <w:sz w:val="21"/>
          <w:szCs w:val="21"/>
        </w:rPr>
        <w:t>文件、成交供应商的响应文件及有效承诺文件等，均为签订合同的依据。</w:t>
      </w:r>
    </w:p>
    <w:p w14:paraId="53752EEA">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（三）如成交供应商放弃中标（成交）项目或在签订合同时擅自改变中标（成交）状态的，采购人将按照相关法律法规处理。</w:t>
      </w:r>
    </w:p>
    <w:p w14:paraId="22130C69">
      <w:pPr>
        <w:snapToGrid w:val="0"/>
        <w:spacing w:line="4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（四）除不可抗力等因素外，中标（成交）通知书发出后，成交供应商拒绝签订采购合同的，应当承担相应的法律责任。</w:t>
      </w:r>
    </w:p>
    <w:p w14:paraId="3B12BA8F">
      <w:pPr>
        <w:rPr>
          <w:rFonts w:hint="eastAsia" w:ascii="宋体" w:hAnsi="宋体" w:eastAsia="宋体" w:cs="宋体"/>
          <w:sz w:val="24"/>
        </w:rPr>
      </w:pPr>
    </w:p>
    <w:p w14:paraId="21F9B5D8">
      <w:pPr>
        <w:widowControl/>
        <w:jc w:val="left"/>
        <w:rPr>
          <w:rFonts w:hint="eastAsia" w:ascii="宋体" w:hAnsi="宋体" w:eastAsia="宋体" w:cs="宋体"/>
          <w:b/>
          <w:bCs/>
          <w:sz w:val="36"/>
          <w:szCs w:val="30"/>
        </w:rPr>
      </w:pPr>
      <w:bookmarkStart w:id="100" w:name="_Toc9270"/>
      <w:r>
        <w:rPr>
          <w:rFonts w:hint="eastAsia" w:ascii="宋体" w:hAnsi="宋体" w:eastAsia="宋体" w:cs="宋体"/>
          <w:bCs/>
          <w:sz w:val="36"/>
          <w:szCs w:val="30"/>
        </w:rPr>
        <w:br w:type="page"/>
      </w:r>
    </w:p>
    <w:p w14:paraId="2279F58B">
      <w:pPr>
        <w:pStyle w:val="2"/>
        <w:jc w:val="center"/>
        <w:rPr>
          <w:rFonts w:hint="eastAsia" w:ascii="宋体" w:hAnsi="宋体" w:eastAsia="宋体" w:cs="宋体"/>
          <w:bCs/>
          <w:sz w:val="36"/>
          <w:szCs w:val="30"/>
        </w:rPr>
      </w:pPr>
      <w:r>
        <w:rPr>
          <w:rFonts w:hint="eastAsia" w:ascii="宋体" w:hAnsi="宋体" w:eastAsia="宋体" w:cs="宋体"/>
          <w:bCs/>
          <w:sz w:val="36"/>
          <w:szCs w:val="30"/>
        </w:rPr>
        <w:t>第六篇 合同</w:t>
      </w:r>
      <w:bookmarkEnd w:id="100"/>
    </w:p>
    <w:bookmarkEnd w:id="61"/>
    <w:bookmarkEnd w:id="62"/>
    <w:bookmarkEnd w:id="63"/>
    <w:bookmarkEnd w:id="64"/>
    <w:p w14:paraId="57670CAA">
      <w:pPr>
        <w:rPr>
          <w:rFonts w:hint="eastAsia" w:ascii="宋体" w:hAnsi="宋体" w:eastAsia="宋体" w:cs="宋体"/>
          <w:sz w:val="36"/>
          <w:szCs w:val="30"/>
        </w:rPr>
      </w:pPr>
      <w:bookmarkStart w:id="101" w:name="_Hlt41879464"/>
      <w:bookmarkEnd w:id="101"/>
      <w:bookmarkStart w:id="102" w:name="_Toc76462349"/>
    </w:p>
    <w:p w14:paraId="547BE055">
      <w:pPr>
        <w:rPr>
          <w:rFonts w:hint="eastAsia" w:ascii="宋体" w:hAnsi="宋体" w:eastAsia="宋体" w:cs="宋体"/>
          <w:sz w:val="36"/>
          <w:szCs w:val="30"/>
        </w:rPr>
      </w:pPr>
    </w:p>
    <w:p w14:paraId="6A750CAE">
      <w:pPr>
        <w:rPr>
          <w:rFonts w:hint="eastAsia" w:ascii="宋体" w:hAnsi="宋体" w:eastAsia="宋体" w:cs="宋体"/>
          <w:sz w:val="36"/>
          <w:szCs w:val="30"/>
        </w:rPr>
      </w:pPr>
    </w:p>
    <w:p w14:paraId="6943BE00">
      <w:pPr>
        <w:jc w:val="center"/>
        <w:rPr>
          <w:rFonts w:hint="eastAsia" w:ascii="宋体" w:hAnsi="宋体" w:eastAsia="宋体" w:cs="宋体"/>
          <w:b/>
          <w:sz w:val="44"/>
          <w:szCs w:val="44"/>
        </w:rPr>
      </w:pPr>
    </w:p>
    <w:p w14:paraId="60D13166">
      <w:pPr>
        <w:jc w:val="center"/>
        <w:rPr>
          <w:rFonts w:hint="eastAsia" w:ascii="宋体" w:hAnsi="宋体" w:eastAsia="宋体" w:cs="宋体"/>
          <w:b/>
          <w:sz w:val="44"/>
          <w:szCs w:val="44"/>
        </w:rPr>
      </w:pPr>
      <w:r>
        <w:rPr>
          <w:rFonts w:hint="eastAsia" w:ascii="宋体" w:hAnsi="宋体" w:eastAsia="宋体" w:cs="宋体"/>
          <w:b/>
          <w:sz w:val="44"/>
          <w:szCs w:val="44"/>
        </w:rPr>
        <w:t>建设工程施工合同</w:t>
      </w:r>
    </w:p>
    <w:p w14:paraId="6E533420">
      <w:pPr>
        <w:pStyle w:val="26"/>
        <w:adjustRightInd w:val="0"/>
        <w:snapToGrid w:val="0"/>
        <w:ind w:firstLine="0" w:firstLineChars="0"/>
        <w:jc w:val="center"/>
        <w:rPr>
          <w:rFonts w:hint="eastAsia" w:ascii="宋体" w:hAnsi="宋体" w:eastAsia="宋体" w:cs="宋体"/>
          <w:b/>
        </w:rPr>
      </w:pPr>
    </w:p>
    <w:p w14:paraId="5460FF2E">
      <w:pPr>
        <w:pStyle w:val="26"/>
        <w:adjustRightInd w:val="0"/>
        <w:snapToGrid w:val="0"/>
        <w:ind w:firstLine="0" w:firstLineChars="0"/>
        <w:jc w:val="center"/>
        <w:rPr>
          <w:rFonts w:hint="eastAsia" w:ascii="宋体" w:hAnsi="宋体" w:eastAsia="宋体" w:cs="宋体"/>
          <w:b/>
        </w:rPr>
      </w:pPr>
      <w:r>
        <w:rPr>
          <w:rFonts w:hint="eastAsia" w:ascii="宋体" w:hAnsi="宋体" w:eastAsia="宋体" w:cs="宋体"/>
          <w:b/>
        </w:rPr>
        <w:t>（可根据业主实际微调）</w:t>
      </w:r>
    </w:p>
    <w:p w14:paraId="282A5B7C">
      <w:pPr>
        <w:pStyle w:val="26"/>
        <w:adjustRightInd w:val="0"/>
        <w:snapToGrid w:val="0"/>
        <w:ind w:firstLine="0" w:firstLineChars="0"/>
        <w:jc w:val="center"/>
        <w:rPr>
          <w:rFonts w:hint="eastAsia" w:ascii="宋体" w:hAnsi="宋体" w:eastAsia="宋体" w:cs="宋体"/>
        </w:rPr>
      </w:pPr>
    </w:p>
    <w:p w14:paraId="7C045A5E">
      <w:pPr>
        <w:pStyle w:val="26"/>
        <w:adjustRightInd w:val="0"/>
        <w:snapToGrid w:val="0"/>
        <w:ind w:firstLine="0" w:firstLineChars="0"/>
        <w:jc w:val="center"/>
        <w:rPr>
          <w:rFonts w:hint="eastAsia" w:ascii="宋体" w:hAnsi="宋体" w:eastAsia="宋体" w:cs="宋体"/>
          <w:b/>
        </w:rPr>
      </w:pPr>
    </w:p>
    <w:p w14:paraId="4E0BBC70">
      <w:pPr>
        <w:pStyle w:val="26"/>
        <w:adjustRightInd w:val="0"/>
        <w:snapToGrid w:val="0"/>
        <w:ind w:firstLine="0" w:firstLineChars="0"/>
        <w:jc w:val="center"/>
        <w:rPr>
          <w:rFonts w:hint="eastAsia" w:ascii="宋体" w:hAnsi="宋体" w:eastAsia="宋体" w:cs="宋体"/>
          <w:b/>
        </w:rPr>
      </w:pPr>
    </w:p>
    <w:p w14:paraId="3348EAEE">
      <w:pPr>
        <w:spacing w:line="540" w:lineRule="exact"/>
        <w:ind w:firstLine="3373" w:firstLineChars="1200"/>
        <w:rPr>
          <w:rFonts w:hint="eastAsia" w:ascii="宋体" w:hAnsi="宋体" w:eastAsia="宋体" w:cs="宋体"/>
          <w:b/>
          <w:bCs/>
          <w:szCs w:val="28"/>
          <w:u w:val="single"/>
        </w:rPr>
      </w:pPr>
      <w:r>
        <w:rPr>
          <w:rFonts w:hint="eastAsia" w:ascii="宋体" w:hAnsi="宋体" w:eastAsia="宋体" w:cs="宋体"/>
          <w:b/>
          <w:bCs/>
          <w:szCs w:val="28"/>
        </w:rPr>
        <w:t>工程名称：</w:t>
      </w:r>
      <w:r>
        <w:rPr>
          <w:rFonts w:hint="eastAsia" w:ascii="宋体" w:hAnsi="宋体" w:eastAsia="宋体" w:cs="宋体"/>
          <w:b/>
          <w:szCs w:val="28"/>
        </w:rPr>
        <w:t>XX项目</w:t>
      </w:r>
    </w:p>
    <w:p w14:paraId="0F6988ED">
      <w:pPr>
        <w:pStyle w:val="26"/>
        <w:ind w:firstLine="0" w:firstLineChars="0"/>
        <w:rPr>
          <w:rFonts w:hint="eastAsia" w:ascii="宋体" w:hAnsi="宋体" w:eastAsia="宋体" w:cs="宋体"/>
          <w:b/>
          <w:bCs/>
          <w:w w:val="90"/>
          <w:u w:val="single"/>
        </w:rPr>
      </w:pPr>
    </w:p>
    <w:p w14:paraId="5EB6A51E">
      <w:pPr>
        <w:pStyle w:val="26"/>
        <w:ind w:firstLine="922" w:firstLineChars="328"/>
        <w:rPr>
          <w:rFonts w:hint="eastAsia" w:ascii="宋体" w:hAnsi="宋体" w:eastAsia="宋体" w:cs="宋体"/>
          <w:b/>
        </w:rPr>
      </w:pPr>
    </w:p>
    <w:p w14:paraId="3AA1607A">
      <w:pPr>
        <w:pStyle w:val="26"/>
        <w:ind w:firstLine="0" w:firstLineChars="0"/>
        <w:rPr>
          <w:rFonts w:hint="eastAsia" w:ascii="宋体" w:hAnsi="宋体" w:eastAsia="宋体" w:cs="宋体"/>
          <w:b/>
        </w:rPr>
      </w:pPr>
    </w:p>
    <w:p w14:paraId="5BFEFC04">
      <w:pPr>
        <w:pStyle w:val="26"/>
        <w:ind w:firstLine="922" w:firstLineChars="328"/>
        <w:rPr>
          <w:rFonts w:hint="eastAsia" w:ascii="宋体" w:hAnsi="宋体" w:eastAsia="宋体" w:cs="宋体"/>
          <w:b/>
        </w:rPr>
      </w:pPr>
    </w:p>
    <w:p w14:paraId="6016FB2B">
      <w:pPr>
        <w:pStyle w:val="26"/>
        <w:ind w:firstLine="922" w:firstLineChars="328"/>
        <w:rPr>
          <w:rFonts w:hint="eastAsia" w:ascii="宋体" w:hAnsi="宋体" w:eastAsia="宋体" w:cs="宋体"/>
          <w:b/>
        </w:rPr>
      </w:pPr>
    </w:p>
    <w:p w14:paraId="6CAE9907">
      <w:pPr>
        <w:pStyle w:val="26"/>
        <w:ind w:firstLine="922" w:firstLineChars="328"/>
        <w:rPr>
          <w:rFonts w:hint="eastAsia" w:ascii="宋体" w:hAnsi="宋体" w:eastAsia="宋体" w:cs="宋体"/>
          <w:b/>
        </w:rPr>
      </w:pPr>
    </w:p>
    <w:p w14:paraId="01319DC7">
      <w:pPr>
        <w:pStyle w:val="26"/>
        <w:ind w:firstLine="922" w:firstLineChars="328"/>
        <w:rPr>
          <w:rFonts w:hint="eastAsia" w:ascii="宋体" w:hAnsi="宋体" w:eastAsia="宋体" w:cs="宋体"/>
          <w:b/>
        </w:rPr>
      </w:pPr>
    </w:p>
    <w:p w14:paraId="677E9510">
      <w:pPr>
        <w:pStyle w:val="26"/>
        <w:ind w:firstLine="0" w:firstLineChars="0"/>
        <w:jc w:val="center"/>
        <w:rPr>
          <w:rFonts w:hint="eastAsia" w:ascii="宋体" w:hAnsi="宋体" w:eastAsia="宋体" w:cs="宋体"/>
          <w:b/>
        </w:rPr>
      </w:pPr>
      <w:r>
        <w:rPr>
          <w:rFonts w:hint="eastAsia" w:ascii="宋体" w:hAnsi="宋体" w:eastAsia="宋体" w:cs="宋体"/>
          <w:b/>
        </w:rPr>
        <w:t>日    期：  年   月   日</w:t>
      </w:r>
    </w:p>
    <w:p w14:paraId="7E29625F">
      <w:pPr>
        <w:spacing w:line="440" w:lineRule="exact"/>
        <w:ind w:firstLine="193" w:firstLineChars="69"/>
        <w:jc w:val="center"/>
        <w:rPr>
          <w:rFonts w:hint="eastAsia" w:ascii="宋体" w:hAnsi="宋体" w:eastAsia="宋体" w:cs="宋体"/>
        </w:rPr>
        <w:sectPr>
          <w:headerReference r:id="rId12" w:type="first"/>
          <w:footerReference r:id="rId15" w:type="first"/>
          <w:headerReference r:id="rId10" w:type="default"/>
          <w:footerReference r:id="rId13" w:type="default"/>
          <w:headerReference r:id="rId11" w:type="even"/>
          <w:footerReference r:id="rId14" w:type="even"/>
          <w:pgSz w:w="11906" w:h="16838"/>
          <w:pgMar w:top="1418" w:right="1531" w:bottom="1418" w:left="1531" w:header="851" w:footer="992" w:gutter="0"/>
          <w:cols w:space="720" w:num="1"/>
          <w:titlePg/>
          <w:docGrid w:type="lines" w:linePitch="312" w:charSpace="0"/>
        </w:sectPr>
      </w:pPr>
    </w:p>
    <w:p w14:paraId="14AFE0D5">
      <w:pPr>
        <w:spacing w:before="200" w:line="440" w:lineRule="exact"/>
        <w:jc w:val="center"/>
        <w:outlineLvl w:val="2"/>
        <w:rPr>
          <w:rFonts w:hint="eastAsia" w:ascii="宋体" w:hAnsi="宋体" w:eastAsia="宋体" w:cs="宋体"/>
          <w:iCs/>
          <w:smallCaps/>
          <w:spacing w:val="5"/>
          <w:sz w:val="44"/>
          <w:szCs w:val="44"/>
        </w:rPr>
      </w:pPr>
      <w:bookmarkStart w:id="103" w:name="_Toc17829"/>
      <w:r>
        <w:rPr>
          <w:rFonts w:hint="eastAsia" w:ascii="宋体" w:hAnsi="宋体" w:eastAsia="宋体" w:cs="宋体"/>
          <w:iCs/>
          <w:smallCaps/>
          <w:spacing w:val="5"/>
          <w:sz w:val="44"/>
          <w:szCs w:val="44"/>
        </w:rPr>
        <w:t>合同协议书</w:t>
      </w:r>
      <w:bookmarkEnd w:id="103"/>
    </w:p>
    <w:p w14:paraId="3A510AD8">
      <w:pPr>
        <w:ind w:left="630"/>
        <w:rPr>
          <w:rFonts w:hint="eastAsia" w:ascii="宋体" w:hAnsi="宋体" w:eastAsia="宋体" w:cs="宋体"/>
          <w:sz w:val="21"/>
          <w:szCs w:val="24"/>
        </w:rPr>
      </w:pPr>
    </w:p>
    <w:p w14:paraId="5219D48A">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代建方（全称）：XXX        （以下简称甲方）</w:t>
      </w:r>
    </w:p>
    <w:p w14:paraId="43FB8454">
      <w:pPr>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施工方（全称）：XXX        （以下简称乙方）</w:t>
      </w:r>
    </w:p>
    <w:p w14:paraId="48651788">
      <w:pPr>
        <w:pStyle w:val="5"/>
        <w:spacing w:after="0" w:line="360" w:lineRule="auto"/>
        <w:ind w:firstLine="422" w:firstLineChars="200"/>
        <w:rPr>
          <w:rFonts w:hint="eastAsia" w:ascii="宋体" w:hAnsi="宋体" w:eastAsia="宋体" w:cs="宋体"/>
          <w:b/>
          <w:sz w:val="21"/>
          <w:szCs w:val="21"/>
          <w:lang w:val="en-US"/>
        </w:rPr>
      </w:pPr>
      <w:r>
        <w:rPr>
          <w:rFonts w:hint="eastAsia" w:ascii="宋体" w:hAnsi="宋体" w:eastAsia="宋体" w:cs="宋体"/>
          <w:b/>
          <w:sz w:val="21"/>
          <w:szCs w:val="21"/>
          <w:lang w:val="en-US"/>
        </w:rPr>
        <w:t xml:space="preserve">业主方（全称）：XXX        （以下简称丙方）    </w:t>
      </w:r>
    </w:p>
    <w:p w14:paraId="69448AC7">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根据《中华人民共和国民法典》、《中华人民共和国建筑法》及有关法律规定，遵循平等、自愿、公平和诚实信用的原则，合同各方就施工有关事项协商一致，共同达成如下协议：</w:t>
      </w:r>
    </w:p>
    <w:p w14:paraId="058CF459">
      <w:pPr>
        <w:spacing w:line="440" w:lineRule="exact"/>
        <w:jc w:val="left"/>
        <w:outlineLvl w:val="3"/>
        <w:rPr>
          <w:rFonts w:hint="eastAsia" w:ascii="宋体" w:hAnsi="宋体" w:eastAsia="宋体" w:cs="宋体"/>
          <w:b/>
          <w:bCs/>
          <w:spacing w:val="5"/>
          <w:sz w:val="24"/>
          <w:szCs w:val="24"/>
        </w:rPr>
      </w:pPr>
      <w:r>
        <w:rPr>
          <w:rFonts w:hint="eastAsia" w:ascii="宋体" w:hAnsi="宋体" w:eastAsia="宋体" w:cs="宋体"/>
          <w:b/>
          <w:bCs/>
          <w:spacing w:val="5"/>
          <w:sz w:val="24"/>
          <w:szCs w:val="24"/>
        </w:rPr>
        <w:t xml:space="preserve">    </w:t>
      </w:r>
      <w:bookmarkStart w:id="104" w:name="_Toc351203481"/>
      <w:r>
        <w:rPr>
          <w:rFonts w:hint="eastAsia" w:ascii="宋体" w:hAnsi="宋体" w:eastAsia="宋体" w:cs="宋体"/>
          <w:b/>
          <w:bCs/>
          <w:spacing w:val="5"/>
          <w:sz w:val="24"/>
          <w:szCs w:val="24"/>
        </w:rPr>
        <w:t>一、工程概况</w:t>
      </w:r>
      <w:bookmarkEnd w:id="104"/>
    </w:p>
    <w:p w14:paraId="0B86BE12">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1.工程名称：xxx项目</w:t>
      </w:r>
    </w:p>
    <w:p w14:paraId="4B3673CF">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2.工程地点：xxx</w:t>
      </w:r>
    </w:p>
    <w:p w14:paraId="030599AE">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3.工程内容：</w:t>
      </w:r>
      <w:bookmarkStart w:id="105" w:name="_Toc351203482"/>
      <w:r>
        <w:rPr>
          <w:rFonts w:hint="eastAsia" w:ascii="宋体" w:hAnsi="宋体" w:eastAsia="宋体" w:cs="宋体"/>
          <w:sz w:val="21"/>
          <w:szCs w:val="21"/>
        </w:rPr>
        <w:t>xx</w:t>
      </w:r>
    </w:p>
    <w:p w14:paraId="08E554A6">
      <w:pPr>
        <w:spacing w:line="440" w:lineRule="exact"/>
        <w:ind w:firstLine="502" w:firstLineChars="200"/>
        <w:jc w:val="left"/>
        <w:outlineLvl w:val="3"/>
        <w:rPr>
          <w:rFonts w:hint="eastAsia" w:ascii="宋体" w:hAnsi="宋体" w:eastAsia="宋体" w:cs="宋体"/>
          <w:b/>
          <w:bCs/>
          <w:spacing w:val="5"/>
          <w:sz w:val="24"/>
          <w:szCs w:val="24"/>
        </w:rPr>
      </w:pPr>
      <w:r>
        <w:rPr>
          <w:rFonts w:hint="eastAsia" w:ascii="宋体" w:hAnsi="宋体" w:eastAsia="宋体" w:cs="宋体"/>
          <w:b/>
          <w:bCs/>
          <w:spacing w:val="5"/>
          <w:sz w:val="24"/>
          <w:szCs w:val="24"/>
        </w:rPr>
        <w:t>二、合同工期</w:t>
      </w:r>
      <w:bookmarkEnd w:id="105"/>
    </w:p>
    <w:p w14:paraId="60ED0CC4">
      <w:pPr>
        <w:pStyle w:val="15"/>
        <w:shd w:val="clear" w:color="auto" w:fill="FFFFFF"/>
        <w:spacing w:beforeAutospacing="0" w:afterAutospacing="0" w:line="440" w:lineRule="exact"/>
        <w:ind w:firstLine="420" w:firstLineChars="200"/>
        <w:rPr>
          <w:rFonts w:hint="eastAsia" w:ascii="宋体" w:hAnsi="宋体" w:eastAsia="宋体" w:cs="宋体"/>
          <w:kern w:val="2"/>
          <w:sz w:val="21"/>
          <w:szCs w:val="21"/>
        </w:rPr>
      </w:pPr>
      <w:r>
        <w:rPr>
          <w:rFonts w:hint="eastAsia" w:ascii="宋体" w:hAnsi="宋体" w:eastAsia="宋体" w:cs="宋体"/>
          <w:kern w:val="2"/>
          <w:sz w:val="21"/>
          <w:szCs w:val="21"/>
        </w:rPr>
        <w:t>计划开工日期：</w:t>
      </w:r>
      <w:r>
        <w:rPr>
          <w:rFonts w:hint="eastAsia" w:ascii="宋体" w:hAnsi="宋体" w:eastAsia="宋体" w:cs="宋体"/>
          <w:kern w:val="2"/>
          <w:sz w:val="21"/>
          <w:szCs w:val="21"/>
          <w:u w:val="single"/>
        </w:rPr>
        <w:t>xx</w:t>
      </w:r>
      <w:r>
        <w:rPr>
          <w:rFonts w:hint="eastAsia" w:ascii="宋体" w:hAnsi="宋体" w:eastAsia="宋体" w:cs="宋体"/>
          <w:kern w:val="2"/>
          <w:sz w:val="21"/>
          <w:szCs w:val="21"/>
        </w:rPr>
        <w:t>年</w:t>
      </w:r>
      <w:r>
        <w:rPr>
          <w:rFonts w:hint="eastAsia" w:ascii="宋体" w:hAnsi="宋体" w:eastAsia="宋体" w:cs="宋体"/>
          <w:kern w:val="2"/>
          <w:sz w:val="21"/>
          <w:szCs w:val="21"/>
          <w:u w:val="single"/>
        </w:rPr>
        <w:t>xx</w:t>
      </w:r>
      <w:r>
        <w:rPr>
          <w:rFonts w:hint="eastAsia" w:ascii="宋体" w:hAnsi="宋体" w:eastAsia="宋体" w:cs="宋体"/>
          <w:kern w:val="2"/>
          <w:sz w:val="21"/>
          <w:szCs w:val="21"/>
        </w:rPr>
        <w:t>月</w:t>
      </w:r>
      <w:r>
        <w:rPr>
          <w:rFonts w:hint="eastAsia" w:ascii="宋体" w:hAnsi="宋体" w:eastAsia="宋体" w:cs="宋体"/>
          <w:kern w:val="2"/>
          <w:sz w:val="21"/>
          <w:szCs w:val="21"/>
          <w:u w:val="single"/>
        </w:rPr>
        <w:t>x</w:t>
      </w:r>
      <w:r>
        <w:rPr>
          <w:rFonts w:hint="eastAsia" w:ascii="宋体" w:hAnsi="宋体" w:eastAsia="宋体" w:cs="宋体"/>
          <w:kern w:val="2"/>
          <w:sz w:val="21"/>
          <w:szCs w:val="21"/>
        </w:rPr>
        <w:t>日（具体开工日期以监理单位发出的开工令为准）</w:t>
      </w:r>
    </w:p>
    <w:p w14:paraId="010FAF56">
      <w:pPr>
        <w:pStyle w:val="15"/>
        <w:shd w:val="clear" w:color="auto" w:fill="FFFFFF"/>
        <w:spacing w:beforeAutospacing="0" w:afterAutospacing="0" w:line="440" w:lineRule="exact"/>
        <w:ind w:firstLine="420" w:firstLineChars="200"/>
        <w:rPr>
          <w:rFonts w:hint="eastAsia" w:ascii="宋体" w:hAnsi="宋体" w:eastAsia="宋体" w:cs="宋体"/>
          <w:kern w:val="2"/>
          <w:sz w:val="21"/>
          <w:szCs w:val="21"/>
        </w:rPr>
      </w:pPr>
      <w:r>
        <w:rPr>
          <w:rFonts w:hint="eastAsia" w:ascii="宋体" w:hAnsi="宋体" w:eastAsia="宋体" w:cs="宋体"/>
          <w:kern w:val="2"/>
          <w:sz w:val="21"/>
          <w:szCs w:val="21"/>
        </w:rPr>
        <w:t>计划竣工日期：</w:t>
      </w:r>
      <w:r>
        <w:rPr>
          <w:rFonts w:hint="eastAsia" w:ascii="宋体" w:hAnsi="宋体" w:eastAsia="宋体" w:cs="宋体"/>
          <w:kern w:val="2"/>
          <w:sz w:val="21"/>
          <w:szCs w:val="21"/>
          <w:u w:val="single"/>
        </w:rPr>
        <w:t>xx</w:t>
      </w:r>
      <w:r>
        <w:rPr>
          <w:rFonts w:hint="eastAsia" w:ascii="宋体" w:hAnsi="宋体" w:eastAsia="宋体" w:cs="宋体"/>
          <w:kern w:val="2"/>
          <w:sz w:val="21"/>
          <w:szCs w:val="21"/>
        </w:rPr>
        <w:t>年</w:t>
      </w:r>
      <w:r>
        <w:rPr>
          <w:rFonts w:hint="eastAsia" w:ascii="宋体" w:hAnsi="宋体" w:eastAsia="宋体" w:cs="宋体"/>
          <w:kern w:val="2"/>
          <w:sz w:val="21"/>
          <w:szCs w:val="21"/>
          <w:u w:val="single"/>
        </w:rPr>
        <w:t>xx</w:t>
      </w:r>
      <w:r>
        <w:rPr>
          <w:rFonts w:hint="eastAsia" w:ascii="宋体" w:hAnsi="宋体" w:eastAsia="宋体" w:cs="宋体"/>
          <w:kern w:val="2"/>
          <w:sz w:val="21"/>
          <w:szCs w:val="21"/>
        </w:rPr>
        <w:t>月</w:t>
      </w:r>
      <w:r>
        <w:rPr>
          <w:rFonts w:hint="eastAsia" w:ascii="宋体" w:hAnsi="宋体" w:eastAsia="宋体" w:cs="宋体"/>
          <w:kern w:val="2"/>
          <w:sz w:val="21"/>
          <w:szCs w:val="21"/>
          <w:u w:val="single"/>
        </w:rPr>
        <w:t>xx</w:t>
      </w:r>
      <w:r>
        <w:rPr>
          <w:rFonts w:hint="eastAsia" w:ascii="宋体" w:hAnsi="宋体" w:eastAsia="宋体" w:cs="宋体"/>
          <w:kern w:val="2"/>
          <w:sz w:val="21"/>
          <w:szCs w:val="21"/>
        </w:rPr>
        <w:t>日</w:t>
      </w:r>
    </w:p>
    <w:p w14:paraId="51C62F43">
      <w:pPr>
        <w:spacing w:line="440" w:lineRule="exact"/>
        <w:jc w:val="left"/>
        <w:outlineLvl w:val="3"/>
        <w:rPr>
          <w:rFonts w:hint="eastAsia" w:ascii="宋体" w:hAnsi="宋体" w:eastAsia="宋体" w:cs="宋体"/>
          <w:b/>
          <w:bCs/>
          <w:spacing w:val="5"/>
          <w:sz w:val="24"/>
          <w:szCs w:val="24"/>
        </w:rPr>
      </w:pPr>
      <w:r>
        <w:rPr>
          <w:rFonts w:hint="eastAsia" w:ascii="宋体" w:hAnsi="宋体" w:eastAsia="宋体" w:cs="宋体"/>
          <w:b/>
          <w:bCs/>
          <w:spacing w:val="5"/>
          <w:sz w:val="24"/>
          <w:szCs w:val="24"/>
        </w:rPr>
        <w:t xml:space="preserve">   </w:t>
      </w:r>
      <w:bookmarkStart w:id="106" w:name="_Toc351203484"/>
      <w:r>
        <w:rPr>
          <w:rFonts w:hint="eastAsia" w:ascii="宋体" w:hAnsi="宋体" w:eastAsia="宋体" w:cs="宋体"/>
          <w:b/>
          <w:bCs/>
          <w:spacing w:val="5"/>
          <w:sz w:val="24"/>
          <w:szCs w:val="24"/>
        </w:rPr>
        <w:t>三、签约合同价与</w:t>
      </w:r>
      <w:bookmarkEnd w:id="106"/>
      <w:r>
        <w:rPr>
          <w:rFonts w:hint="eastAsia" w:ascii="宋体" w:hAnsi="宋体" w:eastAsia="宋体" w:cs="宋体"/>
          <w:b/>
          <w:bCs/>
          <w:spacing w:val="5"/>
          <w:sz w:val="24"/>
          <w:szCs w:val="24"/>
        </w:rPr>
        <w:t>合同价格形式</w:t>
      </w:r>
    </w:p>
    <w:p w14:paraId="3B0FFFF3">
      <w:pPr>
        <w:spacing w:line="440" w:lineRule="exact"/>
        <w:ind w:firstLine="422" w:firstLineChars="201"/>
        <w:jc w:val="left"/>
        <w:rPr>
          <w:rFonts w:hint="eastAsia" w:ascii="宋体" w:hAnsi="宋体" w:eastAsia="宋体" w:cs="宋体"/>
          <w:sz w:val="21"/>
          <w:szCs w:val="21"/>
        </w:rPr>
      </w:pPr>
      <w:r>
        <w:rPr>
          <w:rFonts w:hint="eastAsia" w:ascii="宋体" w:hAnsi="宋体" w:eastAsia="宋体" w:cs="宋体"/>
          <w:sz w:val="21"/>
          <w:szCs w:val="21"/>
        </w:rPr>
        <w:t>1.签约合同价为：</w:t>
      </w:r>
    </w:p>
    <w:p w14:paraId="6FDACDB7">
      <w:pPr>
        <w:spacing w:line="440" w:lineRule="exact"/>
        <w:ind w:firstLine="422" w:firstLineChars="201"/>
        <w:jc w:val="left"/>
        <w:rPr>
          <w:rFonts w:hint="eastAsia" w:ascii="宋体" w:hAnsi="宋体" w:eastAsia="宋体" w:cs="宋体"/>
          <w:sz w:val="21"/>
          <w:szCs w:val="21"/>
        </w:rPr>
      </w:pPr>
      <w:r>
        <w:rPr>
          <w:rFonts w:hint="eastAsia" w:ascii="宋体" w:hAnsi="宋体" w:eastAsia="宋体" w:cs="宋体"/>
          <w:sz w:val="21"/>
          <w:szCs w:val="21"/>
        </w:rPr>
        <w:t>合同金额（暂定）￥：</w:t>
      </w:r>
      <w:r>
        <w:rPr>
          <w:rFonts w:hint="eastAsia" w:ascii="宋体" w:hAnsi="宋体" w:eastAsia="宋体" w:cs="宋体"/>
          <w:kern w:val="0"/>
          <w:sz w:val="20"/>
          <w:lang w:bidi="ar"/>
        </w:rPr>
        <w:t>XXX</w:t>
      </w:r>
      <w:r>
        <w:rPr>
          <w:rFonts w:hint="eastAsia" w:ascii="宋体" w:hAnsi="宋体" w:eastAsia="宋体" w:cs="宋体"/>
          <w:sz w:val="21"/>
          <w:szCs w:val="21"/>
        </w:rPr>
        <w:t>元(大写：XXX），最终结算金额以第三方审核结果为准。如审核结算金额超合同暂定总额，以合同暂定总额进行最终结算。</w:t>
      </w:r>
    </w:p>
    <w:p w14:paraId="3812C76A">
      <w:pPr>
        <w:spacing w:line="440" w:lineRule="exact"/>
        <w:ind w:firstLine="422" w:firstLineChars="201"/>
        <w:jc w:val="left"/>
        <w:rPr>
          <w:rFonts w:hint="eastAsia" w:ascii="宋体" w:hAnsi="宋体" w:eastAsia="宋体" w:cs="宋体"/>
          <w:sz w:val="21"/>
          <w:szCs w:val="21"/>
        </w:rPr>
      </w:pPr>
      <w:r>
        <w:rPr>
          <w:rFonts w:hint="eastAsia" w:ascii="宋体" w:hAnsi="宋体" w:eastAsia="宋体" w:cs="宋体"/>
          <w:sz w:val="21"/>
          <w:szCs w:val="21"/>
        </w:rPr>
        <w:t>2.合同价格形式：</w:t>
      </w:r>
      <w:bookmarkStart w:id="107" w:name="_Toc8988"/>
      <w:r>
        <w:rPr>
          <w:rFonts w:hint="eastAsia" w:ascii="宋体" w:hAnsi="宋体" w:eastAsia="宋体" w:cs="宋体"/>
          <w:sz w:val="21"/>
          <w:szCs w:val="21"/>
        </w:rPr>
        <w:t xml:space="preserve">采用综合单价合同。 </w:t>
      </w:r>
    </w:p>
    <w:p w14:paraId="4378F092">
      <w:pPr>
        <w:spacing w:line="440" w:lineRule="exact"/>
        <w:ind w:firstLine="502" w:firstLineChars="200"/>
        <w:outlineLvl w:val="2"/>
        <w:rPr>
          <w:rFonts w:hint="eastAsia" w:ascii="宋体" w:hAnsi="宋体" w:eastAsia="宋体" w:cs="宋体"/>
          <w:b/>
          <w:bCs/>
          <w:spacing w:val="5"/>
          <w:sz w:val="24"/>
          <w:szCs w:val="24"/>
        </w:rPr>
      </w:pPr>
      <w:r>
        <w:rPr>
          <w:rFonts w:hint="eastAsia" w:ascii="宋体" w:hAnsi="宋体" w:eastAsia="宋体" w:cs="宋体"/>
          <w:b/>
          <w:bCs/>
          <w:spacing w:val="5"/>
          <w:sz w:val="24"/>
          <w:szCs w:val="24"/>
        </w:rPr>
        <w:t>四、</w:t>
      </w:r>
      <w:bookmarkEnd w:id="107"/>
      <w:r>
        <w:rPr>
          <w:rFonts w:hint="eastAsia" w:ascii="宋体" w:hAnsi="宋体" w:eastAsia="宋体" w:cs="宋体"/>
          <w:b/>
          <w:bCs/>
          <w:spacing w:val="5"/>
          <w:sz w:val="24"/>
          <w:szCs w:val="24"/>
        </w:rPr>
        <w:t>甲方</w:t>
      </w:r>
    </w:p>
    <w:p w14:paraId="11B1DA52">
      <w:pPr>
        <w:spacing w:line="440" w:lineRule="exact"/>
        <w:ind w:firstLine="492" w:firstLineChars="224"/>
        <w:outlineLvl w:val="2"/>
        <w:rPr>
          <w:rFonts w:hint="eastAsia" w:ascii="宋体" w:hAnsi="宋体" w:eastAsia="宋体" w:cs="宋体"/>
          <w:iCs/>
          <w:smallCaps/>
          <w:spacing w:val="5"/>
          <w:sz w:val="21"/>
          <w:szCs w:val="24"/>
        </w:rPr>
      </w:pPr>
      <w:bookmarkStart w:id="108" w:name="_Toc234293039"/>
      <w:bookmarkStart w:id="109" w:name="_Toc280257110"/>
      <w:bookmarkStart w:id="110" w:name="_Toc351641369"/>
      <w:bookmarkStart w:id="111" w:name="_Toc376878808"/>
      <w:bookmarkStart w:id="112" w:name="_Toc280258517"/>
      <w:bookmarkStart w:id="113" w:name="_Toc299705205"/>
      <w:bookmarkStart w:id="114" w:name="_Toc30678"/>
      <w:bookmarkStart w:id="115" w:name="_Toc299705209"/>
      <w:bookmarkStart w:id="116" w:name="_Toc376878812"/>
      <w:bookmarkStart w:id="117" w:name="_Toc23207"/>
      <w:bookmarkStart w:id="118" w:name="_Toc351641373"/>
      <w:r>
        <w:rPr>
          <w:rFonts w:hint="eastAsia" w:ascii="宋体" w:hAnsi="宋体" w:eastAsia="宋体" w:cs="宋体"/>
          <w:iCs/>
          <w:smallCaps/>
          <w:spacing w:val="5"/>
          <w:sz w:val="21"/>
          <w:szCs w:val="24"/>
        </w:rPr>
        <w:t>1.甲方为该项目代建方，受</w:t>
      </w:r>
      <w:r>
        <w:rPr>
          <w:rFonts w:hint="eastAsia" w:ascii="宋体" w:hAnsi="宋体" w:eastAsia="宋体" w:cs="宋体"/>
          <w:sz w:val="21"/>
          <w:szCs w:val="21"/>
        </w:rPr>
        <w:t>XX学校</w:t>
      </w:r>
      <w:r>
        <w:rPr>
          <w:rFonts w:hint="eastAsia" w:ascii="宋体" w:hAnsi="宋体" w:eastAsia="宋体" w:cs="宋体"/>
          <w:sz w:val="21"/>
          <w:szCs w:val="21"/>
          <w:u w:val="single"/>
        </w:rPr>
        <w:t>（以下简称校方或丙方）</w:t>
      </w:r>
      <w:r>
        <w:rPr>
          <w:rFonts w:hint="eastAsia" w:ascii="宋体" w:hAnsi="宋体" w:eastAsia="宋体" w:cs="宋体"/>
          <w:iCs/>
          <w:smallCaps/>
          <w:spacing w:val="5"/>
          <w:sz w:val="21"/>
          <w:szCs w:val="24"/>
        </w:rPr>
        <w:t>委托实施该项目。</w:t>
      </w:r>
    </w:p>
    <w:p w14:paraId="6F1147FD">
      <w:pPr>
        <w:spacing w:line="440" w:lineRule="exact"/>
        <w:ind w:firstLine="492" w:firstLineChars="224"/>
        <w:outlineLvl w:val="2"/>
        <w:rPr>
          <w:rFonts w:hint="eastAsia" w:ascii="宋体" w:hAnsi="宋体" w:eastAsia="宋体" w:cs="宋体"/>
          <w:b/>
          <w:iCs/>
          <w:smallCaps/>
          <w:spacing w:val="5"/>
          <w:sz w:val="21"/>
          <w:szCs w:val="24"/>
        </w:rPr>
      </w:pPr>
      <w:r>
        <w:rPr>
          <w:rFonts w:hint="eastAsia" w:ascii="宋体" w:hAnsi="宋体" w:eastAsia="宋体" w:cs="宋体"/>
          <w:iCs/>
          <w:smallCaps/>
          <w:spacing w:val="5"/>
          <w:sz w:val="21"/>
          <w:szCs w:val="24"/>
        </w:rPr>
        <w:t>2. 提供施工场地</w:t>
      </w:r>
      <w:bookmarkEnd w:id="108"/>
      <w:bookmarkEnd w:id="109"/>
      <w:bookmarkEnd w:id="110"/>
      <w:bookmarkEnd w:id="111"/>
      <w:bookmarkEnd w:id="112"/>
      <w:bookmarkEnd w:id="113"/>
      <w:bookmarkEnd w:id="114"/>
    </w:p>
    <w:p w14:paraId="0503AAB4">
      <w:pPr>
        <w:spacing w:line="440" w:lineRule="exact"/>
        <w:ind w:firstLine="472" w:firstLineChars="225"/>
        <w:rPr>
          <w:rFonts w:hint="eastAsia" w:ascii="宋体" w:hAnsi="宋体" w:eastAsia="宋体" w:cs="宋体"/>
          <w:sz w:val="21"/>
          <w:szCs w:val="24"/>
        </w:rPr>
      </w:pPr>
      <w:r>
        <w:rPr>
          <w:rFonts w:hint="eastAsia" w:ascii="宋体" w:hAnsi="宋体" w:eastAsia="宋体" w:cs="宋体"/>
          <w:sz w:val="21"/>
          <w:szCs w:val="24"/>
        </w:rPr>
        <w:t>2.1 甲方提供施工场地和有关资料的时间：</w:t>
      </w:r>
    </w:p>
    <w:p w14:paraId="78B85D2E">
      <w:pPr>
        <w:spacing w:line="440" w:lineRule="exact"/>
        <w:ind w:firstLine="392" w:firstLineChars="187"/>
        <w:rPr>
          <w:rFonts w:hint="eastAsia" w:ascii="宋体" w:hAnsi="宋体" w:eastAsia="宋体" w:cs="宋体"/>
          <w:sz w:val="21"/>
          <w:szCs w:val="24"/>
        </w:rPr>
      </w:pPr>
      <w:r>
        <w:rPr>
          <w:rFonts w:hint="eastAsia" w:ascii="宋体" w:hAnsi="宋体" w:eastAsia="宋体" w:cs="宋体"/>
          <w:sz w:val="21"/>
          <w:szCs w:val="24"/>
        </w:rPr>
        <w:t>（1）施工场地具备施工条件的要求及完成的时间：工程开工前完成，满足施工要求。</w:t>
      </w:r>
    </w:p>
    <w:p w14:paraId="53DBAAD7">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（2）施工场地与公共道路的通道开通时间和要求：乙方已充分了解本工程范围内的现有地方路网，并结合总体平面布置，自行考虑了进场开挖道路和施工便道布设方案。</w:t>
      </w:r>
    </w:p>
    <w:p w14:paraId="2D35E122">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（3）由甲方办理的施工所需证件、批件的名称和完成时间：合同签订后，承诺甲方按规定及时向有关部门缴清各自应缴纳的费用，乙方配合甲方及时办理相关施工许可证手续或提前介入手续。</w:t>
      </w:r>
    </w:p>
    <w:p w14:paraId="070AA5D4">
      <w:pPr>
        <w:spacing w:line="440" w:lineRule="exact"/>
        <w:ind w:firstLine="550" w:firstLineChars="250"/>
        <w:outlineLvl w:val="2"/>
        <w:rPr>
          <w:rFonts w:hint="eastAsia" w:ascii="宋体" w:hAnsi="宋体" w:eastAsia="宋体" w:cs="宋体"/>
          <w:b/>
          <w:iCs/>
          <w:smallCaps/>
          <w:spacing w:val="5"/>
          <w:sz w:val="21"/>
          <w:szCs w:val="24"/>
        </w:rPr>
      </w:pPr>
      <w:bookmarkStart w:id="119" w:name="_Toc351641370"/>
      <w:bookmarkStart w:id="120" w:name="_Toc299705206"/>
      <w:bookmarkStart w:id="121" w:name="_Toc376878809"/>
      <w:bookmarkStart w:id="122" w:name="_Toc5511"/>
      <w:r>
        <w:rPr>
          <w:rFonts w:hint="eastAsia" w:ascii="宋体" w:hAnsi="宋体" w:eastAsia="宋体" w:cs="宋体"/>
          <w:iCs/>
          <w:smallCaps/>
          <w:spacing w:val="5"/>
          <w:sz w:val="21"/>
          <w:szCs w:val="24"/>
        </w:rPr>
        <w:t xml:space="preserve">2.2 </w:t>
      </w:r>
      <w:bookmarkEnd w:id="119"/>
      <w:bookmarkEnd w:id="120"/>
      <w:bookmarkEnd w:id="121"/>
      <w:r>
        <w:rPr>
          <w:rFonts w:hint="eastAsia" w:ascii="宋体" w:hAnsi="宋体" w:eastAsia="宋体" w:cs="宋体"/>
          <w:iCs/>
          <w:smallCaps/>
          <w:spacing w:val="5"/>
          <w:sz w:val="21"/>
          <w:szCs w:val="24"/>
        </w:rPr>
        <w:t>甲方提供施工用水用电搭接点，由乙方自行搭接，施工用水、用电费用由乙方自行负责。</w:t>
      </w:r>
      <w:bookmarkEnd w:id="122"/>
    </w:p>
    <w:p w14:paraId="3E886CA4">
      <w:pPr>
        <w:spacing w:line="440" w:lineRule="exact"/>
        <w:ind w:firstLine="502" w:firstLineChars="200"/>
        <w:outlineLvl w:val="2"/>
        <w:rPr>
          <w:rFonts w:hint="eastAsia" w:ascii="宋体" w:hAnsi="宋体" w:eastAsia="宋体" w:cs="宋体"/>
          <w:b/>
          <w:bCs/>
          <w:spacing w:val="5"/>
          <w:sz w:val="24"/>
          <w:szCs w:val="24"/>
        </w:rPr>
      </w:pPr>
      <w:r>
        <w:rPr>
          <w:rFonts w:hint="eastAsia" w:ascii="宋体" w:hAnsi="宋体" w:eastAsia="宋体" w:cs="宋体"/>
          <w:b/>
          <w:bCs/>
          <w:spacing w:val="5"/>
          <w:sz w:val="24"/>
          <w:szCs w:val="24"/>
        </w:rPr>
        <w:t>五、</w:t>
      </w:r>
      <w:bookmarkEnd w:id="115"/>
      <w:bookmarkEnd w:id="116"/>
      <w:bookmarkEnd w:id="117"/>
      <w:bookmarkEnd w:id="118"/>
      <w:r>
        <w:rPr>
          <w:rFonts w:hint="eastAsia" w:ascii="宋体" w:hAnsi="宋体" w:eastAsia="宋体" w:cs="宋体"/>
          <w:b/>
          <w:bCs/>
          <w:spacing w:val="5"/>
          <w:sz w:val="24"/>
          <w:szCs w:val="24"/>
        </w:rPr>
        <w:t>乙方</w:t>
      </w:r>
    </w:p>
    <w:p w14:paraId="12BC9304">
      <w:pPr>
        <w:spacing w:line="440" w:lineRule="exact"/>
        <w:ind w:firstLine="440" w:firstLineChars="200"/>
        <w:outlineLvl w:val="2"/>
        <w:rPr>
          <w:rFonts w:hint="eastAsia" w:ascii="宋体" w:hAnsi="宋体" w:eastAsia="宋体" w:cs="宋体"/>
          <w:b/>
          <w:iCs/>
          <w:smallCaps/>
          <w:spacing w:val="5"/>
          <w:sz w:val="21"/>
          <w:szCs w:val="24"/>
        </w:rPr>
      </w:pPr>
      <w:bookmarkStart w:id="123" w:name="_Toc280257113"/>
      <w:bookmarkStart w:id="124" w:name="_Toc280258520"/>
      <w:bookmarkStart w:id="125" w:name="_Toc3486"/>
      <w:bookmarkStart w:id="126" w:name="_Toc299705210"/>
      <w:bookmarkStart w:id="127" w:name="_Toc376878813"/>
      <w:bookmarkStart w:id="128" w:name="_Toc351641374"/>
      <w:bookmarkStart w:id="129" w:name="_Toc234293042"/>
      <w:r>
        <w:rPr>
          <w:rFonts w:hint="eastAsia" w:ascii="宋体" w:hAnsi="宋体" w:eastAsia="宋体" w:cs="宋体"/>
          <w:iCs/>
          <w:smallCaps/>
          <w:spacing w:val="5"/>
          <w:sz w:val="21"/>
          <w:szCs w:val="24"/>
        </w:rPr>
        <w:t>1. 乙方的一般义务</w:t>
      </w:r>
      <w:bookmarkEnd w:id="123"/>
      <w:bookmarkEnd w:id="124"/>
      <w:bookmarkEnd w:id="125"/>
      <w:bookmarkEnd w:id="126"/>
      <w:bookmarkEnd w:id="127"/>
      <w:bookmarkEnd w:id="128"/>
      <w:bookmarkEnd w:id="129"/>
    </w:p>
    <w:p w14:paraId="6760C636">
      <w:pPr>
        <w:spacing w:line="440" w:lineRule="exact"/>
        <w:ind w:firstLine="420" w:firstLineChars="200"/>
        <w:rPr>
          <w:rFonts w:hint="eastAsia" w:ascii="宋体" w:hAnsi="宋体" w:eastAsia="宋体" w:cs="宋体"/>
          <w:sz w:val="21"/>
          <w:szCs w:val="24"/>
        </w:rPr>
      </w:pPr>
      <w:bookmarkStart w:id="130" w:name="_Toc280257114"/>
      <w:bookmarkStart w:id="131" w:name="_Toc280258521"/>
      <w:bookmarkStart w:id="132" w:name="_Toc234293043"/>
      <w:r>
        <w:rPr>
          <w:rFonts w:hint="eastAsia" w:ascii="宋体" w:hAnsi="宋体" w:eastAsia="宋体" w:cs="宋体"/>
          <w:sz w:val="21"/>
          <w:szCs w:val="24"/>
        </w:rPr>
        <w:t>1.1为他人提供方便</w:t>
      </w:r>
    </w:p>
    <w:p w14:paraId="06A0E395">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乙方为他人提供条件的内容：施工进出场道路（施工范围内外）的维护、安全措施、交通标志标牌和信号设备的完善等均由乙方负责实施，费用由乙方承担。</w:t>
      </w:r>
      <w:bookmarkEnd w:id="130"/>
      <w:bookmarkEnd w:id="131"/>
      <w:bookmarkEnd w:id="132"/>
    </w:p>
    <w:p w14:paraId="65477610">
      <w:pPr>
        <w:spacing w:line="440" w:lineRule="exact"/>
        <w:ind w:firstLine="440" w:firstLineChars="200"/>
        <w:outlineLvl w:val="2"/>
        <w:rPr>
          <w:rFonts w:hint="eastAsia" w:ascii="宋体" w:hAnsi="宋体" w:eastAsia="宋体" w:cs="宋体"/>
          <w:iCs/>
          <w:smallCaps/>
          <w:spacing w:val="5"/>
          <w:sz w:val="21"/>
          <w:szCs w:val="24"/>
        </w:rPr>
      </w:pPr>
      <w:bookmarkStart w:id="133" w:name="_Toc299705212"/>
      <w:bookmarkStart w:id="134" w:name="_Toc376878815"/>
      <w:bookmarkStart w:id="135" w:name="_Toc280258522"/>
      <w:bookmarkStart w:id="136" w:name="_Toc351641376"/>
      <w:bookmarkStart w:id="137" w:name="_Toc280257115"/>
      <w:bookmarkStart w:id="138" w:name="_Toc234293045"/>
      <w:bookmarkStart w:id="139" w:name="_Toc22803"/>
      <w:r>
        <w:rPr>
          <w:rFonts w:hint="eastAsia" w:ascii="宋体" w:hAnsi="宋体" w:eastAsia="宋体" w:cs="宋体"/>
          <w:iCs/>
          <w:smallCaps/>
          <w:spacing w:val="5"/>
          <w:sz w:val="21"/>
          <w:szCs w:val="24"/>
        </w:rPr>
        <w:t>2.分包</w:t>
      </w:r>
      <w:bookmarkEnd w:id="133"/>
      <w:bookmarkEnd w:id="134"/>
      <w:bookmarkEnd w:id="135"/>
      <w:bookmarkEnd w:id="136"/>
      <w:bookmarkEnd w:id="137"/>
      <w:bookmarkEnd w:id="138"/>
      <w:r>
        <w:rPr>
          <w:rFonts w:hint="eastAsia" w:ascii="宋体" w:hAnsi="宋体" w:eastAsia="宋体" w:cs="宋体"/>
          <w:sz w:val="21"/>
          <w:szCs w:val="24"/>
        </w:rPr>
        <w:t>：不允许</w:t>
      </w:r>
      <w:bookmarkEnd w:id="139"/>
      <w:bookmarkStart w:id="140" w:name="_Toc299705213"/>
      <w:bookmarkStart w:id="141" w:name="_Toc280258523"/>
      <w:bookmarkStart w:id="142" w:name="_Toc376878816"/>
      <w:bookmarkStart w:id="143" w:name="_Toc351641377"/>
      <w:bookmarkStart w:id="144" w:name="_Toc234293046"/>
      <w:bookmarkStart w:id="145" w:name="_Toc280257116"/>
      <w:r>
        <w:rPr>
          <w:rFonts w:hint="eastAsia" w:ascii="宋体" w:hAnsi="宋体" w:eastAsia="宋体" w:cs="宋体"/>
          <w:sz w:val="21"/>
          <w:szCs w:val="24"/>
        </w:rPr>
        <w:t>再分包，如甲方发现乙方将项目进行分包，甲方有权解除合同，并要求乙方承担本合同暂定总金额的20%的违约，给甲方造成损失，还需赔偿一切损失。</w:t>
      </w:r>
    </w:p>
    <w:p w14:paraId="018920BA">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3. 乙方向甲方提供合格完善的档案验收资料交甲方归档（如材料的质量证明、出厂合格证、各种检验报告等）。若提供不齐全，影响甲方档案资料验收备案，造成的损失由乙方承担，并无条件及时完善相应档案资料。</w:t>
      </w:r>
    </w:p>
    <w:p w14:paraId="04B93C0B">
      <w:pPr>
        <w:pStyle w:val="5"/>
        <w:rPr>
          <w:rFonts w:hint="eastAsia" w:ascii="宋体" w:hAnsi="宋体" w:eastAsia="宋体" w:cs="宋体"/>
          <w:sz w:val="21"/>
          <w:szCs w:val="24"/>
          <w:u w:val="single"/>
          <w:lang w:val="en-US"/>
        </w:rPr>
      </w:pPr>
      <w:r>
        <w:rPr>
          <w:rFonts w:hint="eastAsia" w:ascii="宋体" w:hAnsi="宋体" w:eastAsia="宋体" w:cs="宋体"/>
          <w:sz w:val="21"/>
          <w:szCs w:val="24"/>
          <w:lang w:val="en-US"/>
        </w:rPr>
        <w:t xml:space="preserve">    4、乙方承诺派驻项目经理</w:t>
      </w:r>
      <w:r>
        <w:rPr>
          <w:rFonts w:hint="eastAsia" w:ascii="宋体" w:hAnsi="宋体" w:eastAsia="宋体" w:cs="宋体"/>
          <w:sz w:val="21"/>
          <w:szCs w:val="24"/>
          <w:u w:val="single"/>
          <w:lang w:val="en-US"/>
        </w:rPr>
        <w:t xml:space="preserve">：XXX    </w:t>
      </w:r>
      <w:r>
        <w:rPr>
          <w:rFonts w:hint="eastAsia" w:ascii="宋体" w:hAnsi="宋体" w:eastAsia="宋体" w:cs="宋体"/>
          <w:sz w:val="21"/>
          <w:szCs w:val="24"/>
          <w:lang w:val="en-US"/>
        </w:rPr>
        <w:t xml:space="preserve"> ；联系电话：</w:t>
      </w:r>
      <w:r>
        <w:rPr>
          <w:rFonts w:hint="eastAsia" w:ascii="宋体" w:hAnsi="宋体" w:eastAsia="宋体" w:cs="宋体"/>
          <w:sz w:val="21"/>
          <w:szCs w:val="24"/>
          <w:u w:val="single"/>
          <w:lang w:val="en-US"/>
        </w:rPr>
        <w:t xml:space="preserve">  XXX   </w:t>
      </w:r>
    </w:p>
    <w:p w14:paraId="51411583">
      <w:pPr>
        <w:spacing w:line="440" w:lineRule="exact"/>
        <w:ind w:firstLine="502" w:firstLineChars="200"/>
        <w:outlineLvl w:val="2"/>
        <w:rPr>
          <w:rFonts w:hint="eastAsia" w:ascii="宋体" w:hAnsi="宋体" w:eastAsia="宋体" w:cs="宋体"/>
          <w:b/>
          <w:bCs/>
          <w:spacing w:val="5"/>
          <w:sz w:val="24"/>
          <w:szCs w:val="24"/>
        </w:rPr>
      </w:pPr>
      <w:r>
        <w:rPr>
          <w:rFonts w:hint="eastAsia" w:ascii="宋体" w:hAnsi="宋体" w:eastAsia="宋体" w:cs="宋体"/>
          <w:b/>
          <w:bCs/>
          <w:spacing w:val="5"/>
          <w:sz w:val="24"/>
          <w:szCs w:val="24"/>
        </w:rPr>
        <w:t>六、丙方</w:t>
      </w:r>
    </w:p>
    <w:p w14:paraId="48E32BAC">
      <w:pPr>
        <w:spacing w:line="440" w:lineRule="exact"/>
        <w:ind w:firstLine="440" w:firstLineChars="200"/>
        <w:outlineLvl w:val="2"/>
        <w:rPr>
          <w:rFonts w:hint="eastAsia" w:ascii="宋体" w:hAnsi="宋体" w:eastAsia="宋体" w:cs="宋体"/>
        </w:rPr>
      </w:pPr>
      <w:r>
        <w:rPr>
          <w:rFonts w:hint="eastAsia" w:ascii="宋体" w:hAnsi="宋体" w:eastAsia="宋体" w:cs="宋体"/>
          <w:iCs/>
          <w:smallCaps/>
          <w:spacing w:val="5"/>
          <w:sz w:val="21"/>
          <w:szCs w:val="24"/>
        </w:rPr>
        <w:t>1. 丙方为该项目业主方和实际使用方。</w:t>
      </w:r>
    </w:p>
    <w:p w14:paraId="4E0F4159">
      <w:pPr>
        <w:pStyle w:val="5"/>
        <w:ind w:firstLine="440" w:firstLineChars="200"/>
        <w:rPr>
          <w:rFonts w:hint="eastAsia" w:ascii="宋体" w:hAnsi="宋体" w:eastAsia="宋体" w:cs="宋体"/>
          <w:iCs/>
          <w:smallCaps/>
          <w:spacing w:val="5"/>
          <w:sz w:val="21"/>
          <w:szCs w:val="24"/>
          <w:lang w:val="en-US"/>
        </w:rPr>
      </w:pPr>
      <w:r>
        <w:rPr>
          <w:rFonts w:hint="eastAsia" w:ascii="宋体" w:hAnsi="宋体" w:eastAsia="宋体" w:cs="宋体"/>
          <w:iCs/>
          <w:smallCaps/>
          <w:spacing w:val="5"/>
          <w:sz w:val="21"/>
          <w:szCs w:val="24"/>
          <w:lang w:val="en-US"/>
        </w:rPr>
        <w:t>2. 丙方负责监督与协助甲乙双方完成项目实施，负责项目全过程监督工作与项目结算工作。</w:t>
      </w:r>
    </w:p>
    <w:p w14:paraId="3A4AC155">
      <w:pPr>
        <w:pStyle w:val="16"/>
        <w:ind w:firstLine="440" w:firstLineChars="200"/>
        <w:rPr>
          <w:rFonts w:hint="eastAsia" w:ascii="宋体" w:hAnsi="宋体" w:eastAsia="宋体" w:cs="宋体"/>
          <w:lang w:val="en-US"/>
        </w:rPr>
      </w:pPr>
      <w:r>
        <w:rPr>
          <w:rFonts w:hint="eastAsia" w:ascii="宋体" w:hAnsi="宋体" w:eastAsia="宋体" w:cs="宋体"/>
          <w:iCs/>
          <w:smallCaps/>
          <w:spacing w:val="5"/>
          <w:sz w:val="21"/>
          <w:szCs w:val="24"/>
          <w:lang w:val="en-US"/>
        </w:rPr>
        <w:t>3. 丙方为项目付款方，按照本合同第十三条相关约定进行项目款支付。</w:t>
      </w:r>
    </w:p>
    <w:p w14:paraId="60E7B717">
      <w:pPr>
        <w:spacing w:line="440" w:lineRule="exact"/>
        <w:ind w:firstLine="502" w:firstLineChars="200"/>
        <w:outlineLvl w:val="2"/>
        <w:rPr>
          <w:rFonts w:hint="eastAsia" w:ascii="宋体" w:hAnsi="宋体" w:eastAsia="宋体" w:cs="宋体"/>
          <w:b/>
          <w:bCs/>
          <w:spacing w:val="5"/>
          <w:sz w:val="24"/>
          <w:szCs w:val="24"/>
        </w:rPr>
      </w:pPr>
      <w:bookmarkStart w:id="146" w:name="_Toc4753"/>
      <w:r>
        <w:rPr>
          <w:rFonts w:hint="eastAsia" w:ascii="宋体" w:hAnsi="宋体" w:eastAsia="宋体" w:cs="宋体"/>
          <w:b/>
          <w:bCs/>
          <w:spacing w:val="5"/>
          <w:sz w:val="24"/>
          <w:szCs w:val="24"/>
        </w:rPr>
        <w:t>七、材料和工程设备</w:t>
      </w:r>
      <w:bookmarkEnd w:id="140"/>
      <w:bookmarkEnd w:id="141"/>
      <w:bookmarkEnd w:id="142"/>
      <w:bookmarkEnd w:id="143"/>
      <w:bookmarkEnd w:id="144"/>
      <w:bookmarkEnd w:id="145"/>
      <w:bookmarkEnd w:id="146"/>
    </w:p>
    <w:p w14:paraId="3467C5B2">
      <w:pPr>
        <w:spacing w:line="440" w:lineRule="exact"/>
        <w:ind w:firstLine="440" w:firstLineChars="200"/>
        <w:outlineLvl w:val="2"/>
        <w:rPr>
          <w:rFonts w:hint="eastAsia" w:ascii="宋体" w:hAnsi="宋体" w:eastAsia="宋体" w:cs="宋体"/>
          <w:b/>
          <w:iCs/>
          <w:smallCaps/>
          <w:spacing w:val="5"/>
          <w:sz w:val="21"/>
          <w:szCs w:val="24"/>
        </w:rPr>
      </w:pPr>
      <w:bookmarkStart w:id="147" w:name="_Toc280257117"/>
      <w:bookmarkStart w:id="148" w:name="_Toc234293047"/>
      <w:bookmarkStart w:id="149" w:name="_Toc376878817"/>
      <w:bookmarkStart w:id="150" w:name="_Toc280258524"/>
      <w:bookmarkStart w:id="151" w:name="_Toc299705214"/>
      <w:bookmarkStart w:id="152" w:name="_Toc351641378"/>
      <w:bookmarkStart w:id="153" w:name="_Toc2916"/>
      <w:r>
        <w:rPr>
          <w:rFonts w:hint="eastAsia" w:ascii="宋体" w:hAnsi="宋体" w:eastAsia="宋体" w:cs="宋体"/>
          <w:iCs/>
          <w:smallCaps/>
          <w:spacing w:val="5"/>
          <w:sz w:val="21"/>
          <w:szCs w:val="24"/>
        </w:rPr>
        <w:t>1. 乙方提供的材料和工程设备</w:t>
      </w:r>
      <w:bookmarkEnd w:id="147"/>
      <w:bookmarkEnd w:id="148"/>
      <w:bookmarkEnd w:id="149"/>
      <w:bookmarkEnd w:id="150"/>
      <w:bookmarkEnd w:id="151"/>
      <w:bookmarkEnd w:id="152"/>
      <w:bookmarkEnd w:id="153"/>
    </w:p>
    <w:p w14:paraId="0C181D6D">
      <w:pPr>
        <w:pStyle w:val="13"/>
        <w:spacing w:after="0" w:line="440" w:lineRule="exact"/>
        <w:ind w:left="0" w:leftChars="0" w:firstLine="420" w:firstLineChars="200"/>
        <w:rPr>
          <w:rFonts w:hint="eastAsia" w:ascii="宋体" w:hAnsi="宋体" w:eastAsia="宋体" w:cs="宋体"/>
          <w:sz w:val="21"/>
          <w:szCs w:val="24"/>
        </w:rPr>
      </w:pPr>
      <w:r>
        <w:rPr>
          <w:rFonts w:hint="eastAsia" w:ascii="宋体" w:hAnsi="宋体" w:eastAsia="宋体" w:cs="宋体"/>
          <w:sz w:val="21"/>
          <w:szCs w:val="24"/>
        </w:rPr>
        <w:t>1.1由乙方自行采购，所有材料/设备均应有合格证和质保书，并符合国家规定的技术标准和设计要求。施工前须经甲方验收。乙方使用不合格产品无条件返工，并承担甲方由此造成的损失。</w:t>
      </w:r>
    </w:p>
    <w:p w14:paraId="142D9752">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1.2本项目车行道通畅，车辆均能正常到达，材料的二次搬运由乙方自行承担。</w:t>
      </w:r>
    </w:p>
    <w:p w14:paraId="3412EB86">
      <w:pPr>
        <w:spacing w:line="440" w:lineRule="exact"/>
        <w:ind w:left="2" w:firstLine="339" w:firstLineChars="135"/>
        <w:outlineLvl w:val="2"/>
        <w:rPr>
          <w:rFonts w:hint="eastAsia" w:ascii="宋体" w:hAnsi="宋体" w:eastAsia="宋体" w:cs="宋体"/>
          <w:b/>
          <w:bCs/>
          <w:spacing w:val="5"/>
          <w:sz w:val="24"/>
          <w:szCs w:val="24"/>
        </w:rPr>
      </w:pPr>
      <w:bookmarkStart w:id="154" w:name="_Toc351641389"/>
      <w:bookmarkStart w:id="155" w:name="_Toc280258535"/>
      <w:bookmarkStart w:id="156" w:name="_Toc234293056"/>
      <w:bookmarkStart w:id="157" w:name="_Toc31666"/>
      <w:bookmarkStart w:id="158" w:name="_Toc280257128"/>
      <w:bookmarkStart w:id="159" w:name="_Toc376878828"/>
      <w:bookmarkStart w:id="160" w:name="_Toc299705225"/>
      <w:r>
        <w:rPr>
          <w:rFonts w:hint="eastAsia" w:ascii="宋体" w:hAnsi="宋体" w:eastAsia="宋体" w:cs="宋体"/>
          <w:b/>
          <w:bCs/>
          <w:spacing w:val="5"/>
          <w:sz w:val="24"/>
          <w:szCs w:val="24"/>
        </w:rPr>
        <w:t>八、施工安全、治安保卫和环境保护</w:t>
      </w:r>
      <w:bookmarkEnd w:id="154"/>
      <w:bookmarkEnd w:id="155"/>
      <w:bookmarkEnd w:id="156"/>
      <w:bookmarkEnd w:id="157"/>
      <w:bookmarkEnd w:id="158"/>
      <w:bookmarkEnd w:id="159"/>
      <w:bookmarkEnd w:id="160"/>
    </w:p>
    <w:p w14:paraId="54E23923">
      <w:pPr>
        <w:spacing w:line="440" w:lineRule="exact"/>
        <w:ind w:firstLine="440" w:firstLineChars="200"/>
        <w:outlineLvl w:val="2"/>
        <w:rPr>
          <w:rFonts w:hint="eastAsia" w:ascii="宋体" w:hAnsi="宋体" w:eastAsia="宋体" w:cs="宋体"/>
          <w:b/>
          <w:iCs/>
          <w:smallCaps/>
          <w:spacing w:val="5"/>
          <w:sz w:val="21"/>
          <w:szCs w:val="24"/>
        </w:rPr>
      </w:pPr>
      <w:bookmarkStart w:id="161" w:name="_Toc376878829"/>
      <w:bookmarkStart w:id="162" w:name="_Toc299705226"/>
      <w:bookmarkStart w:id="163" w:name="_Toc280257129"/>
      <w:bookmarkStart w:id="164" w:name="_Toc280258536"/>
      <w:bookmarkStart w:id="165" w:name="_Toc351641390"/>
      <w:bookmarkStart w:id="166" w:name="_Toc234293057"/>
      <w:bookmarkStart w:id="167" w:name="_Toc25635"/>
      <w:r>
        <w:rPr>
          <w:rFonts w:hint="eastAsia" w:ascii="宋体" w:hAnsi="宋体" w:eastAsia="宋体" w:cs="宋体"/>
          <w:iCs/>
          <w:smallCaps/>
          <w:spacing w:val="5"/>
          <w:sz w:val="21"/>
          <w:szCs w:val="24"/>
        </w:rPr>
        <w:t>1. 甲方的施工安全责任</w:t>
      </w:r>
      <w:bookmarkEnd w:id="161"/>
      <w:bookmarkEnd w:id="162"/>
      <w:bookmarkEnd w:id="163"/>
      <w:bookmarkEnd w:id="164"/>
      <w:bookmarkEnd w:id="165"/>
      <w:bookmarkEnd w:id="166"/>
      <w:bookmarkEnd w:id="167"/>
    </w:p>
    <w:p w14:paraId="05B6DC2B">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甲方应按照《重庆市建设工程安全生产监督管理办法》（渝建发〔2008〕177号）、《重庆市房屋建筑和市政基础设施工程现场文明施工标准》（渝建发〔2008〕169号）等相关规定履行好甲方的施工安全责任。</w:t>
      </w:r>
    </w:p>
    <w:p w14:paraId="5329190A">
      <w:pPr>
        <w:spacing w:line="440" w:lineRule="exact"/>
        <w:ind w:firstLine="440" w:firstLineChars="200"/>
        <w:outlineLvl w:val="2"/>
        <w:rPr>
          <w:rFonts w:hint="eastAsia" w:ascii="宋体" w:hAnsi="宋体" w:eastAsia="宋体" w:cs="宋体"/>
          <w:b/>
          <w:iCs/>
          <w:smallCaps/>
          <w:spacing w:val="5"/>
          <w:sz w:val="21"/>
          <w:szCs w:val="24"/>
        </w:rPr>
      </w:pPr>
      <w:bookmarkStart w:id="168" w:name="_Toc376878830"/>
      <w:bookmarkStart w:id="169" w:name="_Toc280257130"/>
      <w:bookmarkStart w:id="170" w:name="_Toc351641391"/>
      <w:bookmarkStart w:id="171" w:name="_Toc25004"/>
      <w:bookmarkStart w:id="172" w:name="_Toc280258537"/>
      <w:bookmarkStart w:id="173" w:name="_Toc299705227"/>
      <w:bookmarkStart w:id="174" w:name="_Toc234293058"/>
      <w:r>
        <w:rPr>
          <w:rFonts w:hint="eastAsia" w:ascii="宋体" w:hAnsi="宋体" w:eastAsia="宋体" w:cs="宋体"/>
          <w:iCs/>
          <w:smallCaps/>
          <w:spacing w:val="5"/>
          <w:sz w:val="21"/>
          <w:szCs w:val="24"/>
        </w:rPr>
        <w:t>2. 乙方的施工安全责任</w:t>
      </w:r>
      <w:bookmarkEnd w:id="168"/>
      <w:bookmarkEnd w:id="169"/>
      <w:bookmarkEnd w:id="170"/>
      <w:bookmarkEnd w:id="171"/>
      <w:bookmarkEnd w:id="172"/>
      <w:bookmarkEnd w:id="173"/>
      <w:bookmarkEnd w:id="174"/>
    </w:p>
    <w:p w14:paraId="6AB2700B">
      <w:pPr>
        <w:spacing w:line="440" w:lineRule="exact"/>
        <w:ind w:firstLine="420" w:firstLineChars="200"/>
        <w:rPr>
          <w:rFonts w:hint="eastAsia" w:ascii="宋体" w:hAnsi="宋体" w:eastAsia="宋体" w:cs="宋体"/>
          <w:sz w:val="21"/>
          <w:szCs w:val="24"/>
        </w:rPr>
      </w:pPr>
      <w:bookmarkStart w:id="175" w:name="_Toc234293059"/>
      <w:r>
        <w:rPr>
          <w:rFonts w:hint="eastAsia" w:ascii="宋体" w:hAnsi="宋体" w:eastAsia="宋体" w:cs="宋体"/>
          <w:sz w:val="21"/>
          <w:szCs w:val="24"/>
        </w:rPr>
        <w:t>（1）按国务院令第393号《建设工程安全生产管理条例》和《通用条款》第五条执行，并按渝建发〔2014〕25号文件执行。</w:t>
      </w:r>
    </w:p>
    <w:p w14:paraId="5A8146E9">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（2）乙方必须保证本工程施工现场的安全文明施工，满足安全文明施工合格工地的要求。</w:t>
      </w:r>
    </w:p>
    <w:p w14:paraId="2C8A4E95">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3）安全文明施工费：根据重庆市现行建设工程安全文明施工费管理相关规定、《关于印发&lt;重庆市建设工程安全文明施工费计取及使用管理规定&gt;的通知》（渝建发〔2014〕25号）、《重庆市城乡建设委员会关于开展建设施工现场形象品质提升行动计取安全文明施工费的通知》（渝建〔2018〕697号）、《重庆市住房和城乡建设委员会关于适用增值税新税率调整建设工程计价依据的通知》渝建（2019）143号和2018年《重庆市建设工程费用定额》（CQFYDE-2018）及相关配套文件规定的标准执行。</w:t>
      </w:r>
    </w:p>
    <w:p w14:paraId="50F58039">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（4）甲方根据工地标准化评定标准，结合乙方现场实际情况，综合评定本工程的安全生产文明施工等级，如评定为不合格，乙方不得计取安全文明施工费，其已支付的安全文明施工费在结算价中扣除。</w:t>
      </w:r>
    </w:p>
    <w:p w14:paraId="7544D93B">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（5）乙方应负责自身施工安全，同时负责对其安全措施进行监督和管理，如因乙方原因发生自身和第三方安全责任事故的，责任由乙方全部承担。</w:t>
      </w:r>
    </w:p>
    <w:p w14:paraId="6D4E940F">
      <w:pPr>
        <w:spacing w:line="440" w:lineRule="exact"/>
        <w:outlineLvl w:val="2"/>
        <w:rPr>
          <w:rFonts w:hint="eastAsia" w:ascii="宋体" w:hAnsi="宋体" w:eastAsia="宋体" w:cs="宋体"/>
          <w:b/>
          <w:iCs/>
          <w:smallCaps/>
          <w:spacing w:val="5"/>
          <w:sz w:val="21"/>
          <w:szCs w:val="24"/>
        </w:rPr>
      </w:pPr>
      <w:bookmarkStart w:id="176" w:name="_Toc280258538"/>
      <w:bookmarkStart w:id="177" w:name="_Toc351641392"/>
      <w:bookmarkStart w:id="178" w:name="_Toc376878831"/>
      <w:bookmarkStart w:id="179" w:name="_Toc280257131"/>
      <w:bookmarkStart w:id="180" w:name="_Toc299705228"/>
      <w:r>
        <w:rPr>
          <w:rFonts w:hint="eastAsia" w:ascii="宋体" w:hAnsi="宋体" w:eastAsia="宋体" w:cs="宋体"/>
          <w:iCs/>
          <w:smallCaps/>
          <w:spacing w:val="5"/>
          <w:sz w:val="21"/>
          <w:szCs w:val="24"/>
        </w:rPr>
        <w:t xml:space="preserve">    </w:t>
      </w:r>
      <w:bookmarkStart w:id="181" w:name="_Toc23470"/>
      <w:r>
        <w:rPr>
          <w:rFonts w:hint="eastAsia" w:ascii="宋体" w:hAnsi="宋体" w:eastAsia="宋体" w:cs="宋体"/>
          <w:iCs/>
          <w:smallCaps/>
          <w:spacing w:val="5"/>
          <w:sz w:val="21"/>
          <w:szCs w:val="24"/>
        </w:rPr>
        <w:t xml:space="preserve">3. </w:t>
      </w:r>
      <w:bookmarkEnd w:id="175"/>
      <w:bookmarkEnd w:id="176"/>
      <w:bookmarkEnd w:id="177"/>
      <w:bookmarkEnd w:id="178"/>
      <w:bookmarkEnd w:id="179"/>
      <w:bookmarkEnd w:id="180"/>
      <w:r>
        <w:rPr>
          <w:rFonts w:hint="eastAsia" w:ascii="宋体" w:hAnsi="宋体" w:eastAsia="宋体" w:cs="宋体"/>
          <w:iCs/>
          <w:smallCaps/>
          <w:spacing w:val="5"/>
          <w:sz w:val="21"/>
          <w:szCs w:val="24"/>
        </w:rPr>
        <w:t>治安管理机构或联防组织的组建：由</w:t>
      </w:r>
      <w:bookmarkEnd w:id="181"/>
      <w:r>
        <w:rPr>
          <w:rFonts w:hint="eastAsia" w:ascii="宋体" w:hAnsi="宋体" w:eastAsia="宋体" w:cs="宋体"/>
          <w:iCs/>
          <w:smallCaps/>
          <w:spacing w:val="5"/>
          <w:sz w:val="21"/>
          <w:szCs w:val="24"/>
        </w:rPr>
        <w:t xml:space="preserve">乙方自行组建。   </w:t>
      </w:r>
    </w:p>
    <w:p w14:paraId="7A92E561">
      <w:pPr>
        <w:spacing w:line="440" w:lineRule="exact"/>
        <w:outlineLvl w:val="2"/>
        <w:rPr>
          <w:rFonts w:hint="eastAsia" w:ascii="宋体" w:hAnsi="宋体" w:eastAsia="宋体" w:cs="宋体"/>
          <w:b/>
          <w:iCs/>
          <w:smallCaps/>
          <w:spacing w:val="5"/>
          <w:sz w:val="21"/>
          <w:szCs w:val="24"/>
        </w:rPr>
      </w:pPr>
      <w:bookmarkStart w:id="182" w:name="_Toc234293060"/>
      <w:bookmarkStart w:id="183" w:name="_Toc280258539"/>
      <w:bookmarkStart w:id="184" w:name="_Toc299705229"/>
      <w:bookmarkStart w:id="185" w:name="_Toc351641393"/>
      <w:bookmarkStart w:id="186" w:name="_Toc376878832"/>
      <w:bookmarkStart w:id="187" w:name="_Toc280257132"/>
      <w:r>
        <w:rPr>
          <w:rFonts w:hint="eastAsia" w:ascii="宋体" w:hAnsi="宋体" w:eastAsia="宋体" w:cs="宋体"/>
          <w:iCs/>
          <w:smallCaps/>
          <w:spacing w:val="5"/>
          <w:sz w:val="21"/>
          <w:szCs w:val="24"/>
        </w:rPr>
        <w:t xml:space="preserve">    </w:t>
      </w:r>
      <w:bookmarkStart w:id="188" w:name="_Toc4166"/>
      <w:r>
        <w:rPr>
          <w:rFonts w:hint="eastAsia" w:ascii="宋体" w:hAnsi="宋体" w:eastAsia="宋体" w:cs="宋体"/>
          <w:iCs/>
          <w:smallCaps/>
          <w:spacing w:val="5"/>
          <w:sz w:val="21"/>
          <w:szCs w:val="24"/>
        </w:rPr>
        <w:t>4. 环境保护</w:t>
      </w:r>
      <w:bookmarkEnd w:id="182"/>
      <w:bookmarkEnd w:id="183"/>
      <w:bookmarkEnd w:id="184"/>
      <w:bookmarkEnd w:id="185"/>
      <w:bookmarkEnd w:id="186"/>
      <w:bookmarkEnd w:id="187"/>
      <w:bookmarkEnd w:id="188"/>
    </w:p>
    <w:p w14:paraId="7076A3A9">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4.1 乙方应按照《房屋建筑和市政基础设施工程施工扬尘控制工作方案》（渝建发〔2009〕13号）、《重庆市房屋建筑和市政基础设施工程现场文明施工标准》（渝建发〔2008〕169号）等相关规定履行好施工扬尘控制、废气防治、文明施工等责任。如违反规定，罚款等费用由乙方承担。</w:t>
      </w:r>
    </w:p>
    <w:p w14:paraId="12717A1E">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4.2乙方需办理的有关施工场地交通、环卫和施工噪音管理等手续，应符合国家相关规定，并自行承担其费用。</w:t>
      </w:r>
    </w:p>
    <w:p w14:paraId="26667DC8">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4.3 对施工中的地上地下建筑物（构筑物）管线、电力设施等应按有关规定加强监控测量和保护，相应的费用或因保护不当造成的损失及法律责任由乙方承担。</w:t>
      </w:r>
    </w:p>
    <w:p w14:paraId="44F433ED">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4.4环境保护工作由乙方全权负责，执行国家和重庆相关规定。施工现场内不得随地抛洒剩饭及生活垃圾等，更不能将其随意倒至施工区外，施工区内不得随处大小便。做到工完场地清。</w:t>
      </w:r>
    </w:p>
    <w:p w14:paraId="6778F5DE">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4.5乙方的施工机械设备进场前，应做好清洁、保养和维护工作。出场车辆应有专人打扫、清洗。有密封要求的按规定必须达到。</w:t>
      </w:r>
    </w:p>
    <w:p w14:paraId="267D3FA2">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4.6乙方在施工期间必须保证周边单位的正常工作及居民的正常生活，尽量减少粉尘、噪声、振动等污染的扰民。必须按市委、市人大、市政府及有关部门的临时要求，调整作业方式，调整作业时间，停止高粉尘、高噪音作业或爆破作业等。</w:t>
      </w:r>
    </w:p>
    <w:p w14:paraId="2DFEF89A">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4.7保证周围建(构)筑物、地下及地上管线、地下人防等设施安全。</w:t>
      </w:r>
    </w:p>
    <w:p w14:paraId="2994021D">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4.8做到进入现场的施工和作业人员统一着装，持证上岗，文明施工。</w:t>
      </w:r>
    </w:p>
    <w:p w14:paraId="2E21E808">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4.9按规定做好施工区域封闭及场地硬化工作，施工围墙(围挡)等围护设施应安全、美观、耐久，非施工相关人员不许入内。</w:t>
      </w:r>
    </w:p>
    <w:p w14:paraId="65CF380C">
      <w:pPr>
        <w:spacing w:line="440" w:lineRule="exact"/>
        <w:ind w:left="2" w:firstLine="339" w:firstLineChars="135"/>
        <w:outlineLvl w:val="2"/>
        <w:rPr>
          <w:rFonts w:hint="eastAsia" w:ascii="宋体" w:hAnsi="宋体" w:eastAsia="宋体" w:cs="宋体"/>
          <w:b/>
          <w:bCs/>
          <w:spacing w:val="5"/>
          <w:sz w:val="24"/>
          <w:szCs w:val="24"/>
        </w:rPr>
      </w:pPr>
      <w:bookmarkStart w:id="189" w:name="_Toc234293063"/>
      <w:bookmarkStart w:id="190" w:name="_Toc299705232"/>
      <w:bookmarkStart w:id="191" w:name="_Toc376878835"/>
      <w:bookmarkStart w:id="192" w:name="_Toc23383"/>
      <w:bookmarkStart w:id="193" w:name="_Toc280258542"/>
      <w:bookmarkStart w:id="194" w:name="_Toc280257135"/>
      <w:bookmarkStart w:id="195" w:name="_Toc351641396"/>
      <w:r>
        <w:rPr>
          <w:rFonts w:hint="eastAsia" w:ascii="宋体" w:hAnsi="宋体" w:eastAsia="宋体" w:cs="宋体"/>
          <w:b/>
          <w:bCs/>
          <w:spacing w:val="5"/>
          <w:sz w:val="24"/>
          <w:szCs w:val="24"/>
        </w:rPr>
        <w:t>九、</w:t>
      </w:r>
      <w:bookmarkEnd w:id="189"/>
      <w:bookmarkEnd w:id="190"/>
      <w:bookmarkEnd w:id="191"/>
      <w:bookmarkEnd w:id="192"/>
      <w:bookmarkEnd w:id="193"/>
      <w:bookmarkEnd w:id="194"/>
      <w:bookmarkEnd w:id="195"/>
      <w:bookmarkStart w:id="196" w:name="_Toc234293064"/>
      <w:r>
        <w:rPr>
          <w:rFonts w:hint="eastAsia" w:ascii="宋体" w:hAnsi="宋体" w:eastAsia="宋体" w:cs="宋体"/>
          <w:b/>
          <w:bCs/>
          <w:spacing w:val="5"/>
          <w:sz w:val="24"/>
          <w:szCs w:val="24"/>
        </w:rPr>
        <w:t>工期延误</w:t>
      </w:r>
    </w:p>
    <w:bookmarkEnd w:id="196"/>
    <w:p w14:paraId="59A60697">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逾期竣工违约金的计算方法：因乙方原因导致工期延误五天以内（含五天）处违约金1000元整，五天以上处违约金1000元/天，违约造成的损失赔偿金按实计算，累计处罚总金额不得超过结算金额的10%。</w:t>
      </w:r>
    </w:p>
    <w:p w14:paraId="5157ADB7">
      <w:pPr>
        <w:spacing w:line="440" w:lineRule="exact"/>
        <w:ind w:left="2" w:firstLine="339" w:firstLineChars="135"/>
        <w:outlineLvl w:val="2"/>
        <w:rPr>
          <w:rFonts w:hint="eastAsia" w:ascii="宋体" w:hAnsi="宋体" w:eastAsia="宋体" w:cs="宋体"/>
          <w:b/>
          <w:bCs/>
          <w:spacing w:val="5"/>
          <w:sz w:val="24"/>
          <w:szCs w:val="24"/>
        </w:rPr>
      </w:pPr>
      <w:bookmarkStart w:id="197" w:name="_Toc376878842"/>
      <w:bookmarkStart w:id="198" w:name="_Toc280257142"/>
      <w:bookmarkStart w:id="199" w:name="_Toc280258549"/>
      <w:bookmarkStart w:id="200" w:name="_Toc299705239"/>
      <w:bookmarkStart w:id="201" w:name="_Toc351641403"/>
      <w:bookmarkStart w:id="202" w:name="_Toc4877"/>
      <w:r>
        <w:rPr>
          <w:rFonts w:hint="eastAsia" w:ascii="宋体" w:hAnsi="宋体" w:eastAsia="宋体" w:cs="宋体"/>
          <w:b/>
          <w:bCs/>
          <w:spacing w:val="5"/>
          <w:sz w:val="24"/>
          <w:szCs w:val="24"/>
        </w:rPr>
        <w:t>十、工程质量</w:t>
      </w:r>
      <w:bookmarkEnd w:id="197"/>
      <w:bookmarkEnd w:id="198"/>
      <w:bookmarkEnd w:id="199"/>
      <w:bookmarkEnd w:id="200"/>
      <w:bookmarkEnd w:id="201"/>
      <w:r>
        <w:rPr>
          <w:rFonts w:hint="eastAsia" w:ascii="宋体" w:hAnsi="宋体" w:eastAsia="宋体" w:cs="宋体"/>
          <w:b/>
          <w:bCs/>
          <w:spacing w:val="5"/>
          <w:sz w:val="24"/>
          <w:szCs w:val="24"/>
        </w:rPr>
        <w:t>标准</w:t>
      </w:r>
      <w:bookmarkEnd w:id="202"/>
    </w:p>
    <w:p w14:paraId="2BB01DAC">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1.工程质量标准</w:t>
      </w:r>
    </w:p>
    <w:p w14:paraId="1E6F214F">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达到国家现行有关施工质量验收规范要求，并达到合格标准。</w:t>
      </w:r>
    </w:p>
    <w:p w14:paraId="285D94AA">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2.隐蔽工程检查</w:t>
      </w:r>
    </w:p>
    <w:p w14:paraId="291D03BE">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乙方自检合格后，应在共同检查验收前 48 小时书面通知甲方现场代表、监理人、业主方人员进行检查验收。</w:t>
      </w:r>
    </w:p>
    <w:p w14:paraId="59255C86">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3.1乙方在室内装饰装修项目施工材料进场前，需向监理方提供进场材料相关合格证明和检验报告，同时甲方有权按《民用建筑工程室内环境污染控制标准》(GB 50325-2020)规定，对涉及天然花岗岩石材、瓷砖、人造木板、涂料、腻子、防水涂料、胶粘剂、防火涂料等装饰装修材料的污染物释放量进行抽检，如检测结果未达相关标准，甲方有权停止支付工程费用，并追究乙方相关责任，由此产生的一切后果，由乙方自行负责。</w:t>
      </w:r>
    </w:p>
    <w:p w14:paraId="095B6BFB">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3.2 如工程涉及室内装饰装修，工程完工后，甲方将聘请的第三方专业机构对室内环境污染物进行浓度检测。室内空气中氡、甲醛、氨、苯、甲苯、二甲苯、TVOC等污染物浓度检测结果需低于国家标准。否则甲方有权停止支付工程费用，并追究乙方相关责任，由此产生的一切后果，由乙方自行负责。</w:t>
      </w:r>
    </w:p>
    <w:p w14:paraId="134A33DC">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3.3如工程涉及塑胶运动场，需按照《中小学合成材料面层运动场地》(GB36246-2018)要求对合成材料面层进行物理机械性能检验，对合成材料面层成品和原料进行有害物质限量及气味检验。塑胶运动场检验样品应在业主单位、甲方、监理方、乙方等参建各方相关人员见证下在铺装现场取样送检。塑胶运动场所有检验项目在符合《中小学合成材料面层运动场地》(GB36246-2018)要求后甲方再进行竣工验收。否则甲方有权停止支付工程费用，并追究乙方相关责任，由此产生的一切后果，由乙方自行负责。</w:t>
      </w:r>
    </w:p>
    <w:p w14:paraId="20B430D4">
      <w:pPr>
        <w:spacing w:line="440" w:lineRule="exact"/>
        <w:ind w:left="2" w:firstLine="339" w:firstLineChars="135"/>
        <w:outlineLvl w:val="2"/>
        <w:rPr>
          <w:rFonts w:hint="eastAsia" w:ascii="宋体" w:hAnsi="宋体" w:eastAsia="宋体" w:cs="宋体"/>
          <w:b/>
          <w:iCs/>
          <w:smallCaps/>
          <w:spacing w:val="5"/>
          <w:sz w:val="21"/>
          <w:szCs w:val="24"/>
        </w:rPr>
      </w:pPr>
      <w:bookmarkStart w:id="203" w:name="_Toc27568"/>
      <w:bookmarkStart w:id="204" w:name="_Toc351641406"/>
      <w:bookmarkStart w:id="205" w:name="_Toc376878845"/>
      <w:bookmarkStart w:id="206" w:name="_Toc299705242"/>
      <w:bookmarkStart w:id="207" w:name="_Toc280258552"/>
      <w:bookmarkStart w:id="208" w:name="_Toc280257145"/>
      <w:r>
        <w:rPr>
          <w:rFonts w:hint="eastAsia" w:ascii="宋体" w:hAnsi="宋体" w:eastAsia="宋体" w:cs="宋体"/>
          <w:b/>
          <w:bCs/>
          <w:spacing w:val="5"/>
          <w:sz w:val="24"/>
          <w:szCs w:val="24"/>
        </w:rPr>
        <w:t>十一、试验和检验</w:t>
      </w:r>
      <w:bookmarkEnd w:id="203"/>
      <w:bookmarkEnd w:id="204"/>
      <w:bookmarkEnd w:id="205"/>
      <w:bookmarkEnd w:id="206"/>
      <w:bookmarkEnd w:id="207"/>
      <w:bookmarkEnd w:id="208"/>
    </w:p>
    <w:p w14:paraId="3BC1E771">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1、 一般检验试验：</w:t>
      </w:r>
    </w:p>
    <w:p w14:paraId="18D8BD42">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根据《建设工程质量检测管理办法》（中华人民共和国住房和城乡建设部令第57号）、关于实施《建设工程质量检测管理办法》有关问题的通知（建办质〔2024〕36号）、《重庆市建设工程质量检测管理规定》（建办质〔2024〕36号）、渝建发〔2024〕71号和有关施工规范、验收标准及施工图的规定或要求，对工程材料、构件、建筑安装物、半成品、成品进行的一般质量鉴定、检测和试验，由甲方委托的第三方检测试验机构实施，所发生的鉴定、检测和试验费用由甲方承担，不包含在合同价格中。</w:t>
      </w:r>
    </w:p>
    <w:p w14:paraId="4DE15355">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实施前，由甲方、乙方和第三方检测试验机构签订三方合同，第三方检测试验机构分别向乙方和甲方出具相应的检测试验报告。根据渝建〔2015〕420 号文和有关施工规范、验收标准及施工图的规定或要求，所做的上述检测试验所需的试件取样、制作、送检，试件制作需要提供的材料以及检测、试验的配合工作由乙方负责完成并承担由此产生的所有相关费用。</w:t>
      </w:r>
    </w:p>
    <w:p w14:paraId="5846D339">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2、特殊检验试验：</w:t>
      </w:r>
    </w:p>
    <w:p w14:paraId="30220866">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（1）除“施工措施的检测、试验”外，包括但不限于燃气管道的压力试验、强度试验和气密性试验等（根据项目实际情况增减）设计施工规范及其他法律法规规范规定的特殊检验试验项目，根据渝建〔2015〕420 号文的规定，均由甲方委托相应的第三方检测试验机构进行检测，所发生的特殊检验试验费由甲方承担，不包含在合同价格中。甲方委托的第三方检测试验机构检测试验的试件所需的材料、取样、送检及相关配合工作由乙方负责完成并承担由此产生的所有相关费用。</w:t>
      </w:r>
    </w:p>
    <w:p w14:paraId="24A910F7">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（2）施工措施的检测、试验：因施工措施需要而做的相关检测、试验由乙方负责实施，其费用由乙方承担。</w:t>
      </w:r>
    </w:p>
    <w:p w14:paraId="04FC9A64">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3、专项检测：按相关专业标准执行（如有）。</w:t>
      </w:r>
    </w:p>
    <w:p w14:paraId="69BBACD1">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4、若因乙方取样、制样、送检及相关配合不及时而导致工程的工期和费用增加，影响的工期不予延长，增加费用由乙方承担。</w:t>
      </w:r>
    </w:p>
    <w:p w14:paraId="5FE1BA7F">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5、检测试验不合格的项目，其缺陷处理和复测费用由乙方承担，工期不予延长。</w:t>
      </w:r>
    </w:p>
    <w:p w14:paraId="71BC7B8A">
      <w:pPr>
        <w:spacing w:line="440" w:lineRule="exact"/>
        <w:ind w:left="2" w:firstLine="297" w:firstLineChars="135"/>
        <w:outlineLvl w:val="2"/>
        <w:rPr>
          <w:rFonts w:hint="eastAsia" w:ascii="宋体" w:hAnsi="宋体" w:eastAsia="宋体" w:cs="宋体"/>
          <w:b/>
          <w:iCs/>
          <w:smallCaps/>
          <w:spacing w:val="5"/>
          <w:sz w:val="21"/>
          <w:szCs w:val="24"/>
        </w:rPr>
      </w:pPr>
      <w:bookmarkStart w:id="209" w:name="_Toc351641412"/>
      <w:bookmarkStart w:id="210" w:name="_Toc376878851"/>
      <w:bookmarkStart w:id="211" w:name="_Toc280257152"/>
      <w:bookmarkStart w:id="212" w:name="_Toc280258559"/>
      <w:bookmarkStart w:id="213" w:name="_Toc234293076"/>
      <w:bookmarkStart w:id="214" w:name="_Toc299705249"/>
      <w:r>
        <w:rPr>
          <w:rFonts w:hint="eastAsia" w:ascii="宋体" w:hAnsi="宋体" w:eastAsia="宋体" w:cs="宋体"/>
          <w:iCs/>
          <w:smallCaps/>
          <w:spacing w:val="5"/>
          <w:sz w:val="21"/>
          <w:szCs w:val="24"/>
        </w:rPr>
        <w:t xml:space="preserve"> </w:t>
      </w:r>
      <w:bookmarkStart w:id="215" w:name="_Toc11709"/>
      <w:r>
        <w:rPr>
          <w:rFonts w:hint="eastAsia" w:ascii="宋体" w:hAnsi="宋体" w:eastAsia="宋体" w:cs="宋体"/>
          <w:b/>
          <w:bCs/>
          <w:spacing w:val="5"/>
          <w:sz w:val="24"/>
          <w:szCs w:val="24"/>
        </w:rPr>
        <w:t>十二、价格调整</w:t>
      </w:r>
      <w:bookmarkEnd w:id="209"/>
      <w:bookmarkEnd w:id="210"/>
      <w:bookmarkEnd w:id="211"/>
      <w:bookmarkEnd w:id="212"/>
      <w:bookmarkEnd w:id="213"/>
      <w:bookmarkEnd w:id="214"/>
      <w:bookmarkEnd w:id="215"/>
    </w:p>
    <w:p w14:paraId="66DC626E">
      <w:pPr>
        <w:autoSpaceDE w:val="0"/>
        <w:autoSpaceDN w:val="0"/>
        <w:adjustRightInd w:val="0"/>
        <w:snapToGrid w:val="0"/>
        <w:spacing w:line="440" w:lineRule="exact"/>
        <w:ind w:firstLine="420" w:firstLineChars="200"/>
        <w:jc w:val="left"/>
        <w:rPr>
          <w:rFonts w:hint="eastAsia" w:ascii="宋体" w:hAnsi="宋体" w:eastAsia="宋体" w:cs="宋体"/>
          <w:sz w:val="21"/>
          <w:szCs w:val="24"/>
        </w:rPr>
      </w:pPr>
      <w:bookmarkStart w:id="216" w:name="_Toc280258562"/>
      <w:bookmarkStart w:id="217" w:name="_Toc376878853"/>
      <w:bookmarkStart w:id="218" w:name="_Toc299705251"/>
      <w:bookmarkStart w:id="219" w:name="_Toc351641414"/>
      <w:bookmarkStart w:id="220" w:name="_Toc280257155"/>
      <w:r>
        <w:rPr>
          <w:rFonts w:hint="eastAsia" w:ascii="宋体" w:hAnsi="宋体" w:eastAsia="宋体" w:cs="宋体"/>
          <w:sz w:val="21"/>
          <w:szCs w:val="24"/>
        </w:rPr>
        <w:t>市场价格波动是否调整合同价格的约定：不调整。</w:t>
      </w:r>
    </w:p>
    <w:p w14:paraId="2FB8F532">
      <w:pPr>
        <w:spacing w:line="440" w:lineRule="exact"/>
        <w:ind w:left="2" w:firstLine="339" w:firstLineChars="135"/>
        <w:outlineLvl w:val="2"/>
        <w:rPr>
          <w:rFonts w:hint="eastAsia" w:ascii="宋体" w:hAnsi="宋体" w:eastAsia="宋体" w:cs="宋体"/>
          <w:b/>
          <w:bCs/>
          <w:spacing w:val="5"/>
          <w:sz w:val="24"/>
          <w:szCs w:val="24"/>
        </w:rPr>
      </w:pPr>
      <w:r>
        <w:rPr>
          <w:rFonts w:hint="eastAsia" w:ascii="宋体" w:hAnsi="宋体" w:eastAsia="宋体" w:cs="宋体"/>
          <w:b/>
          <w:bCs/>
          <w:spacing w:val="5"/>
          <w:sz w:val="24"/>
          <w:szCs w:val="24"/>
        </w:rPr>
        <w:t>十三、计量与支付</w:t>
      </w:r>
      <w:bookmarkEnd w:id="216"/>
      <w:bookmarkEnd w:id="217"/>
      <w:bookmarkEnd w:id="218"/>
      <w:bookmarkEnd w:id="219"/>
      <w:bookmarkEnd w:id="220"/>
    </w:p>
    <w:p w14:paraId="65A353D5">
      <w:pPr>
        <w:autoSpaceDE w:val="0"/>
        <w:autoSpaceDN w:val="0"/>
        <w:adjustRightInd w:val="0"/>
        <w:snapToGrid w:val="0"/>
        <w:spacing w:line="440" w:lineRule="exact"/>
        <w:ind w:firstLine="420" w:firstLineChars="200"/>
        <w:jc w:val="left"/>
        <w:rPr>
          <w:rFonts w:hint="eastAsia" w:ascii="宋体" w:hAnsi="宋体" w:eastAsia="宋体" w:cs="宋体"/>
          <w:sz w:val="21"/>
          <w:szCs w:val="24"/>
        </w:rPr>
      </w:pPr>
      <w:r>
        <w:rPr>
          <w:rFonts w:hint="eastAsia" w:ascii="宋体" w:hAnsi="宋体" w:eastAsia="宋体" w:cs="宋体"/>
          <w:sz w:val="21"/>
          <w:szCs w:val="24"/>
        </w:rPr>
        <w:t>1. 计量原则</w:t>
      </w:r>
    </w:p>
    <w:p w14:paraId="45D3F5F5">
      <w:pPr>
        <w:pStyle w:val="15"/>
        <w:shd w:val="clear" w:color="auto" w:fill="FFFFFF"/>
        <w:spacing w:beforeAutospacing="0" w:afterAutospacing="0" w:line="440" w:lineRule="exact"/>
        <w:ind w:firstLine="420" w:firstLineChars="200"/>
        <w:rPr>
          <w:rFonts w:hint="eastAsia" w:ascii="宋体" w:hAnsi="宋体" w:eastAsia="宋体" w:cs="宋体"/>
          <w:sz w:val="21"/>
          <w:szCs w:val="21"/>
        </w:rPr>
      </w:pPr>
      <w:r>
        <w:rPr>
          <w:rFonts w:hint="eastAsia" w:ascii="宋体" w:hAnsi="宋体" w:eastAsia="宋体" w:cs="宋体"/>
          <w:kern w:val="2"/>
          <w:sz w:val="21"/>
        </w:rPr>
        <w:t>工程量按《房屋建筑与装饰工程工程量计算规范》（GB50854-2013）、《仿古建筑工程工程量计算规范》（GB50855-2013）、《通用安装工程工程量计算规范》（GB50856-2013）、《市政工程工程量计算规范》（GB50857-2013）、《园林绿化工程工程量计算规范》（GB50858-2013）、《矿山工程工程量计算规范》（GB50859-2013）、《构筑物工程工程量计算规范》（GB50860-2013）、《城市轨道交通工程工程量计算规范》（GB50861-2013）和《爆破工程工程量计算规范》（GB50862-2013）《重庆市建设工程工程量清单计价规则》（CQJJGZ-2013）、《重庆市建设工程工程量计算规则》（CQJLGZ-2013）等规定的计算规则。</w:t>
      </w:r>
    </w:p>
    <w:p w14:paraId="6F8FA133">
      <w:pPr>
        <w:numPr>
          <w:ilvl w:val="0"/>
          <w:numId w:val="2"/>
        </w:numPr>
        <w:autoSpaceDE w:val="0"/>
        <w:autoSpaceDN w:val="0"/>
        <w:adjustRightInd w:val="0"/>
        <w:snapToGrid w:val="0"/>
        <w:spacing w:line="440" w:lineRule="exact"/>
        <w:ind w:firstLine="420" w:firstLineChars="200"/>
        <w:jc w:val="left"/>
        <w:rPr>
          <w:rFonts w:hint="eastAsia" w:ascii="宋体" w:hAnsi="宋体" w:eastAsia="宋体" w:cs="宋体"/>
          <w:sz w:val="21"/>
          <w:szCs w:val="24"/>
        </w:rPr>
      </w:pPr>
      <w:bookmarkStart w:id="221" w:name="OLE_LINK1"/>
      <w:r>
        <w:rPr>
          <w:rFonts w:hint="eastAsia" w:ascii="宋体" w:hAnsi="宋体" w:eastAsia="宋体" w:cs="宋体"/>
          <w:sz w:val="21"/>
          <w:szCs w:val="24"/>
        </w:rPr>
        <w:t>工程款支付</w:t>
      </w:r>
    </w:p>
    <w:p w14:paraId="742822A0">
      <w:pPr>
        <w:pStyle w:val="5"/>
        <w:ind w:firstLine="420" w:firstLineChars="200"/>
        <w:rPr>
          <w:rFonts w:hint="eastAsia" w:ascii="宋体" w:hAnsi="宋体" w:eastAsia="宋体" w:cs="宋体"/>
          <w:sz w:val="21"/>
          <w:szCs w:val="24"/>
          <w:lang w:val="en-US"/>
        </w:rPr>
      </w:pPr>
      <w:r>
        <w:rPr>
          <w:rFonts w:hint="eastAsia" w:ascii="宋体" w:hAnsi="宋体" w:eastAsia="宋体" w:cs="宋体"/>
          <w:sz w:val="21"/>
          <w:szCs w:val="24"/>
          <w:lang w:val="en-US"/>
        </w:rPr>
        <w:t>（1）所有工程款在达到付款节点后，由乙方开具工程款等额的发票与丙方，丙方将相应款项划拨至甲方，由甲方代为支付；甲方未收到丙方足额款项前，有权暂缓向乙方支付项目进度款与尾款。</w:t>
      </w:r>
    </w:p>
    <w:p w14:paraId="42C55321">
      <w:pPr>
        <w:pStyle w:val="5"/>
        <w:ind w:firstLine="420" w:firstLineChars="200"/>
        <w:rPr>
          <w:rFonts w:hint="eastAsia" w:ascii="宋体" w:hAnsi="宋体" w:eastAsia="宋体" w:cs="宋体"/>
          <w:sz w:val="21"/>
          <w:szCs w:val="24"/>
          <w:lang w:val="en-US"/>
        </w:rPr>
      </w:pPr>
      <w:r>
        <w:rPr>
          <w:rFonts w:hint="eastAsia" w:ascii="宋体" w:hAnsi="宋体" w:eastAsia="宋体" w:cs="宋体"/>
          <w:sz w:val="21"/>
          <w:szCs w:val="24"/>
          <w:lang w:val="en-US"/>
        </w:rPr>
        <w:t>本项目计税方式为一般计税法，增值税发票必须符合中国《增值税专用发票使用规定》等相关法律法规。若乙方开具的增值税专用发票是无效虚假发票或者发生延迟开具增值税专用发票的情况，在乙方开具符合约定的发票前丙方有权暂不付款，并不承担逾期付款的违约责任，乙方应负责赔偿甲方与丙方因无效虚假发票或延迟开具发票造成的一切损失或损害，包括但不限于税金、附加费、罚金、滞纳金和法律费用。</w:t>
      </w:r>
    </w:p>
    <w:p w14:paraId="2712EE55">
      <w:pPr>
        <w:pStyle w:val="5"/>
        <w:numPr>
          <w:ilvl w:val="0"/>
          <w:numId w:val="3"/>
        </w:numPr>
        <w:ind w:firstLine="420" w:firstLineChars="200"/>
        <w:rPr>
          <w:rFonts w:hint="eastAsia" w:ascii="宋体" w:hAnsi="宋体" w:eastAsia="宋体" w:cs="宋体"/>
          <w:sz w:val="21"/>
          <w:szCs w:val="24"/>
          <w:lang w:val="en-US"/>
        </w:rPr>
      </w:pPr>
      <w:bookmarkStart w:id="222" w:name="_Toc351641417"/>
      <w:bookmarkStart w:id="223" w:name="_Toc376878856"/>
      <w:bookmarkStart w:id="224" w:name="_Toc299705254"/>
      <w:r>
        <w:rPr>
          <w:rFonts w:hint="eastAsia" w:ascii="宋体" w:hAnsi="宋体" w:eastAsia="宋体" w:cs="宋体"/>
          <w:sz w:val="21"/>
          <w:szCs w:val="24"/>
          <w:lang w:val="en-US"/>
        </w:rPr>
        <w:t>项目竣工验收合格后，丙方支付至合同暂定金额的80%。</w:t>
      </w:r>
    </w:p>
    <w:p w14:paraId="1C4E0873">
      <w:pPr>
        <w:pStyle w:val="5"/>
        <w:numPr>
          <w:ilvl w:val="0"/>
          <w:numId w:val="3"/>
        </w:numPr>
        <w:ind w:firstLine="420" w:firstLineChars="200"/>
        <w:rPr>
          <w:rFonts w:hint="eastAsia" w:ascii="宋体" w:hAnsi="宋体" w:eastAsia="宋体" w:cs="宋体"/>
          <w:sz w:val="21"/>
          <w:szCs w:val="24"/>
          <w:lang w:val="en-US"/>
        </w:rPr>
      </w:pPr>
      <w:r>
        <w:rPr>
          <w:rFonts w:hint="eastAsia" w:ascii="宋体" w:hAnsi="宋体" w:eastAsia="宋体" w:cs="宋体"/>
          <w:sz w:val="21"/>
          <w:szCs w:val="24"/>
          <w:lang w:val="en-US"/>
        </w:rPr>
        <w:t>项目竣工验收合格且完成结算审计后，丙方向甲方支付至项目审定结算费用的100%。甲方应按项目审定的结算金额的3%作为质量保证金汇入丙方指定账户。质保期满验收合格后三十日内，工程质保金质保期满后由丙方无息退还。</w:t>
      </w:r>
    </w:p>
    <w:p w14:paraId="78A6E7E2">
      <w:pPr>
        <w:pStyle w:val="5"/>
        <w:ind w:firstLine="420" w:firstLineChars="200"/>
        <w:rPr>
          <w:rFonts w:hint="eastAsia" w:ascii="宋体" w:hAnsi="宋体" w:eastAsia="宋体" w:cs="宋体"/>
          <w:sz w:val="21"/>
          <w:szCs w:val="24"/>
          <w:lang w:val="en-US"/>
        </w:rPr>
      </w:pPr>
      <w:r>
        <w:rPr>
          <w:rFonts w:hint="eastAsia" w:ascii="宋体" w:hAnsi="宋体" w:eastAsia="宋体" w:cs="宋体"/>
          <w:sz w:val="21"/>
          <w:szCs w:val="24"/>
          <w:lang w:val="en-US"/>
        </w:rPr>
        <w:t>（4）工程造价审减或审增（增减不相互抵消）与承包人报审价相比小于5％（含5%）时，由丙方承担审计费用；工程造价审减或审增（增减不相互抵消）与承包人报价相比大于5％（含5%，计算公式为：（审定金额-乙方送审金额）/审定金额≥±5%））时，由乙方支付结算审核单位咨询费用，咨询费用以结算审核单位签订的相关合同为准。</w:t>
      </w:r>
    </w:p>
    <w:bookmarkEnd w:id="221"/>
    <w:p w14:paraId="361ACD93">
      <w:pPr>
        <w:autoSpaceDE w:val="0"/>
        <w:autoSpaceDN w:val="0"/>
        <w:adjustRightInd w:val="0"/>
        <w:snapToGrid w:val="0"/>
        <w:spacing w:line="440" w:lineRule="exact"/>
        <w:ind w:firstLine="420" w:firstLineChars="200"/>
        <w:jc w:val="left"/>
        <w:rPr>
          <w:rFonts w:hint="eastAsia" w:ascii="宋体" w:hAnsi="宋体" w:eastAsia="宋体" w:cs="宋体"/>
          <w:sz w:val="21"/>
          <w:szCs w:val="24"/>
        </w:rPr>
      </w:pPr>
      <w:r>
        <w:rPr>
          <w:rFonts w:hint="eastAsia" w:ascii="宋体" w:hAnsi="宋体" w:eastAsia="宋体" w:cs="宋体"/>
          <w:sz w:val="21"/>
          <w:szCs w:val="24"/>
        </w:rPr>
        <w:t>3.质量保证金</w:t>
      </w:r>
      <w:bookmarkEnd w:id="222"/>
      <w:bookmarkEnd w:id="223"/>
      <w:bookmarkEnd w:id="224"/>
    </w:p>
    <w:p w14:paraId="3D4D5FA3">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 xml:space="preserve">质量保证金的金额或比例：结算审定金额的3% 。 </w:t>
      </w:r>
    </w:p>
    <w:p w14:paraId="5C5AC4E2">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bookmarkStart w:id="225" w:name="_Toc532375658"/>
      <w:bookmarkStart w:id="226" w:name="_Toc532377395"/>
      <w:r>
        <w:rPr>
          <w:rFonts w:hint="eastAsia" w:ascii="宋体" w:hAnsi="宋体" w:eastAsia="宋体" w:cs="宋体"/>
          <w:kern w:val="2"/>
          <w:sz w:val="21"/>
        </w:rPr>
        <w:t>4.竣工结算</w:t>
      </w:r>
      <w:bookmarkEnd w:id="225"/>
      <w:bookmarkEnd w:id="226"/>
    </w:p>
    <w:p w14:paraId="213FF5AF">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竣工结算办法如下：</w:t>
      </w:r>
    </w:p>
    <w:p w14:paraId="2DC0FD69">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4.1计量原则</w:t>
      </w:r>
    </w:p>
    <w:p w14:paraId="5FC67FE2">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bookmarkStart w:id="227" w:name="_Hlk528928260"/>
      <w:r>
        <w:rPr>
          <w:rFonts w:hint="eastAsia" w:ascii="宋体" w:hAnsi="宋体" w:eastAsia="宋体" w:cs="宋体"/>
          <w:kern w:val="2"/>
          <w:sz w:val="21"/>
        </w:rPr>
        <w:t>同前述第1条“计量原则”内容。</w:t>
      </w:r>
    </w:p>
    <w:bookmarkEnd w:id="227"/>
    <w:p w14:paraId="5D24D9AA">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4.2计价原则</w:t>
      </w:r>
    </w:p>
    <w:p w14:paraId="69BF436B">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4.2.1分部分项工程结算价：以第三方审核结果为准。</w:t>
      </w:r>
    </w:p>
    <w:p w14:paraId="698A58F4">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 xml:space="preserve">4.2.2 措施项目结算价： </w:t>
      </w:r>
    </w:p>
    <w:p w14:paraId="7B8376DB">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 xml:space="preserve">4.2.2.1 施工组织措施项目结算价 </w:t>
      </w:r>
    </w:p>
    <w:p w14:paraId="7D73B72D">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除安全文明施工费按实计算外，施工组织措施项目费按对应项目中标清单中的施工组织措施项目费（安全文明施工费除外）包干使用，结算时不作调整。</w:t>
      </w:r>
    </w:p>
    <w:p w14:paraId="5B4730DB">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4.2.2 .2安全文明施工费</w:t>
      </w:r>
    </w:p>
    <w:p w14:paraId="552A36F8">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结算时根据重庆市现行建设工程安全文明施工费管理相关规定及《重庆市建设工程费用定额》（CQFYDE-2018）、“渝建管[2024]38号”、“渝建管[2020]97号”、”渝建〔2019〕143号”文的规定计算。安全文明施工综合评定结果为不合格，则不计取。</w:t>
      </w:r>
    </w:p>
    <w:p w14:paraId="4F8BBA22">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 xml:space="preserve">4.2.2.3 施工技术措施项目结算价 </w:t>
      </w:r>
    </w:p>
    <w:p w14:paraId="3E7095B9">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1 ）工程量清单项以“项”为单位的施工技术措施项目，均按对应项目中标清单中的相应施工技术措施项目费总价包干使用，结算时不作调整。</w:t>
      </w:r>
    </w:p>
    <w:p w14:paraId="002CBF37">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 xml:space="preserve">2 ）其他工程量清单项有具体单位的施工技术措施项目，均按对应项目中标清单中的相应施工技术措施项目工程量清单综合单价（固定），乘以现场实际签证收方（或计算的）工程量计算对应的施工技术措施项目结算价。 </w:t>
      </w:r>
    </w:p>
    <w:p w14:paraId="4FB04EC3">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3） 施工技术措施项目的内容已包括：施工过程中由于政府停电、停水造成停工，但需满足施工总工期，而又必须抢工所采取的相应施工措施产生的费用等，结算时不再计算。</w:t>
      </w:r>
    </w:p>
    <w:p w14:paraId="39CA6802">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4.2.3 其他项目结算价：</w:t>
      </w:r>
    </w:p>
    <w:p w14:paraId="2504DC6F">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按相关规定，结合现场实际发生情况按实签证办理。</w:t>
      </w:r>
    </w:p>
    <w:p w14:paraId="468961A5">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4.2.4规费：按《重庆市建设工程费用定额》（CQFYDE-2018）的相关规定执行，办理结算。</w:t>
      </w:r>
    </w:p>
    <w:p w14:paraId="1F73D02F">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4.2.5税金：按《重庆市建设工程费用定额》（CQFYDE-2018）及相关配套文件、《重庆市住房和城乡建设委员会关于适用增值税新税率调整建设工程计价依据的通知》渝建（2019）143号执行。</w:t>
      </w:r>
    </w:p>
    <w:p w14:paraId="39065B5D">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工程量按各方现场代表签字认可的竣工图按实计算，零星施工内容由参建各方现场收方计量，以经各方现场代表签字认可后形成的现场签证收方单执行。</w:t>
      </w:r>
    </w:p>
    <w:p w14:paraId="43EBD2C8">
      <w:pPr>
        <w:spacing w:line="440" w:lineRule="exact"/>
        <w:ind w:firstLine="425"/>
        <w:rPr>
          <w:rFonts w:hint="eastAsia" w:ascii="宋体" w:hAnsi="宋体" w:eastAsia="宋体" w:cs="宋体"/>
          <w:sz w:val="21"/>
          <w:szCs w:val="21"/>
        </w:rPr>
      </w:pPr>
      <w:r>
        <w:rPr>
          <w:rFonts w:hint="eastAsia" w:ascii="宋体" w:hAnsi="宋体" w:eastAsia="宋体" w:cs="宋体"/>
          <w:sz w:val="21"/>
          <w:szCs w:val="21"/>
        </w:rPr>
        <w:t>新增项目结算价按预算编制时的计价原则执行（具体详见预算书）。</w:t>
      </w:r>
    </w:p>
    <w:p w14:paraId="49020DE2">
      <w:pPr>
        <w:spacing w:line="440" w:lineRule="exact"/>
        <w:ind w:left="2" w:firstLine="339" w:firstLineChars="135"/>
        <w:outlineLvl w:val="2"/>
        <w:rPr>
          <w:rFonts w:hint="eastAsia" w:ascii="宋体" w:hAnsi="宋体" w:eastAsia="宋体" w:cs="宋体"/>
          <w:b/>
          <w:bCs/>
          <w:spacing w:val="5"/>
          <w:sz w:val="24"/>
          <w:szCs w:val="24"/>
        </w:rPr>
      </w:pPr>
      <w:bookmarkStart w:id="228" w:name="_Toc11432"/>
      <w:bookmarkStart w:id="229" w:name="_Toc376878871"/>
      <w:bookmarkStart w:id="230" w:name="_Toc351641436"/>
      <w:bookmarkStart w:id="231" w:name="_Toc299705273"/>
      <w:r>
        <w:rPr>
          <w:rFonts w:hint="eastAsia" w:ascii="宋体" w:hAnsi="宋体" w:eastAsia="宋体" w:cs="宋体"/>
          <w:b/>
          <w:bCs/>
          <w:spacing w:val="5"/>
          <w:sz w:val="24"/>
          <w:szCs w:val="24"/>
        </w:rPr>
        <w:t>十四、违约</w:t>
      </w:r>
      <w:bookmarkEnd w:id="228"/>
      <w:bookmarkEnd w:id="229"/>
      <w:bookmarkEnd w:id="230"/>
      <w:bookmarkEnd w:id="231"/>
    </w:p>
    <w:p w14:paraId="6EDB7F06">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bookmarkStart w:id="232" w:name="_Toc299705274"/>
      <w:bookmarkStart w:id="233" w:name="_Toc9703"/>
      <w:bookmarkStart w:id="234" w:name="_Toc376878872"/>
      <w:bookmarkStart w:id="235" w:name="_Toc351641437"/>
      <w:r>
        <w:rPr>
          <w:rFonts w:hint="eastAsia" w:ascii="宋体" w:hAnsi="宋体" w:eastAsia="宋体" w:cs="宋体"/>
          <w:kern w:val="2"/>
          <w:sz w:val="21"/>
        </w:rPr>
        <w:t>1. 乙方违约</w:t>
      </w:r>
      <w:bookmarkEnd w:id="232"/>
      <w:bookmarkEnd w:id="233"/>
      <w:bookmarkEnd w:id="234"/>
      <w:bookmarkEnd w:id="235"/>
    </w:p>
    <w:p w14:paraId="75A506E8">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乙方违约以外的应承担的其他违约责任：</w:t>
      </w:r>
    </w:p>
    <w:p w14:paraId="5706EAB1">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bookmarkStart w:id="236" w:name="_Toc280258583"/>
      <w:bookmarkStart w:id="237" w:name="_Toc280257176"/>
      <w:bookmarkStart w:id="238" w:name="_Toc351641438"/>
      <w:bookmarkStart w:id="239" w:name="_Toc299705275"/>
      <w:bookmarkStart w:id="240" w:name="_Toc234293098"/>
      <w:bookmarkStart w:id="241" w:name="_Toc376878873"/>
      <w:r>
        <w:rPr>
          <w:rFonts w:hint="eastAsia" w:ascii="宋体" w:hAnsi="宋体" w:eastAsia="宋体" w:cs="宋体"/>
          <w:kern w:val="2"/>
          <w:sz w:val="21"/>
        </w:rPr>
        <w:t>1、乙方未按国家、行业和重庆市有关施工质量验收规范、技术规范、技术标准和规程、《工程建设标准强制性条文》及施工图纸(含设计变更和工程洽商或技术核定单)的要求进行施工，或偷工减料、弄虚作假的，每发现一次或一处，依据《监理工程师通知单》或相关记录资料对乙方处以2000元的违约金，如拒不支付，由甲方直接从工程进度款中扣除。</w:t>
      </w:r>
    </w:p>
    <w:p w14:paraId="3F665E3E">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2、如果因乙方的原因工程质量达不到合同约定的质量标准，乙方在甲方指定期限内不进行整改或经整改后仍不能达到要求的，甲方有权单方解除合同，并根据相关条款约定进行处理。</w:t>
      </w:r>
    </w:p>
    <w:p w14:paraId="553A5779">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3、因乙方原因，未按经监理人和甲方批准的进度计划组织施工，实际进度比进度计划滞后30天以上的；或乙方在执行本合同过程中，安全生产、文明施工、环保或环卫不能满足国家、重庆市和本合同有关规定要求的，乙方在甲方指定期限内不进行整改或经整改仍不能达到本合同要求的, 甲方有权单方解除合同，并根据相关条款约定进行处理。</w:t>
      </w:r>
    </w:p>
    <w:p w14:paraId="3A3AACD3">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4、乙方违反国家和重庆市安全生产、文明施工、环保及环卫有关规定的，除按相关规定进行处罚外，每发现一次或一处，依据《监理工程师通知单》或相关记录资料对乙方处以1000元违约金，如拒不支付，由甲方直接从工程进度款中扣除，同时乙方必须按监理人或甲方的要求立即进行整改。</w:t>
      </w:r>
    </w:p>
    <w:p w14:paraId="7804FBC2">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5、乙方向监理人和甲方提供的所有工程资料和数据必须真实可靠。经检查发现乙方有弄虚作假的，每发现一次，依据《监理工程师通知单》或相关记录资料对乙方处以2000元违约金，如拒不支付，由甲方直接从工程进度款中扣除。</w:t>
      </w:r>
    </w:p>
    <w:p w14:paraId="723B2AE6">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6、乙方在工程收方中采用欺骗手段或弄虚作假的，每发现一次，依据《监理工程师通知单》或相关记录资料对乙方处以2000元违约金，如拒不支付，由甲方直接从工程进度款中扣除。</w:t>
      </w:r>
    </w:p>
    <w:p w14:paraId="62E9A945">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7、乙方不能因为任何原因拖欠农民工工资、拖欠供货商货款，由此引发的任何责任由乙方全部承担；出现拖欠农民工工资行为、拖欠供货商货款，甲方有权从乙方工程进度款中扣减直接支付给农民工或供货商。乙方并因此承担该工程总金额10%的违约责任（以监理人书面通知为准），如拒不支付，由甲方直接从工程进度款中扣除。</w:t>
      </w:r>
    </w:p>
    <w:p w14:paraId="390FB5AD">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8、未经甲方同意，乙方不得随意更改合同约定的材料设备的厂家、品牌、规格型号、技术指标、质量标准，否则依据《监理工程师通知单》或相关记录资料处以乙方2000元/次的违约金，如拒不支付，由甲方直接从工程进度款中扣除，同时乙方应限期进行整改。</w:t>
      </w:r>
    </w:p>
    <w:p w14:paraId="2AB9801F">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9、乙方在施工中没有按甲方要求或不明确施工要求而又不向甲方求证明确，致使施工不能达到甲方要求的，甲方有权要求乙方返工并由乙方承担返工损失，工期不得顺延。每违反一次由乙方向甲方支付2000元的违约金（以甲方书面发出的通知书为准），如拒不支付，由甲方直接从工程进度款中扣除。</w:t>
      </w:r>
    </w:p>
    <w:p w14:paraId="2974E9AC">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10、乙方未严格按照甲方提供的施工图要求以及国家、地方现行规范要求的工程质量标准施工，每发现一次或一处，依据《监理工程师通知单》或相关记录资料对乙方处以2000元违约金，如拒不支付，由甲方直接从工程进度款中扣除，且乙方必须按照甲方要求的时间进行整改。</w:t>
      </w:r>
    </w:p>
    <w:p w14:paraId="05353F1C">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11、乙方不得将其承包的工程转包或未按国家及重庆市的有关规定依法分包，一经发现，按照相关法律法规进行处理，并由乙方向甲方支付合同总价的1%的违约金，并无条件改正，工期不得顺延。</w:t>
      </w:r>
    </w:p>
    <w:p w14:paraId="66C2BD8E">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12、乙方不按审批通过的施工图、施工组织设计、专项方案的主要施工工艺施工，擅自改变施工工艺，由此引发的任何责任由乙方全部承担，甲方除有权要求向乙方索赔外，依据《监理工程师通知单》或相关记录资料对乙方处以5000元/次的违约金，如拒不支付，由甲方直接从工程进度款中扣除。情节严重的，可要求乙方退场，终止合同关系。</w:t>
      </w:r>
    </w:p>
    <w:p w14:paraId="57EEED1E">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13、乙方应做好主要材料的备料工作，如材料未能按时到场，造成工期延误的，甲方除有权要求向乙方索赔外，依据《监理工程师通知单》或相关记录资料对乙方处以2000元/次的违约金，如拒不支付，由甲方直接从工程进度款中扣除。</w:t>
      </w:r>
    </w:p>
    <w:p w14:paraId="040B6D65">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14、政府职能部门(安监站、质监站)现场检查，出具《安全监督通知书》或《质量监督通知书》中涉及要求安全、文明、质量方面整改内容条款时，乙方处以2000元/条的违约金处罚，如拒不支付，由甲方直接从工程进度款中扣除，同时乙方应限期进行整改。</w:t>
      </w:r>
    </w:p>
    <w:p w14:paraId="457078D5">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15、甲方有权在应向乙方支付的款项中直接扣除应由乙方承担的违约金等费用。</w:t>
      </w:r>
    </w:p>
    <w:p w14:paraId="06D8659D">
      <w:pPr>
        <w:spacing w:line="440" w:lineRule="exact"/>
        <w:ind w:left="2" w:firstLine="339" w:firstLineChars="135"/>
        <w:outlineLvl w:val="2"/>
        <w:rPr>
          <w:rFonts w:hint="eastAsia" w:ascii="宋体" w:hAnsi="宋体" w:eastAsia="宋体" w:cs="宋体"/>
          <w:b/>
          <w:bCs/>
          <w:spacing w:val="5"/>
          <w:sz w:val="24"/>
          <w:szCs w:val="24"/>
        </w:rPr>
      </w:pPr>
      <w:bookmarkStart w:id="242" w:name="_Toc18582"/>
      <w:r>
        <w:rPr>
          <w:rFonts w:hint="eastAsia" w:ascii="宋体" w:hAnsi="宋体" w:eastAsia="宋体" w:cs="宋体"/>
          <w:b/>
          <w:bCs/>
          <w:spacing w:val="5"/>
          <w:sz w:val="24"/>
          <w:szCs w:val="24"/>
        </w:rPr>
        <w:t>十五、争议的解决</w:t>
      </w:r>
      <w:bookmarkEnd w:id="236"/>
      <w:bookmarkEnd w:id="237"/>
      <w:bookmarkEnd w:id="238"/>
      <w:bookmarkEnd w:id="239"/>
      <w:bookmarkEnd w:id="240"/>
      <w:bookmarkEnd w:id="241"/>
      <w:bookmarkEnd w:id="242"/>
    </w:p>
    <w:p w14:paraId="36BEF088">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bookmarkStart w:id="243" w:name="_Toc351641439"/>
      <w:bookmarkStart w:id="244" w:name="_Toc9205"/>
      <w:bookmarkStart w:id="245" w:name="_Toc299705276"/>
      <w:bookmarkStart w:id="246" w:name="_Toc280257177"/>
      <w:bookmarkStart w:id="247" w:name="_Toc376878874"/>
      <w:bookmarkStart w:id="248" w:name="_Toc234293099"/>
      <w:bookmarkStart w:id="249" w:name="_Toc280258584"/>
      <w:r>
        <w:rPr>
          <w:rFonts w:hint="eastAsia" w:ascii="宋体" w:hAnsi="宋体" w:eastAsia="宋体" w:cs="宋体"/>
          <w:kern w:val="2"/>
          <w:sz w:val="21"/>
        </w:rPr>
        <w:t>1. 争议的解决方式</w:t>
      </w:r>
      <w:bookmarkEnd w:id="243"/>
      <w:bookmarkEnd w:id="244"/>
      <w:bookmarkEnd w:id="245"/>
      <w:bookmarkEnd w:id="246"/>
      <w:bookmarkEnd w:id="247"/>
      <w:bookmarkEnd w:id="248"/>
      <w:bookmarkEnd w:id="249"/>
    </w:p>
    <w:p w14:paraId="561E6999">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争议的解决方式：本合同在履行过程中发生的争议，由合同各方当事人协商解决，协商不成的，任何一方均有权向项目所在地有管辖权的人民法院起诉。</w:t>
      </w:r>
    </w:p>
    <w:p w14:paraId="67C5E467">
      <w:pPr>
        <w:spacing w:line="440" w:lineRule="exact"/>
        <w:ind w:left="2" w:firstLine="339" w:firstLineChars="135"/>
        <w:outlineLvl w:val="2"/>
        <w:rPr>
          <w:rFonts w:hint="eastAsia" w:ascii="宋体" w:hAnsi="宋体" w:eastAsia="宋体" w:cs="宋体"/>
          <w:b/>
          <w:bCs/>
          <w:spacing w:val="5"/>
          <w:sz w:val="24"/>
          <w:szCs w:val="24"/>
        </w:rPr>
      </w:pPr>
      <w:r>
        <w:rPr>
          <w:rFonts w:hint="eastAsia" w:ascii="宋体" w:hAnsi="宋体" w:eastAsia="宋体" w:cs="宋体"/>
          <w:b/>
          <w:bCs/>
          <w:spacing w:val="5"/>
          <w:sz w:val="24"/>
          <w:szCs w:val="24"/>
        </w:rPr>
        <w:t>十六、合同其他约定</w:t>
      </w:r>
    </w:p>
    <w:p w14:paraId="2DD82ABF">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1. 合同各方约定合同份数：一式陆份，甲方贰份、乙方贰份，丙方贰份。</w:t>
      </w:r>
    </w:p>
    <w:p w14:paraId="58ECA75E">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bookmarkStart w:id="250" w:name="_Toc280257178"/>
      <w:bookmarkStart w:id="251" w:name="_Toc280258585"/>
      <w:r>
        <w:rPr>
          <w:rFonts w:hint="eastAsia" w:ascii="宋体" w:hAnsi="宋体" w:eastAsia="宋体" w:cs="宋体"/>
          <w:kern w:val="2"/>
          <w:sz w:val="21"/>
        </w:rPr>
        <w:t>2. 本工程质量保修期按照《建设工程质量管理条例》中的有关规定执行；</w:t>
      </w:r>
      <w:bookmarkEnd w:id="250"/>
      <w:bookmarkEnd w:id="251"/>
    </w:p>
    <w:p w14:paraId="09DDB404">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3. 乙方应严格执行重庆市人民政府令164号《重庆市人民政府关于对主城区易撒漏物质实行密闭运输的通告》，费用已包含在合同价款中。</w:t>
      </w:r>
    </w:p>
    <w:p w14:paraId="194FC264">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4. 工程实施过程中若发现乙方的投标工程量清单与甲方的招标清单不符，则以招标清单为准，甲方有权要求投标在综合单价不变的情况下按招标清单进行更正。</w:t>
      </w:r>
    </w:p>
    <w:p w14:paraId="23E12E00">
      <w:pPr>
        <w:spacing w:line="440" w:lineRule="exact"/>
        <w:ind w:left="2" w:firstLine="339" w:firstLineChars="135"/>
        <w:outlineLvl w:val="2"/>
        <w:rPr>
          <w:rFonts w:hint="eastAsia" w:ascii="宋体" w:hAnsi="宋体" w:eastAsia="宋体" w:cs="宋体"/>
          <w:b/>
          <w:bCs/>
          <w:spacing w:val="5"/>
          <w:sz w:val="24"/>
          <w:szCs w:val="24"/>
        </w:rPr>
      </w:pPr>
      <w:bookmarkStart w:id="252" w:name="_Toc351203487"/>
      <w:r>
        <w:rPr>
          <w:rFonts w:hint="eastAsia" w:ascii="宋体" w:hAnsi="宋体" w:eastAsia="宋体" w:cs="宋体"/>
          <w:b/>
          <w:bCs/>
          <w:spacing w:val="5"/>
          <w:sz w:val="24"/>
          <w:szCs w:val="24"/>
        </w:rPr>
        <w:t>十七、承诺</w:t>
      </w:r>
      <w:bookmarkEnd w:id="252"/>
    </w:p>
    <w:p w14:paraId="10AE8E45">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1.甲方承诺按照法律规定履行项目审批手续、筹集工程建设资金并按照合同约定的期限和方式支付合同价款。</w:t>
      </w:r>
    </w:p>
    <w:p w14:paraId="13949F7F">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2.乙方承诺按照法律规定及合同约定组织完成工程施工，确保工程质量和安全，不进行转包及违法分包，并在缺陷责任期及保修期内承担相应的工程维修责任。</w:t>
      </w:r>
    </w:p>
    <w:p w14:paraId="47B787FA">
      <w:pPr>
        <w:spacing w:line="440" w:lineRule="exact"/>
        <w:ind w:left="2" w:firstLine="339" w:firstLineChars="135"/>
        <w:outlineLvl w:val="2"/>
        <w:rPr>
          <w:rFonts w:hint="eastAsia" w:ascii="宋体" w:hAnsi="宋体" w:eastAsia="宋体" w:cs="宋体"/>
          <w:b/>
          <w:bCs/>
          <w:spacing w:val="5"/>
          <w:sz w:val="24"/>
          <w:szCs w:val="24"/>
        </w:rPr>
      </w:pPr>
      <w:bookmarkStart w:id="253" w:name="_Toc351203489"/>
      <w:r>
        <w:rPr>
          <w:rFonts w:hint="eastAsia" w:ascii="宋体" w:hAnsi="宋体" w:eastAsia="宋体" w:cs="宋体"/>
          <w:b/>
          <w:bCs/>
          <w:spacing w:val="5"/>
          <w:sz w:val="24"/>
          <w:szCs w:val="24"/>
        </w:rPr>
        <w:t>十八、</w:t>
      </w:r>
      <w:bookmarkEnd w:id="253"/>
      <w:bookmarkStart w:id="254" w:name="_Toc351203490"/>
      <w:r>
        <w:rPr>
          <w:rFonts w:hint="eastAsia" w:ascii="宋体" w:hAnsi="宋体" w:eastAsia="宋体" w:cs="宋体"/>
          <w:b/>
          <w:bCs/>
          <w:spacing w:val="5"/>
          <w:sz w:val="24"/>
          <w:szCs w:val="24"/>
        </w:rPr>
        <w:t>签订地点</w:t>
      </w:r>
      <w:bookmarkEnd w:id="254"/>
    </w:p>
    <w:p w14:paraId="66E86E8A">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本合同在重庆市北碚区签订。</w:t>
      </w:r>
    </w:p>
    <w:p w14:paraId="7DE59379">
      <w:pPr>
        <w:spacing w:line="440" w:lineRule="exact"/>
        <w:ind w:left="2" w:firstLine="339" w:firstLineChars="135"/>
        <w:outlineLvl w:val="2"/>
        <w:rPr>
          <w:rFonts w:hint="eastAsia" w:ascii="宋体" w:hAnsi="宋体" w:eastAsia="宋体" w:cs="宋体"/>
          <w:b/>
          <w:bCs/>
          <w:spacing w:val="5"/>
          <w:sz w:val="24"/>
          <w:szCs w:val="24"/>
        </w:rPr>
      </w:pPr>
      <w:bookmarkStart w:id="255" w:name="_Toc351203491"/>
      <w:r>
        <w:rPr>
          <w:rFonts w:hint="eastAsia" w:ascii="宋体" w:hAnsi="宋体" w:eastAsia="宋体" w:cs="宋体"/>
          <w:b/>
          <w:bCs/>
          <w:spacing w:val="5"/>
          <w:sz w:val="24"/>
          <w:szCs w:val="24"/>
        </w:rPr>
        <w:t>十九、补充协议</w:t>
      </w:r>
      <w:bookmarkEnd w:id="255"/>
    </w:p>
    <w:p w14:paraId="6B578603">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合同未尽事宜，合同当事人另行签订补充协议，补充协议是合同的组成部分。</w:t>
      </w:r>
    </w:p>
    <w:p w14:paraId="17BD0113">
      <w:pPr>
        <w:spacing w:line="440" w:lineRule="exact"/>
        <w:ind w:left="2" w:firstLine="339" w:firstLineChars="135"/>
        <w:outlineLvl w:val="2"/>
        <w:rPr>
          <w:rFonts w:hint="eastAsia" w:ascii="宋体" w:hAnsi="宋体" w:eastAsia="宋体" w:cs="宋体"/>
          <w:b/>
          <w:bCs/>
          <w:spacing w:val="5"/>
          <w:sz w:val="24"/>
          <w:szCs w:val="24"/>
        </w:rPr>
      </w:pPr>
      <w:bookmarkStart w:id="256" w:name="_Toc351203492"/>
      <w:r>
        <w:rPr>
          <w:rFonts w:hint="eastAsia" w:ascii="宋体" w:hAnsi="宋体" w:eastAsia="宋体" w:cs="宋体"/>
          <w:b/>
          <w:bCs/>
          <w:spacing w:val="5"/>
          <w:sz w:val="24"/>
          <w:szCs w:val="24"/>
        </w:rPr>
        <w:t>二十、合同生效</w:t>
      </w:r>
      <w:bookmarkEnd w:id="256"/>
    </w:p>
    <w:p w14:paraId="48DF039A">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本合同自合同各方签字盖章后生效。</w:t>
      </w:r>
    </w:p>
    <w:p w14:paraId="2E9A12A6">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附件1、工程质量保修书</w:t>
      </w:r>
    </w:p>
    <w:p w14:paraId="67CA2CC4">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附件2、廉政协议</w:t>
      </w:r>
    </w:p>
    <w:p w14:paraId="52243976">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附件3、安全协议</w:t>
      </w:r>
    </w:p>
    <w:p w14:paraId="52BD5109">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p>
    <w:p w14:paraId="43DAB90F">
      <w:pPr>
        <w:pStyle w:val="15"/>
        <w:shd w:val="clear" w:color="auto" w:fill="FFFFFF"/>
        <w:spacing w:beforeAutospacing="0" w:afterAutospacing="0" w:line="440" w:lineRule="exact"/>
        <w:rPr>
          <w:rFonts w:hint="eastAsia" w:ascii="宋体" w:hAnsi="宋体" w:eastAsia="宋体" w:cs="宋体"/>
          <w:kern w:val="2"/>
          <w:sz w:val="21"/>
        </w:rPr>
      </w:pPr>
    </w:p>
    <w:p w14:paraId="38FA58C7">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p>
    <w:p w14:paraId="772CAC72">
      <w:pPr>
        <w:pStyle w:val="15"/>
        <w:shd w:val="clear" w:color="auto" w:fill="FFFFFF"/>
        <w:spacing w:beforeAutospacing="0" w:afterAutospacing="0" w:line="440" w:lineRule="exact"/>
        <w:ind w:firstLine="210" w:firstLineChars="100"/>
        <w:rPr>
          <w:rFonts w:hint="eastAsia" w:ascii="宋体" w:hAnsi="宋体" w:eastAsia="宋体" w:cs="宋体"/>
          <w:kern w:val="2"/>
          <w:sz w:val="21"/>
        </w:rPr>
      </w:pPr>
      <w:r>
        <w:rPr>
          <w:rFonts w:hint="eastAsia" w:ascii="宋体" w:hAnsi="宋体" w:eastAsia="宋体" w:cs="宋体"/>
          <w:kern w:val="2"/>
          <w:sz w:val="21"/>
        </w:rPr>
        <w:t>（本页为签字页，无正文）</w:t>
      </w:r>
    </w:p>
    <w:p w14:paraId="07E08FAC">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p>
    <w:p w14:paraId="4CF46F82">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甲方：  (公章)                             乙方：  (公章)</w:t>
      </w:r>
    </w:p>
    <w:p w14:paraId="5866A6A4">
      <w:pPr>
        <w:pStyle w:val="15"/>
        <w:shd w:val="clear" w:color="auto" w:fill="FFFFFF"/>
        <w:spacing w:beforeAutospacing="0" w:afterAutospacing="0" w:line="440" w:lineRule="exact"/>
        <w:rPr>
          <w:rFonts w:hint="eastAsia" w:ascii="宋体" w:hAnsi="宋体" w:eastAsia="宋体" w:cs="宋体"/>
          <w:kern w:val="2"/>
          <w:sz w:val="21"/>
        </w:rPr>
      </w:pPr>
      <w:r>
        <w:rPr>
          <w:rFonts w:hint="eastAsia" w:ascii="宋体" w:hAnsi="宋体" w:eastAsia="宋体" w:cs="宋体"/>
          <w:kern w:val="2"/>
          <w:sz w:val="21"/>
        </w:rPr>
        <w:t xml:space="preserve">                             </w:t>
      </w:r>
    </w:p>
    <w:p w14:paraId="7513C84D">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签约代表：                                 签约代表：</w:t>
      </w:r>
    </w:p>
    <w:p w14:paraId="12F8334D">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p>
    <w:p w14:paraId="56D4D83A">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（签字）                                   （签字）</w:t>
      </w:r>
    </w:p>
    <w:p w14:paraId="3E781F4F">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p>
    <w:p w14:paraId="2155E54E">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 xml:space="preserve">地  址：                                    地  址： </w:t>
      </w:r>
    </w:p>
    <w:p w14:paraId="774A9F60">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p>
    <w:p w14:paraId="04D10F01">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 xml:space="preserve">邮政编码：400700                           邮政编码：400700         </w:t>
      </w:r>
    </w:p>
    <w:p w14:paraId="633946D8">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p>
    <w:p w14:paraId="275FB020">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p>
    <w:p w14:paraId="1CF4856F">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 xml:space="preserve">丙方：  (公章)                             </w:t>
      </w:r>
    </w:p>
    <w:p w14:paraId="6BAFA393">
      <w:pPr>
        <w:pStyle w:val="15"/>
        <w:shd w:val="clear" w:color="auto" w:fill="FFFFFF"/>
        <w:spacing w:beforeAutospacing="0" w:afterAutospacing="0" w:line="440" w:lineRule="exact"/>
        <w:rPr>
          <w:rFonts w:hint="eastAsia" w:ascii="宋体" w:hAnsi="宋体" w:eastAsia="宋体" w:cs="宋体"/>
          <w:kern w:val="2"/>
          <w:sz w:val="21"/>
        </w:rPr>
      </w:pPr>
      <w:r>
        <w:rPr>
          <w:rFonts w:hint="eastAsia" w:ascii="宋体" w:hAnsi="宋体" w:eastAsia="宋体" w:cs="宋体"/>
          <w:kern w:val="2"/>
          <w:sz w:val="21"/>
        </w:rPr>
        <w:t xml:space="preserve">                             </w:t>
      </w:r>
    </w:p>
    <w:p w14:paraId="4C233DB5">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 xml:space="preserve">签约代表：                                </w:t>
      </w:r>
    </w:p>
    <w:p w14:paraId="7F03139B">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p>
    <w:p w14:paraId="34140CC2">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 xml:space="preserve">（签字）                                   </w:t>
      </w:r>
    </w:p>
    <w:p w14:paraId="003A343D">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p>
    <w:p w14:paraId="53F2BFC2">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 xml:space="preserve">地  址：                                   </w:t>
      </w:r>
    </w:p>
    <w:p w14:paraId="22B346C7">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r>
        <w:rPr>
          <w:rFonts w:hint="eastAsia" w:ascii="宋体" w:hAnsi="宋体" w:eastAsia="宋体" w:cs="宋体"/>
          <w:kern w:val="2"/>
          <w:sz w:val="21"/>
        </w:rPr>
        <w:t xml:space="preserve">邮政编码：400700                                  </w:t>
      </w:r>
    </w:p>
    <w:p w14:paraId="52AF053A">
      <w:pPr>
        <w:pStyle w:val="15"/>
        <w:shd w:val="clear" w:color="auto" w:fill="FFFFFF"/>
        <w:spacing w:beforeAutospacing="0" w:afterAutospacing="0" w:line="440" w:lineRule="exact"/>
        <w:ind w:firstLine="420" w:firstLineChars="200"/>
        <w:rPr>
          <w:rFonts w:hint="eastAsia" w:ascii="宋体" w:hAnsi="宋体" w:eastAsia="宋体" w:cs="宋体"/>
          <w:kern w:val="2"/>
          <w:sz w:val="21"/>
        </w:rPr>
      </w:pPr>
    </w:p>
    <w:p w14:paraId="1F68601C">
      <w:pPr>
        <w:pStyle w:val="15"/>
        <w:shd w:val="clear" w:color="auto" w:fill="FFFFFF"/>
        <w:spacing w:beforeAutospacing="0" w:afterAutospacing="0" w:line="440" w:lineRule="exact"/>
        <w:rPr>
          <w:rFonts w:hint="eastAsia" w:ascii="宋体" w:hAnsi="宋体" w:eastAsia="宋体" w:cs="宋体"/>
          <w:kern w:val="2"/>
          <w:sz w:val="21"/>
        </w:rPr>
      </w:pPr>
      <w:r>
        <w:rPr>
          <w:rFonts w:hint="eastAsia" w:ascii="宋体" w:hAnsi="宋体" w:eastAsia="宋体" w:cs="宋体"/>
          <w:kern w:val="2"/>
          <w:sz w:val="21"/>
        </w:rPr>
        <w:t xml:space="preserve">            </w:t>
      </w:r>
    </w:p>
    <w:p w14:paraId="023BC414">
      <w:pPr>
        <w:pStyle w:val="16"/>
        <w:rPr>
          <w:rFonts w:hint="eastAsia" w:ascii="宋体" w:hAnsi="宋体" w:eastAsia="宋体" w:cs="宋体"/>
        </w:rPr>
      </w:pPr>
    </w:p>
    <w:p w14:paraId="49DDE5B1">
      <w:pPr>
        <w:rPr>
          <w:rFonts w:hint="eastAsia" w:ascii="宋体" w:hAnsi="宋体" w:eastAsia="宋体" w:cs="宋体"/>
          <w:sz w:val="21"/>
          <w:szCs w:val="24"/>
        </w:rPr>
      </w:pPr>
      <w:r>
        <w:rPr>
          <w:rFonts w:hint="eastAsia" w:ascii="宋体" w:hAnsi="宋体" w:eastAsia="宋体" w:cs="宋体"/>
          <w:sz w:val="21"/>
          <w:szCs w:val="24"/>
        </w:rPr>
        <w:br w:type="page"/>
      </w:r>
    </w:p>
    <w:p w14:paraId="60C19A82">
      <w:pPr>
        <w:spacing w:line="440" w:lineRule="exact"/>
        <w:jc w:val="left"/>
        <w:rPr>
          <w:rFonts w:hint="eastAsia" w:ascii="宋体" w:hAnsi="宋体" w:eastAsia="宋体" w:cs="宋体"/>
          <w:sz w:val="21"/>
          <w:szCs w:val="24"/>
        </w:rPr>
      </w:pPr>
      <w:r>
        <w:rPr>
          <w:rFonts w:hint="eastAsia" w:ascii="宋体" w:hAnsi="宋体" w:eastAsia="宋体" w:cs="宋体"/>
          <w:sz w:val="21"/>
          <w:szCs w:val="24"/>
        </w:rPr>
        <w:t>附件1</w:t>
      </w:r>
    </w:p>
    <w:p w14:paraId="7E514A95">
      <w:pPr>
        <w:spacing w:line="400" w:lineRule="exact"/>
        <w:jc w:val="center"/>
        <w:rPr>
          <w:rFonts w:hint="eastAsia" w:ascii="宋体" w:hAnsi="宋体" w:eastAsia="宋体" w:cs="宋体"/>
          <w:b/>
          <w:sz w:val="36"/>
          <w:szCs w:val="36"/>
        </w:rPr>
      </w:pPr>
      <w:r>
        <w:rPr>
          <w:rFonts w:hint="eastAsia" w:ascii="宋体" w:hAnsi="宋体" w:eastAsia="宋体" w:cs="宋体"/>
          <w:b/>
          <w:sz w:val="36"/>
          <w:szCs w:val="36"/>
        </w:rPr>
        <w:t>工程质量保修书</w:t>
      </w:r>
    </w:p>
    <w:p w14:paraId="0FA742C6">
      <w:pPr>
        <w:spacing w:line="400" w:lineRule="exact"/>
        <w:ind w:firstLine="420" w:firstLineChars="200"/>
        <w:rPr>
          <w:rFonts w:hint="eastAsia" w:ascii="宋体" w:hAnsi="宋体" w:eastAsia="宋体" w:cs="宋体"/>
          <w:sz w:val="21"/>
          <w:szCs w:val="24"/>
        </w:rPr>
      </w:pPr>
    </w:p>
    <w:p w14:paraId="1EB95729">
      <w:pPr>
        <w:spacing w:line="440" w:lineRule="exact"/>
        <w:ind w:firstLine="424" w:firstLineChars="201"/>
        <w:rPr>
          <w:rFonts w:hint="eastAsia" w:ascii="宋体" w:hAnsi="宋体" w:eastAsia="宋体" w:cs="宋体"/>
          <w:b/>
          <w:sz w:val="21"/>
          <w:szCs w:val="21"/>
          <w:u w:val="single"/>
        </w:rPr>
      </w:pPr>
      <w:r>
        <w:rPr>
          <w:rFonts w:hint="eastAsia" w:ascii="宋体" w:hAnsi="宋体" w:eastAsia="宋体" w:cs="宋体"/>
          <w:b/>
          <w:sz w:val="21"/>
          <w:szCs w:val="21"/>
        </w:rPr>
        <w:t>代建方（全称）：XXXX    （以下简称甲方）</w:t>
      </w:r>
    </w:p>
    <w:p w14:paraId="47518055">
      <w:pPr>
        <w:spacing w:line="440" w:lineRule="exact"/>
        <w:ind w:firstLine="424" w:firstLineChars="201"/>
        <w:rPr>
          <w:rFonts w:hint="eastAsia" w:ascii="宋体" w:hAnsi="宋体" w:eastAsia="宋体" w:cs="宋体"/>
          <w:b/>
          <w:sz w:val="21"/>
          <w:szCs w:val="21"/>
        </w:rPr>
      </w:pPr>
      <w:r>
        <w:rPr>
          <w:rFonts w:hint="eastAsia" w:ascii="宋体" w:hAnsi="宋体" w:eastAsia="宋体" w:cs="宋体"/>
          <w:b/>
          <w:sz w:val="21"/>
          <w:szCs w:val="21"/>
        </w:rPr>
        <w:t>施工方（全称）：XXXX    （以下简称乙方）</w:t>
      </w:r>
    </w:p>
    <w:p w14:paraId="1CB51ED0">
      <w:pPr>
        <w:spacing w:line="440" w:lineRule="exact"/>
        <w:ind w:firstLine="424" w:firstLineChars="201"/>
        <w:rPr>
          <w:rFonts w:hint="eastAsia" w:ascii="宋体" w:hAnsi="宋体" w:eastAsia="宋体" w:cs="宋体"/>
          <w:b/>
          <w:sz w:val="21"/>
          <w:szCs w:val="21"/>
        </w:rPr>
      </w:pPr>
      <w:r>
        <w:rPr>
          <w:rFonts w:hint="eastAsia" w:ascii="宋体" w:hAnsi="宋体" w:eastAsia="宋体" w:cs="宋体"/>
          <w:b/>
          <w:sz w:val="21"/>
          <w:szCs w:val="21"/>
        </w:rPr>
        <w:t>业主方（全称）：XXXX    （以下简称丙方）</w:t>
      </w:r>
    </w:p>
    <w:p w14:paraId="6B6BD48C">
      <w:pPr>
        <w:spacing w:line="400" w:lineRule="exact"/>
        <w:rPr>
          <w:rFonts w:hint="eastAsia" w:ascii="宋体" w:hAnsi="宋体" w:eastAsia="宋体" w:cs="宋体"/>
          <w:sz w:val="21"/>
          <w:szCs w:val="24"/>
        </w:rPr>
      </w:pPr>
    </w:p>
    <w:p w14:paraId="22C5E789">
      <w:pPr>
        <w:spacing w:line="40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各方根据《中华人民共和国建筑法》和《建设工程质量管理条例》，经协商一致签订工程质量保修书。</w:t>
      </w:r>
    </w:p>
    <w:p w14:paraId="1D50432C">
      <w:pPr>
        <w:spacing w:line="400" w:lineRule="exact"/>
        <w:rPr>
          <w:rFonts w:hint="eastAsia" w:ascii="宋体" w:hAnsi="宋体" w:eastAsia="宋体" w:cs="宋体"/>
          <w:sz w:val="21"/>
          <w:szCs w:val="24"/>
        </w:rPr>
      </w:pPr>
      <w:r>
        <w:rPr>
          <w:rFonts w:hint="eastAsia" w:ascii="宋体" w:hAnsi="宋体" w:eastAsia="宋体" w:cs="宋体"/>
          <w:sz w:val="21"/>
          <w:szCs w:val="24"/>
        </w:rPr>
        <w:t>　　一、工程质量保修范围和内容</w:t>
      </w:r>
    </w:p>
    <w:p w14:paraId="2B2D9EA4">
      <w:pPr>
        <w:spacing w:line="400" w:lineRule="exact"/>
        <w:rPr>
          <w:rFonts w:hint="eastAsia" w:ascii="宋体" w:hAnsi="宋体" w:eastAsia="宋体" w:cs="宋体"/>
          <w:sz w:val="21"/>
          <w:szCs w:val="24"/>
        </w:rPr>
      </w:pPr>
      <w:r>
        <w:rPr>
          <w:rFonts w:hint="eastAsia" w:ascii="宋体" w:hAnsi="宋体" w:eastAsia="宋体" w:cs="宋体"/>
          <w:sz w:val="21"/>
          <w:szCs w:val="24"/>
        </w:rPr>
        <w:t>　　乙方在质量保修期内，按照有关法律规定和合同约定，承担工程质量保修责任。</w:t>
      </w:r>
    </w:p>
    <w:p w14:paraId="102BC123">
      <w:pPr>
        <w:autoSpaceDE w:val="0"/>
        <w:autoSpaceDN w:val="0"/>
        <w:adjustRightInd w:val="0"/>
        <w:spacing w:line="400" w:lineRule="exact"/>
        <w:ind w:right="-11" w:firstLine="420" w:firstLineChars="200"/>
        <w:jc w:val="left"/>
        <w:rPr>
          <w:rFonts w:hint="eastAsia" w:ascii="宋体" w:hAnsi="宋体" w:eastAsia="宋体" w:cs="宋体"/>
          <w:sz w:val="21"/>
          <w:szCs w:val="24"/>
        </w:rPr>
      </w:pPr>
      <w:r>
        <w:rPr>
          <w:rFonts w:hint="eastAsia" w:ascii="宋体" w:hAnsi="宋体" w:eastAsia="宋体" w:cs="宋体"/>
          <w:sz w:val="21"/>
          <w:szCs w:val="24"/>
        </w:rPr>
        <w:t xml:space="preserve">质量保修范围为本次工程所实施的工作范围    </w:t>
      </w:r>
    </w:p>
    <w:p w14:paraId="799D2118">
      <w:pPr>
        <w:spacing w:line="400" w:lineRule="exact"/>
        <w:rPr>
          <w:rFonts w:hint="eastAsia" w:ascii="宋体" w:hAnsi="宋体" w:eastAsia="宋体" w:cs="宋体"/>
          <w:sz w:val="21"/>
          <w:szCs w:val="24"/>
        </w:rPr>
      </w:pPr>
      <w:r>
        <w:rPr>
          <w:rFonts w:hint="eastAsia" w:ascii="宋体" w:hAnsi="宋体" w:eastAsia="宋体" w:cs="宋体"/>
          <w:sz w:val="21"/>
          <w:szCs w:val="24"/>
        </w:rPr>
        <w:t>　　二、质量保修期</w:t>
      </w:r>
    </w:p>
    <w:p w14:paraId="1C0B9D91">
      <w:pPr>
        <w:spacing w:line="360" w:lineRule="auto"/>
        <w:ind w:firstLine="420" w:firstLineChars="200"/>
        <w:rPr>
          <w:rFonts w:hint="eastAsia" w:ascii="宋体" w:hAnsi="宋体" w:eastAsia="宋体" w:cs="宋体"/>
          <w:sz w:val="21"/>
          <w:szCs w:val="24"/>
        </w:rPr>
      </w:pPr>
      <w:r>
        <w:rPr>
          <w:rFonts w:hint="eastAsia" w:ascii="宋体" w:hAnsi="宋体" w:eastAsia="宋体" w:cs="宋体"/>
          <w:sz w:val="21"/>
          <w:szCs w:val="24"/>
        </w:rPr>
        <w:t>质量保修期自工程竣工验收合格之日起计算。合同各方根据国家有关规定，结合具体工程约定质量保修期如下：常规项目保修期为24个月，含有屋面防水工程、有防水要求的卫生间、房间和外墙面的防渗漏保修期为60个月。</w:t>
      </w:r>
    </w:p>
    <w:p w14:paraId="04A8834B">
      <w:pPr>
        <w:spacing w:line="40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三、缺陷责任期</w:t>
      </w:r>
    </w:p>
    <w:p w14:paraId="4FC18FE3">
      <w:pPr>
        <w:spacing w:line="40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工程缺陷责任期为24个月，缺陷责任期自工程实际竣工之日起计算。缺陷责任期终止后，项目业主退还剩余的质量保证金。</w:t>
      </w:r>
    </w:p>
    <w:p w14:paraId="4FB9E7C8">
      <w:pPr>
        <w:spacing w:line="400" w:lineRule="exact"/>
        <w:rPr>
          <w:rFonts w:hint="eastAsia" w:ascii="宋体" w:hAnsi="宋体" w:eastAsia="宋体" w:cs="宋体"/>
          <w:sz w:val="21"/>
          <w:szCs w:val="24"/>
        </w:rPr>
      </w:pPr>
      <w:r>
        <w:rPr>
          <w:rFonts w:hint="eastAsia" w:ascii="宋体" w:hAnsi="宋体" w:eastAsia="宋体" w:cs="宋体"/>
          <w:sz w:val="21"/>
          <w:szCs w:val="24"/>
        </w:rPr>
        <w:t xml:space="preserve">    四、质量保修责任</w:t>
      </w:r>
    </w:p>
    <w:p w14:paraId="29FDC836">
      <w:pPr>
        <w:spacing w:line="400" w:lineRule="exact"/>
        <w:ind w:left="140" w:leftChars="50" w:firstLine="430" w:firstLineChars="205"/>
        <w:rPr>
          <w:rFonts w:hint="eastAsia" w:ascii="宋体" w:hAnsi="宋体" w:eastAsia="宋体" w:cs="宋体"/>
          <w:sz w:val="21"/>
          <w:szCs w:val="24"/>
        </w:rPr>
      </w:pPr>
      <w:r>
        <w:rPr>
          <w:rFonts w:hint="eastAsia" w:ascii="宋体" w:hAnsi="宋体" w:eastAsia="宋体" w:cs="宋体"/>
          <w:sz w:val="21"/>
          <w:szCs w:val="24"/>
        </w:rPr>
        <w:t>1．属于保修范围、内容的项目，乙方应当在接到保修通知之日起7天内派人保修。乙方不在约定期限内派人保修的，丙方可以委托他人修理。</w:t>
      </w:r>
    </w:p>
    <w:p w14:paraId="07F69052">
      <w:pPr>
        <w:spacing w:line="400" w:lineRule="exact"/>
        <w:ind w:left="140" w:leftChars="50" w:firstLine="430" w:firstLineChars="205"/>
        <w:rPr>
          <w:rFonts w:hint="eastAsia" w:ascii="宋体" w:hAnsi="宋体" w:eastAsia="宋体" w:cs="宋体"/>
          <w:sz w:val="21"/>
          <w:szCs w:val="24"/>
        </w:rPr>
      </w:pPr>
      <w:r>
        <w:rPr>
          <w:rFonts w:hint="eastAsia" w:ascii="宋体" w:hAnsi="宋体" w:eastAsia="宋体" w:cs="宋体"/>
          <w:sz w:val="21"/>
          <w:szCs w:val="24"/>
        </w:rPr>
        <w:t>2．发生紧急事故需抢修的，乙方在接到事故通知后，应当立即到达事故现场抢修。</w:t>
      </w:r>
    </w:p>
    <w:p w14:paraId="190B3EF5">
      <w:pPr>
        <w:spacing w:line="400" w:lineRule="exact"/>
        <w:ind w:left="140" w:leftChars="50" w:firstLine="430" w:firstLineChars="205"/>
        <w:rPr>
          <w:rFonts w:hint="eastAsia" w:ascii="宋体" w:hAnsi="宋体" w:eastAsia="宋体" w:cs="宋体"/>
          <w:sz w:val="21"/>
          <w:szCs w:val="24"/>
        </w:rPr>
      </w:pPr>
      <w:r>
        <w:rPr>
          <w:rFonts w:hint="eastAsia" w:ascii="宋体" w:hAnsi="宋体" w:eastAsia="宋体" w:cs="宋体"/>
          <w:sz w:val="21"/>
          <w:szCs w:val="24"/>
        </w:rPr>
        <w:t>3．对于涉及结构安全的质量问题，应当按照《建设工程质量管理条例》的规定，立即向当地建设行政主管部门和有关部门报告，采取安全防范措施，并由原设计人或者具有相应资质等级的设计人提出保修方案，乙方实施保修。</w:t>
      </w:r>
    </w:p>
    <w:p w14:paraId="5F7AF413">
      <w:pPr>
        <w:spacing w:line="400" w:lineRule="exact"/>
        <w:ind w:left="560" w:leftChars="200" w:firstLine="105" w:firstLineChars="50"/>
        <w:rPr>
          <w:rFonts w:hint="eastAsia" w:ascii="宋体" w:hAnsi="宋体" w:eastAsia="宋体" w:cs="宋体"/>
          <w:sz w:val="21"/>
          <w:szCs w:val="24"/>
        </w:rPr>
      </w:pPr>
      <w:r>
        <w:rPr>
          <w:rFonts w:hint="eastAsia" w:ascii="宋体" w:hAnsi="宋体" w:eastAsia="宋体" w:cs="宋体"/>
          <w:sz w:val="21"/>
          <w:szCs w:val="24"/>
        </w:rPr>
        <w:t>4．质量保修完成后，由项目业主组织验收。</w:t>
      </w:r>
    </w:p>
    <w:p w14:paraId="0AF26A27">
      <w:pPr>
        <w:spacing w:line="400" w:lineRule="exact"/>
        <w:rPr>
          <w:rFonts w:hint="eastAsia" w:ascii="宋体" w:hAnsi="宋体" w:eastAsia="宋体" w:cs="宋体"/>
          <w:sz w:val="21"/>
          <w:szCs w:val="24"/>
        </w:rPr>
      </w:pPr>
      <w:r>
        <w:rPr>
          <w:rFonts w:hint="eastAsia" w:ascii="宋体" w:hAnsi="宋体" w:eastAsia="宋体" w:cs="宋体"/>
          <w:sz w:val="21"/>
          <w:szCs w:val="24"/>
        </w:rPr>
        <w:t>　　五、保修费用</w:t>
      </w:r>
    </w:p>
    <w:p w14:paraId="10DF0734">
      <w:pPr>
        <w:spacing w:line="400" w:lineRule="exact"/>
        <w:rPr>
          <w:rFonts w:hint="eastAsia" w:ascii="宋体" w:hAnsi="宋体" w:eastAsia="宋体" w:cs="宋体"/>
          <w:sz w:val="21"/>
          <w:szCs w:val="24"/>
        </w:rPr>
      </w:pPr>
      <w:r>
        <w:rPr>
          <w:rFonts w:hint="eastAsia" w:ascii="宋体" w:hAnsi="宋体" w:eastAsia="宋体" w:cs="宋体"/>
          <w:sz w:val="21"/>
          <w:szCs w:val="24"/>
        </w:rPr>
        <w:t>　　保修费用由造成质量缺陷的责任方承担。</w:t>
      </w:r>
    </w:p>
    <w:p w14:paraId="57240FBC">
      <w:pPr>
        <w:spacing w:line="400" w:lineRule="exact"/>
        <w:jc w:val="left"/>
        <w:rPr>
          <w:rFonts w:hint="eastAsia" w:ascii="宋体" w:hAnsi="宋体" w:eastAsia="宋体" w:cs="宋体"/>
          <w:sz w:val="21"/>
          <w:szCs w:val="24"/>
        </w:rPr>
      </w:pPr>
      <w:r>
        <w:rPr>
          <w:rFonts w:hint="eastAsia" w:ascii="宋体" w:hAnsi="宋体" w:eastAsia="宋体" w:cs="宋体"/>
          <w:sz w:val="21"/>
          <w:szCs w:val="24"/>
        </w:rPr>
        <w:t xml:space="preserve">    六、合同各方约定的其他工程质量保修事项：根据甲方要求而定。</w:t>
      </w:r>
    </w:p>
    <w:p w14:paraId="1D7C81D4">
      <w:pPr>
        <w:spacing w:line="400" w:lineRule="exact"/>
        <w:ind w:firstLine="399" w:firstLineChars="190"/>
        <w:rPr>
          <w:rFonts w:hint="eastAsia" w:ascii="宋体" w:hAnsi="宋体" w:eastAsia="宋体" w:cs="宋体"/>
          <w:sz w:val="21"/>
          <w:szCs w:val="24"/>
        </w:rPr>
      </w:pPr>
      <w:r>
        <w:rPr>
          <w:rFonts w:hint="eastAsia" w:ascii="宋体" w:hAnsi="宋体" w:eastAsia="宋体" w:cs="宋体"/>
          <w:sz w:val="21"/>
          <w:szCs w:val="24"/>
        </w:rPr>
        <w:t>工程质量保修书由合同各方在工程竣工验收前共同签署，作为施工合同附件，其有效期限至保修期满。</w:t>
      </w:r>
    </w:p>
    <w:p w14:paraId="4C8D7662">
      <w:pPr>
        <w:rPr>
          <w:rFonts w:hint="eastAsia" w:ascii="宋体" w:hAnsi="宋体" w:eastAsia="宋体" w:cs="宋体"/>
          <w:sz w:val="21"/>
          <w:szCs w:val="24"/>
        </w:rPr>
      </w:pPr>
    </w:p>
    <w:p w14:paraId="6A037BAB">
      <w:pPr>
        <w:rPr>
          <w:rFonts w:hint="eastAsia" w:ascii="宋体" w:hAnsi="宋体" w:eastAsia="宋体" w:cs="宋体"/>
        </w:rPr>
      </w:pPr>
    </w:p>
    <w:p w14:paraId="22AC48CF">
      <w:pPr>
        <w:rPr>
          <w:rFonts w:hint="eastAsia" w:ascii="宋体" w:hAnsi="宋体" w:eastAsia="宋体" w:cs="宋体"/>
          <w:sz w:val="21"/>
          <w:szCs w:val="24"/>
        </w:rPr>
      </w:pPr>
      <w:r>
        <w:rPr>
          <w:rFonts w:hint="eastAsia" w:ascii="宋体" w:hAnsi="宋体" w:eastAsia="宋体" w:cs="宋体"/>
          <w:sz w:val="21"/>
          <w:szCs w:val="24"/>
        </w:rPr>
        <w:t xml:space="preserve">    甲方(公章)：                    乙方(公章)：                丙方(公章)：</w:t>
      </w:r>
    </w:p>
    <w:p w14:paraId="4671E013">
      <w:pPr>
        <w:rPr>
          <w:rFonts w:hint="eastAsia" w:ascii="宋体" w:hAnsi="宋体" w:eastAsia="宋体" w:cs="宋体"/>
          <w:sz w:val="21"/>
          <w:szCs w:val="24"/>
        </w:rPr>
      </w:pPr>
    </w:p>
    <w:p w14:paraId="19AE1F8F">
      <w:pPr>
        <w:rPr>
          <w:rFonts w:hint="eastAsia" w:ascii="宋体" w:hAnsi="宋体" w:eastAsia="宋体" w:cs="宋体"/>
          <w:sz w:val="21"/>
          <w:szCs w:val="24"/>
        </w:rPr>
      </w:pPr>
    </w:p>
    <w:p w14:paraId="47FD5E95">
      <w:pPr>
        <w:spacing w:line="440" w:lineRule="exact"/>
        <w:jc w:val="left"/>
        <w:rPr>
          <w:rFonts w:hint="eastAsia" w:ascii="宋体" w:hAnsi="宋体" w:eastAsia="宋体" w:cs="宋体"/>
          <w:sz w:val="21"/>
          <w:szCs w:val="24"/>
        </w:rPr>
      </w:pPr>
      <w:r>
        <w:rPr>
          <w:rFonts w:hint="eastAsia" w:ascii="宋体" w:hAnsi="宋体" w:eastAsia="宋体" w:cs="宋体"/>
          <w:sz w:val="21"/>
          <w:szCs w:val="24"/>
        </w:rPr>
        <w:t>附件2</w:t>
      </w:r>
    </w:p>
    <w:p w14:paraId="5E22455B">
      <w:pPr>
        <w:spacing w:line="440" w:lineRule="exact"/>
        <w:jc w:val="center"/>
        <w:rPr>
          <w:rFonts w:hint="eastAsia" w:ascii="宋体" w:hAnsi="宋体" w:eastAsia="宋体" w:cs="宋体"/>
          <w:b/>
          <w:sz w:val="36"/>
          <w:szCs w:val="36"/>
        </w:rPr>
      </w:pPr>
      <w:r>
        <w:rPr>
          <w:rFonts w:hint="eastAsia" w:ascii="宋体" w:hAnsi="宋体" w:eastAsia="宋体" w:cs="宋体"/>
          <w:b/>
          <w:sz w:val="36"/>
          <w:szCs w:val="36"/>
        </w:rPr>
        <w:t>廉政协议</w:t>
      </w:r>
    </w:p>
    <w:p w14:paraId="63CB9BFB">
      <w:pPr>
        <w:spacing w:line="440" w:lineRule="exact"/>
        <w:ind w:left="5686" w:hanging="1547"/>
        <w:rPr>
          <w:rFonts w:hint="eastAsia" w:ascii="宋体" w:hAnsi="宋体" w:eastAsia="宋体" w:cs="宋体"/>
          <w:sz w:val="21"/>
          <w:szCs w:val="24"/>
        </w:rPr>
      </w:pPr>
    </w:p>
    <w:p w14:paraId="152BE9EB">
      <w:pPr>
        <w:spacing w:line="440" w:lineRule="exact"/>
        <w:ind w:firstLine="424" w:firstLineChars="201"/>
        <w:rPr>
          <w:rFonts w:hint="eastAsia" w:ascii="宋体" w:hAnsi="宋体" w:eastAsia="宋体" w:cs="宋体"/>
          <w:b/>
          <w:sz w:val="21"/>
          <w:szCs w:val="21"/>
          <w:u w:val="single"/>
        </w:rPr>
      </w:pPr>
      <w:r>
        <w:rPr>
          <w:rFonts w:hint="eastAsia" w:ascii="宋体" w:hAnsi="宋体" w:eastAsia="宋体" w:cs="宋体"/>
          <w:b/>
          <w:sz w:val="21"/>
          <w:szCs w:val="21"/>
        </w:rPr>
        <w:t>代建方（全称）：XXXX    （以下简称甲方）</w:t>
      </w:r>
    </w:p>
    <w:p w14:paraId="50B987E7">
      <w:pPr>
        <w:spacing w:line="440" w:lineRule="exact"/>
        <w:ind w:firstLine="424" w:firstLineChars="201"/>
        <w:rPr>
          <w:rFonts w:hint="eastAsia" w:ascii="宋体" w:hAnsi="宋体" w:eastAsia="宋体" w:cs="宋体"/>
          <w:b/>
          <w:sz w:val="21"/>
          <w:szCs w:val="21"/>
        </w:rPr>
      </w:pPr>
      <w:r>
        <w:rPr>
          <w:rFonts w:hint="eastAsia" w:ascii="宋体" w:hAnsi="宋体" w:eastAsia="宋体" w:cs="宋体"/>
          <w:b/>
          <w:sz w:val="21"/>
          <w:szCs w:val="21"/>
        </w:rPr>
        <w:t>施工方（全称）：XXXX    （以下简称乙方）</w:t>
      </w:r>
    </w:p>
    <w:p w14:paraId="789F9736">
      <w:pPr>
        <w:spacing w:line="440" w:lineRule="exact"/>
        <w:ind w:firstLine="424" w:firstLineChars="201"/>
        <w:rPr>
          <w:rFonts w:hint="eastAsia" w:ascii="宋体" w:hAnsi="宋体" w:eastAsia="宋体" w:cs="宋体"/>
          <w:b/>
          <w:sz w:val="21"/>
          <w:szCs w:val="21"/>
        </w:rPr>
      </w:pPr>
      <w:r>
        <w:rPr>
          <w:rFonts w:hint="eastAsia" w:ascii="宋体" w:hAnsi="宋体" w:eastAsia="宋体" w:cs="宋体"/>
          <w:b/>
          <w:sz w:val="21"/>
          <w:szCs w:val="21"/>
        </w:rPr>
        <w:t>业主方（全称）：XXXX    （以下简称丙方）</w:t>
      </w:r>
    </w:p>
    <w:p w14:paraId="1D78DAD8">
      <w:pPr>
        <w:spacing w:line="440" w:lineRule="exact"/>
        <w:ind w:firstLine="420" w:firstLineChars="200"/>
        <w:jc w:val="left"/>
        <w:rPr>
          <w:rFonts w:hint="eastAsia" w:ascii="宋体" w:hAnsi="宋体" w:eastAsia="宋体" w:cs="宋体"/>
          <w:sz w:val="21"/>
          <w:szCs w:val="24"/>
        </w:rPr>
      </w:pPr>
    </w:p>
    <w:p w14:paraId="40705D6C">
      <w:pPr>
        <w:spacing w:line="440" w:lineRule="exact"/>
        <w:ind w:firstLine="420" w:firstLineChars="200"/>
        <w:jc w:val="left"/>
        <w:rPr>
          <w:rFonts w:hint="eastAsia" w:ascii="宋体" w:hAnsi="宋体" w:eastAsia="宋体" w:cs="宋体"/>
          <w:sz w:val="21"/>
          <w:szCs w:val="24"/>
        </w:rPr>
      </w:pPr>
      <w:r>
        <w:rPr>
          <w:rFonts w:hint="eastAsia" w:ascii="宋体" w:hAnsi="宋体" w:eastAsia="宋体" w:cs="宋体"/>
          <w:sz w:val="21"/>
          <w:szCs w:val="24"/>
        </w:rPr>
        <w:t xml:space="preserve">为做好项目工程中的党风廉政建设工作，积极预防职务犯罪，保证建设资金的安全和有效使用，确保工程建设高效优质并达到投资效益，根据工程建设、廉政建设的有关规定，经合同各方协商一致签订本协议 。  </w:t>
      </w:r>
    </w:p>
    <w:p w14:paraId="31BCC09E">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 xml:space="preserve">第一条  合同各方共同的责任和义务 </w:t>
      </w:r>
    </w:p>
    <w:p w14:paraId="313632B5">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（一）严格遵守党和国家有关法律法规和规定。</w:t>
      </w:r>
    </w:p>
    <w:p w14:paraId="07442445">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（二）合同各方的业务活动坚持公开、公正、诚信、透明的原则（除法律认定的商业秘密和协议文件另有规定之外），不得损害国家和集体利益，不得违反工程建设管理规章制度。</w:t>
      </w:r>
    </w:p>
    <w:p w14:paraId="5C302EBA">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（三）建立健全廉政制度，开展廉政教育，设立廉政告示牌，公布举报电话，监督并认真查处违法违纪行为。</w:t>
      </w:r>
    </w:p>
    <w:p w14:paraId="3F7D703C">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（四）发现对方在业务活动中有违反廉政规定的行为，有及时提醒对方纠正或据实检举的权利和义务。</w:t>
      </w:r>
    </w:p>
    <w:p w14:paraId="4A477F65">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（五）发现对方严重违反本合同义务条款的行为，有向其上级有关部门举报、建议给予处理并要求告知处理结果的权利。</w:t>
      </w:r>
    </w:p>
    <w:p w14:paraId="33EF181D">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第二条  甲方的义务</w:t>
      </w:r>
    </w:p>
    <w:p w14:paraId="767CE2E1">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（一）甲方及其工作人员不得索要或接受乙方的礼金、有价证券和贵重物品，不得在乙方处报销任何本应由甲方或个人支付的费用。</w:t>
      </w:r>
    </w:p>
    <w:p w14:paraId="3018C37B">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（二）甲方工作人员不得参加乙方安排的超标准宴请或其他超出公务接待范围的娱乐活动；不得接受乙方提供的通讯工具、交通工具和高档办公用品。</w:t>
      </w:r>
    </w:p>
    <w:p w14:paraId="41101555">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（三）甲方及其工作人员不得要求或者接受乙方为其提供住房装修、婚丧嫁娶、为配偶子女安排工作以及出国出境、旅游等便利。</w:t>
      </w:r>
    </w:p>
    <w:p w14:paraId="210F3AF1">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（四）甲方工作人员的配偶、子女不得从事与甲方工程有关的材料设备供应、工程分包、劳务等经营活动。</w:t>
      </w:r>
    </w:p>
    <w:p w14:paraId="6054F9F4">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（五）甲方及其工作人员不得以任何理由向乙方推荐分包单位，不得要求乙方购买协议规定外的材料和设备。</w:t>
      </w:r>
    </w:p>
    <w:p w14:paraId="3705EDA4">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第三条  乙方义务</w:t>
      </w:r>
    </w:p>
    <w:p w14:paraId="797A8AE9">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（一）乙方不得以任何理由向甲方及其工作人员行贿或馈赠礼金、有价证券、贵重礼品。</w:t>
      </w:r>
    </w:p>
    <w:p w14:paraId="6D3000C8">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（二）乙方不得以任何名义为甲方及其工作人员报销本应由甲方单位或个人支付的任何费用。</w:t>
      </w:r>
    </w:p>
    <w:p w14:paraId="659AE779">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（三）乙方不得以任何理由邀请甲方工作人员参加超标准宴请及其他超出公务接待范围的娱乐活动。</w:t>
      </w:r>
    </w:p>
    <w:p w14:paraId="02AEFFAD">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（四）乙方不得为甲方单位和个人购置或提供通讯工具、交通工具和高档办公用品。</w:t>
      </w:r>
    </w:p>
    <w:p w14:paraId="0E9346D9">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（五）乙方及其工作人员应严格按监理规程办事，不得为谋取私利向监理人员非法行贿、私下串通、损害甲方利益。同时必须对监理单位和工程监理人员履行向甲方承诺的上述其他廉政义务。</w:t>
      </w:r>
    </w:p>
    <w:p w14:paraId="4311B2C0">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（六）乙方如果发现甲方工作人员或工程监理人员有违反廉政规定的行为，应向甲方组织或上级单位进行举报。甲方和工程监理部门均不得找任何借口对乙方进行报复。</w:t>
      </w:r>
    </w:p>
    <w:p w14:paraId="190337E9">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 xml:space="preserve">第四条  违约责任 </w:t>
      </w:r>
    </w:p>
    <w:p w14:paraId="2B84960D">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（一）若甲方及其工作人员违反本协议第一、二条时，按照管理权限并依据有关规定给予党纪、政纪或组织处理；涉嫌犯罪的，移交司法机关追究刑事责任；给乙方单位造成对应经济损失的，应予依法赔偿。</w:t>
      </w:r>
    </w:p>
    <w:p w14:paraId="187D313D">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二）若乙方及其工作人员违反本协议第一、三条时，按照管理权限并依据有关规定报上级党纪、政纪或组织处理；给甲方单位造成经济损失的，应依法或依照有关合同的约定予以赔偿；情节严重的，甲方可建议建设主管部门给予乙方二至五年内不得进入相应建设市场的处罚。</w:t>
      </w:r>
    </w:p>
    <w:p w14:paraId="15D6B3B3">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第五条  合同各方约定</w:t>
      </w:r>
    </w:p>
    <w:p w14:paraId="68B898E4">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本协议由合同各方或合同各方上级单位的纪检监察机关负责监督执行。</w:t>
      </w:r>
    </w:p>
    <w:p w14:paraId="0CCE4BE2">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第六条  本协议有效期为合同各方签署之日起至该工程项目竣工验收后止。</w:t>
      </w:r>
    </w:p>
    <w:p w14:paraId="6141C38A">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第七条  本协议作为</w:t>
      </w:r>
      <w:r>
        <w:rPr>
          <w:rFonts w:hint="eastAsia" w:ascii="宋体" w:hAnsi="宋体" w:eastAsia="宋体" w:cs="宋体"/>
          <w:sz w:val="21"/>
          <w:szCs w:val="24"/>
          <w:u w:val="single"/>
        </w:rPr>
        <w:t xml:space="preserve"> </w:t>
      </w:r>
      <w:r>
        <w:rPr>
          <w:rFonts w:hint="eastAsia" w:ascii="宋体" w:hAnsi="宋体" w:eastAsia="宋体" w:cs="宋体"/>
          <w:sz w:val="21"/>
          <w:szCs w:val="21"/>
          <w:u w:val="single"/>
        </w:rPr>
        <w:t>XXXX</w:t>
      </w:r>
      <w:r>
        <w:rPr>
          <w:rFonts w:hint="eastAsia" w:ascii="宋体" w:hAnsi="宋体" w:eastAsia="宋体" w:cs="宋体"/>
          <w:sz w:val="21"/>
          <w:szCs w:val="24"/>
          <w:u w:val="single"/>
        </w:rPr>
        <w:t xml:space="preserve"> </w:t>
      </w:r>
      <w:r>
        <w:rPr>
          <w:rFonts w:hint="eastAsia" w:ascii="宋体" w:hAnsi="宋体" w:eastAsia="宋体" w:cs="宋体"/>
          <w:sz w:val="21"/>
          <w:szCs w:val="24"/>
        </w:rPr>
        <w:t>合同的附件，与工程施工合同具有同等的法律效力，经合同各方签署立即生效。</w:t>
      </w:r>
    </w:p>
    <w:p w14:paraId="32F765F1">
      <w:pPr>
        <w:spacing w:line="440" w:lineRule="exact"/>
        <w:ind w:left="330"/>
        <w:rPr>
          <w:rFonts w:hint="eastAsia" w:ascii="宋体" w:hAnsi="宋体" w:eastAsia="宋体" w:cs="宋体"/>
          <w:sz w:val="21"/>
          <w:szCs w:val="24"/>
        </w:rPr>
      </w:pPr>
      <w:r>
        <w:rPr>
          <w:rFonts w:hint="eastAsia" w:ascii="宋体" w:hAnsi="宋体" w:eastAsia="宋体" w:cs="宋体"/>
          <w:sz w:val="21"/>
          <w:szCs w:val="24"/>
        </w:rPr>
        <w:t xml:space="preserve"> </w:t>
      </w:r>
    </w:p>
    <w:p w14:paraId="580E9C1A">
      <w:pPr>
        <w:spacing w:line="440" w:lineRule="exact"/>
        <w:rPr>
          <w:rFonts w:hint="eastAsia" w:ascii="宋体" w:hAnsi="宋体" w:eastAsia="宋体" w:cs="宋体"/>
          <w:sz w:val="21"/>
          <w:szCs w:val="24"/>
        </w:rPr>
      </w:pPr>
    </w:p>
    <w:p w14:paraId="43876B36">
      <w:pPr>
        <w:pStyle w:val="12"/>
        <w:ind w:firstLine="211"/>
        <w:rPr>
          <w:rFonts w:hint="eastAsia" w:ascii="宋体" w:hAnsi="宋体" w:eastAsia="宋体" w:cs="宋体"/>
          <w:sz w:val="21"/>
          <w:szCs w:val="24"/>
        </w:rPr>
      </w:pPr>
    </w:p>
    <w:p w14:paraId="3D28C152">
      <w:pPr>
        <w:rPr>
          <w:rFonts w:hint="eastAsia" w:ascii="宋体" w:hAnsi="宋体" w:eastAsia="宋体" w:cs="宋体"/>
          <w:sz w:val="21"/>
          <w:szCs w:val="24"/>
        </w:rPr>
      </w:pPr>
    </w:p>
    <w:p w14:paraId="5F8D444C">
      <w:pPr>
        <w:pStyle w:val="12"/>
        <w:ind w:firstLine="281"/>
        <w:rPr>
          <w:rFonts w:hint="eastAsia" w:ascii="宋体" w:hAnsi="宋体" w:eastAsia="宋体" w:cs="宋体"/>
        </w:rPr>
      </w:pPr>
    </w:p>
    <w:p w14:paraId="49820BD3">
      <w:pPr>
        <w:spacing w:line="440" w:lineRule="exact"/>
        <w:ind w:left="210"/>
        <w:rPr>
          <w:rFonts w:hint="eastAsia" w:ascii="宋体" w:hAnsi="宋体" w:eastAsia="宋体" w:cs="宋体"/>
          <w:sz w:val="21"/>
          <w:szCs w:val="24"/>
        </w:rPr>
      </w:pPr>
    </w:p>
    <w:p w14:paraId="1D0C6CEE">
      <w:pPr>
        <w:rPr>
          <w:rFonts w:hint="eastAsia" w:ascii="宋体" w:hAnsi="宋体" w:eastAsia="宋体" w:cs="宋体"/>
          <w:sz w:val="21"/>
          <w:szCs w:val="24"/>
        </w:rPr>
      </w:pPr>
      <w:r>
        <w:rPr>
          <w:rFonts w:hint="eastAsia" w:ascii="宋体" w:hAnsi="宋体" w:eastAsia="宋体" w:cs="宋体"/>
          <w:sz w:val="21"/>
          <w:szCs w:val="24"/>
        </w:rPr>
        <w:t xml:space="preserve">   甲方(公章)：                    乙方(公章)：                丙方(公章)：</w:t>
      </w:r>
    </w:p>
    <w:p w14:paraId="00BBA0AF">
      <w:pPr>
        <w:rPr>
          <w:rFonts w:hint="eastAsia" w:ascii="宋体" w:hAnsi="宋体" w:eastAsia="宋体" w:cs="宋体"/>
          <w:sz w:val="21"/>
          <w:szCs w:val="24"/>
        </w:rPr>
      </w:pPr>
    </w:p>
    <w:p w14:paraId="39101239">
      <w:pPr>
        <w:pStyle w:val="15"/>
        <w:spacing w:beforeAutospacing="0" w:afterAutospacing="0" w:line="440" w:lineRule="exact"/>
        <w:rPr>
          <w:rFonts w:hint="eastAsia" w:ascii="宋体" w:hAnsi="宋体" w:eastAsia="宋体" w:cs="宋体"/>
          <w:kern w:val="2"/>
          <w:sz w:val="21"/>
        </w:rPr>
      </w:pPr>
    </w:p>
    <w:p w14:paraId="3897D479">
      <w:pPr>
        <w:pStyle w:val="15"/>
        <w:spacing w:beforeAutospacing="0" w:afterAutospacing="0" w:line="440" w:lineRule="exact"/>
        <w:rPr>
          <w:rFonts w:hint="eastAsia" w:ascii="宋体" w:hAnsi="宋体" w:eastAsia="宋体" w:cs="宋体"/>
          <w:kern w:val="2"/>
          <w:sz w:val="21"/>
        </w:rPr>
      </w:pPr>
    </w:p>
    <w:p w14:paraId="33BEFB00">
      <w:pPr>
        <w:pStyle w:val="15"/>
        <w:spacing w:beforeAutospacing="0" w:afterAutospacing="0" w:line="440" w:lineRule="exact"/>
        <w:rPr>
          <w:rFonts w:hint="eastAsia" w:ascii="宋体" w:hAnsi="宋体" w:eastAsia="宋体" w:cs="宋体"/>
          <w:kern w:val="2"/>
          <w:sz w:val="21"/>
        </w:rPr>
      </w:pPr>
    </w:p>
    <w:p w14:paraId="40B00F0F">
      <w:pPr>
        <w:pStyle w:val="15"/>
        <w:spacing w:beforeAutospacing="0" w:afterAutospacing="0" w:line="440" w:lineRule="exact"/>
        <w:rPr>
          <w:rFonts w:hint="eastAsia" w:ascii="宋体" w:hAnsi="宋体" w:eastAsia="宋体" w:cs="宋体"/>
          <w:kern w:val="2"/>
          <w:sz w:val="21"/>
        </w:rPr>
      </w:pPr>
    </w:p>
    <w:p w14:paraId="3D3E870B">
      <w:pPr>
        <w:rPr>
          <w:rFonts w:hint="eastAsia" w:ascii="宋体" w:hAnsi="宋体" w:eastAsia="宋体" w:cs="宋体"/>
          <w:sz w:val="21"/>
          <w:szCs w:val="24"/>
        </w:rPr>
      </w:pPr>
      <w:r>
        <w:rPr>
          <w:rFonts w:hint="eastAsia" w:ascii="宋体" w:hAnsi="宋体" w:eastAsia="宋体" w:cs="宋体"/>
          <w:sz w:val="21"/>
          <w:szCs w:val="24"/>
        </w:rPr>
        <w:br w:type="page"/>
      </w:r>
    </w:p>
    <w:p w14:paraId="22CF8D9C">
      <w:pPr>
        <w:spacing w:line="440" w:lineRule="exact"/>
        <w:jc w:val="left"/>
        <w:rPr>
          <w:rFonts w:hint="eastAsia" w:ascii="宋体" w:hAnsi="宋体" w:eastAsia="宋体" w:cs="宋体"/>
          <w:sz w:val="21"/>
          <w:szCs w:val="24"/>
        </w:rPr>
      </w:pPr>
      <w:r>
        <w:rPr>
          <w:rFonts w:hint="eastAsia" w:ascii="宋体" w:hAnsi="宋体" w:eastAsia="宋体" w:cs="宋体"/>
          <w:sz w:val="21"/>
          <w:szCs w:val="24"/>
        </w:rPr>
        <w:t>附件3</w:t>
      </w:r>
    </w:p>
    <w:p w14:paraId="0F7860A2">
      <w:pPr>
        <w:tabs>
          <w:tab w:val="left" w:pos="540"/>
        </w:tabs>
        <w:spacing w:line="440" w:lineRule="exact"/>
        <w:jc w:val="center"/>
        <w:rPr>
          <w:rFonts w:hint="eastAsia" w:ascii="宋体" w:hAnsi="宋体" w:eastAsia="宋体" w:cs="宋体"/>
          <w:b/>
          <w:sz w:val="36"/>
          <w:szCs w:val="36"/>
        </w:rPr>
      </w:pPr>
      <w:r>
        <w:rPr>
          <w:rFonts w:hint="eastAsia" w:ascii="宋体" w:hAnsi="宋体" w:eastAsia="宋体" w:cs="宋体"/>
          <w:b/>
          <w:sz w:val="36"/>
          <w:szCs w:val="36"/>
        </w:rPr>
        <w:t>安全协议</w:t>
      </w:r>
    </w:p>
    <w:p w14:paraId="181FDADB">
      <w:pPr>
        <w:spacing w:line="440" w:lineRule="exact"/>
        <w:ind w:left="630"/>
        <w:rPr>
          <w:rFonts w:hint="eastAsia" w:ascii="宋体" w:hAnsi="宋体" w:eastAsia="宋体" w:cs="宋体"/>
          <w:sz w:val="21"/>
          <w:szCs w:val="24"/>
        </w:rPr>
      </w:pPr>
    </w:p>
    <w:p w14:paraId="191BB949">
      <w:pPr>
        <w:spacing w:line="440" w:lineRule="exact"/>
        <w:ind w:firstLine="424" w:firstLineChars="201"/>
        <w:rPr>
          <w:rFonts w:hint="eastAsia" w:ascii="宋体" w:hAnsi="宋体" w:eastAsia="宋体" w:cs="宋体"/>
          <w:b/>
          <w:sz w:val="21"/>
          <w:szCs w:val="21"/>
          <w:u w:val="single"/>
        </w:rPr>
      </w:pPr>
      <w:r>
        <w:rPr>
          <w:rFonts w:hint="eastAsia" w:ascii="宋体" w:hAnsi="宋体" w:eastAsia="宋体" w:cs="宋体"/>
          <w:b/>
          <w:sz w:val="21"/>
          <w:szCs w:val="21"/>
        </w:rPr>
        <w:t>代建方（全称）：XXXX    （以下简称甲方）</w:t>
      </w:r>
    </w:p>
    <w:p w14:paraId="579FE20F">
      <w:pPr>
        <w:spacing w:line="440" w:lineRule="exact"/>
        <w:ind w:firstLine="424" w:firstLineChars="201"/>
        <w:rPr>
          <w:rFonts w:hint="eastAsia" w:ascii="宋体" w:hAnsi="宋体" w:eastAsia="宋体" w:cs="宋体"/>
          <w:b/>
          <w:sz w:val="21"/>
          <w:szCs w:val="21"/>
        </w:rPr>
      </w:pPr>
      <w:r>
        <w:rPr>
          <w:rFonts w:hint="eastAsia" w:ascii="宋体" w:hAnsi="宋体" w:eastAsia="宋体" w:cs="宋体"/>
          <w:b/>
          <w:sz w:val="21"/>
          <w:szCs w:val="21"/>
        </w:rPr>
        <w:t>施工方（全称）：XXXX    （以下简称乙方）</w:t>
      </w:r>
    </w:p>
    <w:p w14:paraId="2BB050A9">
      <w:pPr>
        <w:spacing w:line="440" w:lineRule="exact"/>
        <w:ind w:firstLine="424" w:firstLineChars="201"/>
        <w:rPr>
          <w:rFonts w:hint="eastAsia" w:ascii="宋体" w:hAnsi="宋体" w:eastAsia="宋体" w:cs="宋体"/>
          <w:b/>
          <w:sz w:val="21"/>
          <w:szCs w:val="21"/>
        </w:rPr>
      </w:pPr>
      <w:r>
        <w:rPr>
          <w:rFonts w:hint="eastAsia" w:ascii="宋体" w:hAnsi="宋体" w:eastAsia="宋体" w:cs="宋体"/>
          <w:b/>
          <w:sz w:val="21"/>
          <w:szCs w:val="21"/>
        </w:rPr>
        <w:t>业主方（全称）：XXXX    （以下简称丙方）</w:t>
      </w:r>
    </w:p>
    <w:p w14:paraId="26133CDC">
      <w:pPr>
        <w:tabs>
          <w:tab w:val="left" w:pos="540"/>
        </w:tabs>
        <w:spacing w:line="440" w:lineRule="exact"/>
        <w:ind w:firstLine="420" w:firstLineChars="200"/>
        <w:rPr>
          <w:rFonts w:hint="eastAsia" w:ascii="宋体" w:hAnsi="宋体" w:eastAsia="宋体" w:cs="宋体"/>
          <w:sz w:val="21"/>
          <w:szCs w:val="24"/>
        </w:rPr>
      </w:pPr>
    </w:p>
    <w:p w14:paraId="4B12991D">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为贯彻“安全第一，预防为主”方针，明确各方的安全责任，确保施工安全，根据国家有关法律法规，经合同各方协商一致签订本协议。</w:t>
      </w:r>
    </w:p>
    <w:p w14:paraId="2388DB88">
      <w:pPr>
        <w:numPr>
          <w:ilvl w:val="0"/>
          <w:numId w:val="4"/>
        </w:num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工程名称</w:t>
      </w:r>
      <w:r>
        <w:rPr>
          <w:rFonts w:hint="eastAsia" w:ascii="宋体" w:hAnsi="宋体" w:eastAsia="宋体" w:cs="宋体"/>
          <w:sz w:val="21"/>
          <w:szCs w:val="21"/>
        </w:rPr>
        <w:t>：xxx</w:t>
      </w:r>
    </w:p>
    <w:p w14:paraId="545ABCC2">
      <w:pPr>
        <w:numPr>
          <w:ilvl w:val="0"/>
          <w:numId w:val="4"/>
        </w:num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工程地址: XXX</w:t>
      </w:r>
    </w:p>
    <w:p w14:paraId="38083BD7">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第三条  甲方安全责任</w:t>
      </w:r>
    </w:p>
    <w:p w14:paraId="2EEC6705">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1、甲方有检查督促乙方搞好安全生产、防火管理以及督促检查的义务。甲方有权检查督促乙方执行有关安全生产方面的工作规定，对乙方不符合安全文明施工的行为进行制止、纠正并发出安全整改通知书，直至清退出场。</w:t>
      </w:r>
    </w:p>
    <w:p w14:paraId="3E390255">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2、乙方在施工中发生的安全事故，甲方有权组织调查、统计上报。</w:t>
      </w:r>
    </w:p>
    <w:p w14:paraId="2C1B56B7">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3、甲方不得要求乙方违反安全管理规定进行施工。因甲方原因导致的事故由甲方承担责任。</w:t>
      </w:r>
    </w:p>
    <w:p w14:paraId="2FDA6A2C">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4、发生以下情况造成的违约责任由乙方承担：</w:t>
      </w:r>
    </w:p>
    <w:p w14:paraId="6927DC98">
      <w:pPr>
        <w:tabs>
          <w:tab w:val="left" w:pos="540"/>
        </w:tabs>
        <w:spacing w:line="440" w:lineRule="exact"/>
        <w:ind w:firstLine="315" w:firstLineChars="150"/>
        <w:rPr>
          <w:rFonts w:hint="eastAsia" w:ascii="宋体" w:hAnsi="宋体" w:eastAsia="宋体" w:cs="宋体"/>
          <w:sz w:val="21"/>
          <w:szCs w:val="24"/>
        </w:rPr>
      </w:pPr>
      <w:r>
        <w:rPr>
          <w:rFonts w:hint="eastAsia" w:ascii="宋体" w:hAnsi="宋体" w:eastAsia="宋体" w:cs="宋体"/>
          <w:sz w:val="21"/>
          <w:szCs w:val="24"/>
        </w:rPr>
        <w:t>（1）人身伤亡事故；</w:t>
      </w:r>
    </w:p>
    <w:p w14:paraId="39469F6A">
      <w:pPr>
        <w:tabs>
          <w:tab w:val="left" w:pos="540"/>
        </w:tabs>
        <w:spacing w:line="440" w:lineRule="exact"/>
        <w:ind w:firstLine="315" w:firstLineChars="150"/>
        <w:rPr>
          <w:rFonts w:hint="eastAsia" w:ascii="宋体" w:hAnsi="宋体" w:eastAsia="宋体" w:cs="宋体"/>
          <w:sz w:val="21"/>
          <w:szCs w:val="24"/>
        </w:rPr>
      </w:pPr>
      <w:r>
        <w:rPr>
          <w:rFonts w:hint="eastAsia" w:ascii="宋体" w:hAnsi="宋体" w:eastAsia="宋体" w:cs="宋体"/>
          <w:sz w:val="21"/>
          <w:szCs w:val="24"/>
        </w:rPr>
        <w:t>（3）发生火灾事故；</w:t>
      </w:r>
    </w:p>
    <w:p w14:paraId="655E8A6F">
      <w:pPr>
        <w:tabs>
          <w:tab w:val="left" w:pos="540"/>
        </w:tabs>
        <w:spacing w:line="440" w:lineRule="exact"/>
        <w:ind w:firstLine="315" w:firstLineChars="150"/>
        <w:rPr>
          <w:rFonts w:hint="eastAsia" w:ascii="宋体" w:hAnsi="宋体" w:eastAsia="宋体" w:cs="宋体"/>
          <w:sz w:val="21"/>
          <w:szCs w:val="24"/>
        </w:rPr>
      </w:pPr>
      <w:r>
        <w:rPr>
          <w:rFonts w:hint="eastAsia" w:ascii="宋体" w:hAnsi="宋体" w:eastAsia="宋体" w:cs="宋体"/>
          <w:sz w:val="21"/>
          <w:szCs w:val="24"/>
        </w:rPr>
        <w:t>（4）发生违章作业、冒险作业不听劝告的；</w:t>
      </w:r>
    </w:p>
    <w:p w14:paraId="76F1B7DC">
      <w:pPr>
        <w:tabs>
          <w:tab w:val="left" w:pos="540"/>
        </w:tabs>
        <w:spacing w:line="440" w:lineRule="exact"/>
        <w:ind w:firstLine="315" w:firstLineChars="150"/>
        <w:rPr>
          <w:rFonts w:hint="eastAsia" w:ascii="宋体" w:hAnsi="宋体" w:eastAsia="宋体" w:cs="宋体"/>
          <w:sz w:val="21"/>
          <w:szCs w:val="24"/>
        </w:rPr>
      </w:pPr>
      <w:r>
        <w:rPr>
          <w:rFonts w:hint="eastAsia" w:ascii="宋体" w:hAnsi="宋体" w:eastAsia="宋体" w:cs="宋体"/>
          <w:sz w:val="21"/>
          <w:szCs w:val="24"/>
        </w:rPr>
        <w:t>（5）施工现场脏、乱、差，不能满足安全和文明施工要求的。</w:t>
      </w:r>
    </w:p>
    <w:p w14:paraId="32277692">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第四条  乙方安全责任</w:t>
      </w:r>
    </w:p>
    <w:p w14:paraId="2EFC9E6D">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乙方作为工程项目的分包单位，对工程施工过程中发生的人身伤害等承担安全责任。乙方应切实履行以下安全责任：</w:t>
      </w:r>
    </w:p>
    <w:p w14:paraId="2C5677D7">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1、乙方所提供的承包工程要求的相关资质证明材料应真实、合法、有效。</w:t>
      </w:r>
    </w:p>
    <w:p w14:paraId="0C404E72">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2、乙方必须贯彻执行国家有关安全生产的法律法规，必须制定相应的安全管理制度。</w:t>
      </w:r>
    </w:p>
    <w:p w14:paraId="1A0E2F01">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3、现场施工应遵守国家和地方关于劳动安全，劳务用工法律法规及规章制度，保证其用工的合法性。乙方必须按国家有关规定，为施工人员进行人身保险，配备合格的劳动防护用品、安全用具。</w:t>
      </w:r>
    </w:p>
    <w:p w14:paraId="2D2DE6B2">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 xml:space="preserve">4、施工期间，乙方应设有专职安监人员。乙方指派 </w:t>
      </w:r>
      <w:r>
        <w:rPr>
          <w:rFonts w:hint="eastAsia" w:ascii="宋体" w:hAnsi="宋体" w:eastAsia="宋体" w:cs="宋体"/>
          <w:sz w:val="21"/>
          <w:szCs w:val="24"/>
          <w:u w:val="single"/>
        </w:rPr>
        <w:t xml:space="preserve">XXX </w:t>
      </w:r>
      <w:r>
        <w:rPr>
          <w:rFonts w:hint="eastAsia" w:ascii="宋体" w:hAnsi="宋体" w:eastAsia="宋体" w:cs="宋体"/>
          <w:sz w:val="21"/>
          <w:szCs w:val="24"/>
        </w:rPr>
        <w:t>作为安全工作联系人。</w:t>
      </w:r>
    </w:p>
    <w:p w14:paraId="54F81062">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5、乙方用于本工程项目的安全防护用具的数量和质量必须满足施工需要，并经有资质检验单位检验符合安全规定。</w:t>
      </w:r>
    </w:p>
    <w:p w14:paraId="4B9951A6">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6、开工前，乙方应组织全体施工人员进行安全教育，并将参加安全教育人员名单（包括临时增补或调换人员）报给甲方备案。特种作业人员必须有关部门核发的合格有效的上岗资格证书。</w:t>
      </w:r>
    </w:p>
    <w:p w14:paraId="53DE232C">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7、开工前，乙方必须编制安全施工措施并报甲方、监理备案，施工前对全体施工人员进行全面的安全技术交底，并在整个施工过程中正确、完整地执行。</w:t>
      </w:r>
    </w:p>
    <w:p w14:paraId="0BF82EF9">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8、开工前，乙方应组织人员对施工区域、作业环境及使用甲方提供的设施设备、工器具等进行检查，确认符合安全要求。</w:t>
      </w:r>
    </w:p>
    <w:p w14:paraId="4B2EADB8">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9、未经甲方同意，乙方不得无故或擅自到其他施工区域或使用其他设施设备；不得擅自拆除、变更防护设施及标识。</w:t>
      </w:r>
    </w:p>
    <w:p w14:paraId="58CB4C93">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10、乙方施工过程中需使用电、水源，应事先与甲方取得联系，并指定专人对现场的临时用电进行管理，不得私拉乱接。中断作业或遇故障应立即切断有关开关。</w:t>
      </w:r>
    </w:p>
    <w:p w14:paraId="0A45905A">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11、乙方施工过程中应做到工完、料尽、场地清，确保安全文明施工。</w:t>
      </w:r>
    </w:p>
    <w:p w14:paraId="29BF8438">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12、乙方必须接受甲方的监督、检查，对甲方提出的安全整改意见必须及时整改。</w:t>
      </w:r>
    </w:p>
    <w:p w14:paraId="334022AC">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13、乙方施工过程中发生人身伤亡、电网和设备事故或危及生产运行的不安全情况，应立即报告甲方，并积极配合调查。</w:t>
      </w:r>
    </w:p>
    <w:p w14:paraId="3E7F0184">
      <w:pPr>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第五条  违约责任</w:t>
      </w:r>
    </w:p>
    <w:p w14:paraId="296A0769">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1、由于甲方或乙方责任造成对方或第三方的人身伤害、设备损坏等财产损失，由责任方承担相应责任，并赔偿对方或第三方因此造成的全部损失。</w:t>
      </w:r>
    </w:p>
    <w:p w14:paraId="63AB148B">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2、合同履行中，发现乙方提供的有关资质材料无效，甲方有权解除合同，并由乙方承担由此造成的一切损失。</w:t>
      </w:r>
    </w:p>
    <w:p w14:paraId="35400AB0">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3、发现乙方现场作业人员有违章行为的，按照甲方有关安全生产奖惩规定对甲方职工相类似的违章行为应扣款数额，承担相应的违约金。</w:t>
      </w:r>
    </w:p>
    <w:p w14:paraId="74E6D4E1">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4、乙方未设置安监人员；未能正确、全面执行安全技术措施、施工组织设计；施工人员未掌握本工程项目特点及施工安全措施；用于本工程项目的施工机械、工器具及安全防护用品不满足施工需要，甲方有权要求乙方立即停工整改，由此引起的后果及损失由乙方承担。</w:t>
      </w:r>
    </w:p>
    <w:p w14:paraId="5681BEDD">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5、乙方使用甲方提供的设施设备、工器具等造成损坏的，应照价赔偿。</w:t>
      </w:r>
    </w:p>
    <w:p w14:paraId="4A83F954">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6、乙方人员无故到其他生产区域或擅自动用设施设备等，造成人身伤亡或设备财产损失，由乙方承担。</w:t>
      </w:r>
    </w:p>
    <w:p w14:paraId="4400EB93">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7、施工过程中发生人身伤亡、电网和设备事故有隐瞒行为的，除接受政府有关部门处理外，乙方应承担3000元至10000元/次的违约责任，并承担其相应责任。</w:t>
      </w:r>
    </w:p>
    <w:p w14:paraId="725A3AFE">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第六条 本协议执行过程中，如发生争议，应首先通过友好协商解决，如协商不成，合同各方同意直接向工程所在地人民法院起诉。</w:t>
      </w:r>
    </w:p>
    <w:p w14:paraId="0A962540">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第七条 合同各方必须严格执行本协议，本协议的法律效力独立于主合同。</w:t>
      </w:r>
    </w:p>
    <w:p w14:paraId="3D1FCF35">
      <w:pPr>
        <w:tabs>
          <w:tab w:val="left" w:pos="540"/>
        </w:tabs>
        <w:spacing w:line="440" w:lineRule="exact"/>
        <w:ind w:firstLine="420" w:firstLineChars="200"/>
        <w:rPr>
          <w:rFonts w:hint="eastAsia" w:ascii="宋体" w:hAnsi="宋体" w:eastAsia="宋体" w:cs="宋体"/>
          <w:sz w:val="21"/>
          <w:szCs w:val="24"/>
        </w:rPr>
      </w:pPr>
      <w:r>
        <w:rPr>
          <w:rFonts w:hint="eastAsia" w:ascii="宋体" w:hAnsi="宋体" w:eastAsia="宋体" w:cs="宋体"/>
          <w:sz w:val="21"/>
          <w:szCs w:val="24"/>
        </w:rPr>
        <w:t>第八条 本协议有效期限：自本协议签订之日起至此承包工程完工且验收合格之日止。</w:t>
      </w:r>
    </w:p>
    <w:p w14:paraId="085CFE9F">
      <w:pPr>
        <w:rPr>
          <w:rFonts w:hint="eastAsia" w:ascii="宋体" w:hAnsi="宋体" w:eastAsia="宋体" w:cs="宋体"/>
          <w:sz w:val="21"/>
          <w:szCs w:val="24"/>
        </w:rPr>
      </w:pPr>
    </w:p>
    <w:p w14:paraId="72A0CF7C">
      <w:pPr>
        <w:pStyle w:val="12"/>
        <w:ind w:firstLine="211"/>
        <w:rPr>
          <w:rFonts w:hint="eastAsia" w:ascii="宋体" w:hAnsi="宋体" w:eastAsia="宋体" w:cs="宋体"/>
          <w:sz w:val="21"/>
          <w:szCs w:val="24"/>
        </w:rPr>
      </w:pPr>
    </w:p>
    <w:p w14:paraId="1E44AAF4">
      <w:pPr>
        <w:rPr>
          <w:rFonts w:hint="eastAsia" w:ascii="宋体" w:hAnsi="宋体" w:eastAsia="宋体" w:cs="宋体"/>
        </w:rPr>
      </w:pPr>
    </w:p>
    <w:p w14:paraId="4B5F237D">
      <w:pPr>
        <w:rPr>
          <w:rFonts w:hint="eastAsia" w:ascii="宋体" w:hAnsi="宋体" w:eastAsia="宋体" w:cs="宋体"/>
          <w:sz w:val="21"/>
          <w:szCs w:val="24"/>
        </w:rPr>
      </w:pPr>
      <w:r>
        <w:rPr>
          <w:rFonts w:hint="eastAsia" w:ascii="宋体" w:hAnsi="宋体" w:eastAsia="宋体" w:cs="宋体"/>
          <w:sz w:val="21"/>
          <w:szCs w:val="24"/>
        </w:rPr>
        <w:t xml:space="preserve">   甲方(公章)：                    乙方(公章)：                丙方(公章)：</w:t>
      </w:r>
    </w:p>
    <w:p w14:paraId="1BE14BE1">
      <w:pPr>
        <w:rPr>
          <w:rFonts w:hint="eastAsia" w:ascii="宋体" w:hAnsi="宋体" w:eastAsia="宋体" w:cs="宋体"/>
          <w:sz w:val="21"/>
          <w:szCs w:val="24"/>
        </w:rPr>
      </w:pPr>
    </w:p>
    <w:p w14:paraId="2D28A592">
      <w:pPr>
        <w:rPr>
          <w:rFonts w:hint="eastAsia" w:ascii="宋体" w:hAnsi="宋体" w:eastAsia="宋体" w:cs="宋体"/>
          <w:sz w:val="21"/>
          <w:szCs w:val="24"/>
        </w:rPr>
      </w:pPr>
    </w:p>
    <w:p w14:paraId="0B6499AD">
      <w:pPr>
        <w:spacing w:line="440" w:lineRule="exact"/>
        <w:rPr>
          <w:rFonts w:hint="eastAsia" w:ascii="宋体" w:hAnsi="宋体" w:eastAsia="宋体" w:cs="宋体"/>
          <w:sz w:val="21"/>
          <w:szCs w:val="24"/>
        </w:rPr>
      </w:pPr>
    </w:p>
    <w:p w14:paraId="2D6827D6">
      <w:pPr>
        <w:bidi w:val="0"/>
        <w:rPr>
          <w:rFonts w:hint="eastAsia"/>
        </w:rPr>
      </w:pPr>
    </w:p>
    <w:p w14:paraId="0FCD1A1B">
      <w:pPr>
        <w:rPr>
          <w:rFonts w:hint="eastAsia" w:ascii="宋体" w:hAnsi="宋体" w:eastAsia="宋体" w:cs="宋体"/>
        </w:rPr>
      </w:pPr>
    </w:p>
    <w:p w14:paraId="4A6F3DB9">
      <w:pPr>
        <w:rPr>
          <w:rFonts w:hint="eastAsia" w:ascii="宋体" w:hAnsi="宋体" w:eastAsia="宋体" w:cs="宋体"/>
          <w:sz w:val="36"/>
          <w:szCs w:val="30"/>
        </w:rPr>
      </w:pPr>
    </w:p>
    <w:p w14:paraId="289FB9BA">
      <w:pPr>
        <w:rPr>
          <w:rFonts w:hint="eastAsia" w:ascii="宋体" w:hAnsi="宋体" w:eastAsia="宋体" w:cs="宋体"/>
          <w:sz w:val="36"/>
          <w:szCs w:val="30"/>
        </w:rPr>
      </w:pPr>
      <w:r>
        <w:rPr>
          <w:rFonts w:hint="eastAsia" w:ascii="宋体" w:hAnsi="宋体" w:eastAsia="宋体" w:cs="宋体"/>
          <w:sz w:val="36"/>
          <w:szCs w:val="30"/>
        </w:rPr>
        <w:br w:type="page"/>
      </w:r>
    </w:p>
    <w:p w14:paraId="12A4CE0B">
      <w:pPr>
        <w:pStyle w:val="2"/>
        <w:spacing w:line="360" w:lineRule="auto"/>
        <w:jc w:val="center"/>
        <w:rPr>
          <w:rFonts w:hint="eastAsia" w:ascii="宋体" w:hAnsi="宋体" w:eastAsia="宋体" w:cs="宋体"/>
          <w:b w:val="0"/>
          <w:bCs/>
        </w:rPr>
      </w:pPr>
      <w:bookmarkStart w:id="257" w:name="_Toc32129"/>
      <w:r>
        <w:rPr>
          <w:rFonts w:hint="eastAsia" w:ascii="宋体" w:hAnsi="宋体" w:eastAsia="宋体" w:cs="宋体"/>
          <w:b w:val="0"/>
          <w:bCs/>
        </w:rPr>
        <w:t>第七篇 比选申请文件格式</w:t>
      </w:r>
      <w:bookmarkEnd w:id="102"/>
      <w:bookmarkEnd w:id="257"/>
    </w:p>
    <w:p w14:paraId="57813BA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一、经济部分</w:t>
      </w:r>
    </w:p>
    <w:p w14:paraId="13DB918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（一）竞争性比选报价函</w:t>
      </w:r>
    </w:p>
    <w:p w14:paraId="696B940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（二）明细报价表</w:t>
      </w:r>
    </w:p>
    <w:p w14:paraId="5F1BC20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二、服务部分</w:t>
      </w:r>
    </w:p>
    <w:p w14:paraId="46EEE0A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（一）服务响应偏离表</w:t>
      </w:r>
    </w:p>
    <w:p w14:paraId="552C5DC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（二）其他资料（格式自定）</w:t>
      </w:r>
    </w:p>
    <w:p w14:paraId="2216543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（三）技术部分（格式自定）</w:t>
      </w:r>
    </w:p>
    <w:p w14:paraId="4DAA83C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三、商务部分</w:t>
      </w:r>
    </w:p>
    <w:p w14:paraId="218F089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（一）商务响应偏离表</w:t>
      </w:r>
    </w:p>
    <w:p w14:paraId="07488C4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（二）其他优惠服务承诺（格式自定）</w:t>
      </w:r>
    </w:p>
    <w:p w14:paraId="05394A7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四、资格条件及其他</w:t>
      </w:r>
    </w:p>
    <w:p w14:paraId="01EAA18F">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（一）法人营业执照（副本）或事业单位法人证书（副本）或个体工商户营业执照或有效的自然人身份证明或社会团体法人登记证书复印件</w:t>
      </w:r>
    </w:p>
    <w:p w14:paraId="214494C3">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（二）法定代表人身份证明书（格式）</w:t>
      </w:r>
    </w:p>
    <w:p w14:paraId="5F0BBDF4">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（三）法定代表人授权委托书（格式）</w:t>
      </w:r>
    </w:p>
    <w:p w14:paraId="60832490">
      <w:pPr>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（四）基本资格条件承诺函（格式）</w:t>
      </w:r>
    </w:p>
    <w:p w14:paraId="221E89D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五、其他资料</w:t>
      </w:r>
    </w:p>
    <w:p w14:paraId="089BF68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（一）其他与项目有关的资料</w:t>
      </w:r>
    </w:p>
    <w:p w14:paraId="624D233B">
      <w:pPr>
        <w:snapToGrid w:val="0"/>
        <w:spacing w:line="360" w:lineRule="auto"/>
        <w:rPr>
          <w:rFonts w:hint="eastAsia" w:ascii="宋体" w:hAnsi="宋体" w:eastAsia="宋体" w:cs="宋体"/>
          <w:sz w:val="24"/>
          <w:szCs w:val="24"/>
          <w:bdr w:val="single" w:color="auto" w:sz="4" w:space="0"/>
        </w:rPr>
        <w:sectPr>
          <w:footerReference r:id="rId16" w:type="default"/>
          <w:pgSz w:w="11907" w:h="16840"/>
          <w:pgMar w:top="1134" w:right="1191" w:bottom="1134" w:left="1304" w:header="851" w:footer="992" w:gutter="0"/>
          <w:cols w:space="720" w:num="1"/>
          <w:docGrid w:linePitch="380" w:charSpace="-5735"/>
        </w:sectPr>
      </w:pPr>
    </w:p>
    <w:p w14:paraId="444D833F">
      <w:pPr>
        <w:pStyle w:val="2"/>
        <w:adjustRightInd w:val="0"/>
        <w:snapToGrid w:val="0"/>
        <w:spacing w:before="0" w:after="0" w:line="360" w:lineRule="auto"/>
        <w:ind w:firstLine="482" w:firstLineChars="200"/>
        <w:rPr>
          <w:rFonts w:hint="eastAsia" w:ascii="宋体" w:hAnsi="宋体" w:eastAsia="宋体" w:cs="宋体"/>
          <w:sz w:val="24"/>
        </w:rPr>
      </w:pPr>
      <w:bookmarkStart w:id="258" w:name="_Toc11255"/>
      <w:bookmarkStart w:id="259" w:name="_Toc313008356"/>
      <w:bookmarkStart w:id="260" w:name="_Toc76462350"/>
      <w:bookmarkStart w:id="261" w:name="_Toc12933"/>
      <w:bookmarkStart w:id="262" w:name="_Toc342913419"/>
      <w:bookmarkStart w:id="263" w:name="_Toc313888360"/>
      <w:bookmarkStart w:id="264" w:name="_Toc106030906"/>
      <w:bookmarkStart w:id="265" w:name="_Toc12789073"/>
      <w:bookmarkStart w:id="266" w:name="_Toc283382454"/>
      <w:r>
        <w:rPr>
          <w:rFonts w:hint="eastAsia" w:ascii="宋体" w:hAnsi="宋体" w:eastAsia="宋体" w:cs="宋体"/>
          <w:sz w:val="24"/>
        </w:rPr>
        <w:t>一、经济部分</w:t>
      </w:r>
      <w:bookmarkEnd w:id="258"/>
      <w:bookmarkEnd w:id="259"/>
      <w:bookmarkEnd w:id="260"/>
      <w:bookmarkEnd w:id="261"/>
      <w:bookmarkEnd w:id="262"/>
      <w:bookmarkEnd w:id="263"/>
      <w:bookmarkEnd w:id="264"/>
    </w:p>
    <w:bookmarkEnd w:id="265"/>
    <w:bookmarkEnd w:id="266"/>
    <w:p w14:paraId="6CB0E88B">
      <w:pPr>
        <w:tabs>
          <w:tab w:val="left" w:pos="6300"/>
        </w:tabs>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（一）竞争性比选报价函</w:t>
      </w:r>
    </w:p>
    <w:p w14:paraId="59D60279">
      <w:pPr>
        <w:spacing w:line="360" w:lineRule="auto"/>
        <w:jc w:val="center"/>
        <w:rPr>
          <w:rFonts w:hint="eastAsia" w:ascii="宋体" w:hAnsi="宋体" w:eastAsia="宋体" w:cs="宋体"/>
          <w:b/>
          <w:szCs w:val="28"/>
        </w:rPr>
      </w:pPr>
      <w:r>
        <w:rPr>
          <w:rFonts w:hint="eastAsia" w:ascii="宋体" w:hAnsi="宋体" w:eastAsia="宋体" w:cs="宋体"/>
          <w:b/>
          <w:szCs w:val="28"/>
        </w:rPr>
        <w:t>竞争性比选报价函</w:t>
      </w:r>
    </w:p>
    <w:p w14:paraId="0229BE0B">
      <w:pPr>
        <w:tabs>
          <w:tab w:val="left" w:pos="6300"/>
        </w:tabs>
        <w:snapToGrid w:val="0"/>
        <w:spacing w:line="360" w:lineRule="auto"/>
        <w:rPr>
          <w:rFonts w:hint="eastAsia" w:ascii="宋体" w:hAnsi="宋体" w:eastAsia="宋体" w:cs="宋体"/>
          <w:sz w:val="24"/>
          <w:szCs w:val="24"/>
        </w:rPr>
      </w:pPr>
      <w:r>
        <w:rPr>
          <w:rFonts w:hint="eastAsia" w:ascii="宋体" w:hAnsi="宋体" w:eastAsia="宋体" w:cs="宋体"/>
          <w:sz w:val="24"/>
          <w:szCs w:val="24"/>
          <w:u w:val="single"/>
        </w:rPr>
        <w:t>（比选代理机构名称）</w:t>
      </w:r>
      <w:r>
        <w:rPr>
          <w:rFonts w:hint="eastAsia" w:ascii="宋体" w:hAnsi="宋体" w:eastAsia="宋体" w:cs="宋体"/>
          <w:sz w:val="24"/>
          <w:szCs w:val="24"/>
        </w:rPr>
        <w:t>：</w:t>
      </w:r>
    </w:p>
    <w:p w14:paraId="166C568F">
      <w:pPr>
        <w:tabs>
          <w:tab w:val="left" w:pos="6300"/>
        </w:tabs>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我方收到</w:t>
      </w:r>
      <w:r>
        <w:rPr>
          <w:rFonts w:hint="eastAsia" w:ascii="宋体" w:hAnsi="宋体" w:eastAsia="宋体" w:cs="宋体"/>
          <w:i/>
          <w:iCs/>
          <w:sz w:val="24"/>
          <w:szCs w:val="24"/>
          <w:u w:val="single"/>
        </w:rPr>
        <w:t xml:space="preserve">                        </w:t>
      </w:r>
      <w:r>
        <w:rPr>
          <w:rFonts w:hint="eastAsia" w:ascii="宋体" w:hAnsi="宋体" w:eastAsia="宋体" w:cs="宋体"/>
          <w:sz w:val="24"/>
          <w:szCs w:val="24"/>
        </w:rPr>
        <w:t>（比选项目名称）的竞争性比选文件，经详细研究，决定参加该项目的比选。</w:t>
      </w:r>
    </w:p>
    <w:p w14:paraId="2BB30400">
      <w:pPr>
        <w:tabs>
          <w:tab w:val="left" w:pos="6300"/>
        </w:tabs>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1.愿意按照竞争性比选文件中的一切要求，提供本项目的服务，投标总报价为人民币大写：</w:t>
      </w:r>
      <w:r>
        <w:rPr>
          <w:rFonts w:hint="eastAsia" w:ascii="宋体" w:hAnsi="宋体" w:eastAsia="宋体" w:cs="宋体"/>
          <w:sz w:val="24"/>
          <w:szCs w:val="24"/>
          <w:u w:val="single"/>
        </w:rPr>
        <w:t xml:space="preserve">            </w:t>
      </w:r>
      <w:r>
        <w:rPr>
          <w:rFonts w:hint="eastAsia" w:ascii="宋体" w:hAnsi="宋体" w:eastAsia="宋体" w:cs="宋体"/>
          <w:sz w:val="24"/>
          <w:szCs w:val="24"/>
        </w:rPr>
        <w:t>；人民币小写：</w:t>
      </w:r>
      <w:r>
        <w:rPr>
          <w:rFonts w:hint="eastAsia" w:ascii="宋体" w:hAnsi="宋体" w:eastAsia="宋体" w:cs="宋体"/>
          <w:sz w:val="24"/>
          <w:szCs w:val="24"/>
          <w:u w:val="single"/>
        </w:rPr>
        <w:t xml:space="preserve">            </w:t>
      </w:r>
      <w:r>
        <w:rPr>
          <w:rFonts w:hint="eastAsia" w:ascii="宋体" w:hAnsi="宋体" w:eastAsia="宋体" w:cs="宋体"/>
          <w:sz w:val="24"/>
          <w:szCs w:val="24"/>
        </w:rPr>
        <w:t>元。</w:t>
      </w:r>
    </w:p>
    <w:p w14:paraId="55416605">
      <w:pPr>
        <w:tabs>
          <w:tab w:val="left" w:pos="6300"/>
        </w:tabs>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其中安全文明施工费为：</w:t>
      </w:r>
      <w:r>
        <w:rPr>
          <w:rFonts w:hint="eastAsia" w:ascii="宋体" w:hAnsi="宋体" w:eastAsia="宋体" w:cs="宋体"/>
          <w:sz w:val="24"/>
          <w:szCs w:val="24"/>
          <w:u w:val="single"/>
        </w:rPr>
        <w:t xml:space="preserve">         </w:t>
      </w:r>
      <w:r>
        <w:rPr>
          <w:rFonts w:hint="eastAsia" w:ascii="宋体" w:hAnsi="宋体" w:eastAsia="宋体" w:cs="宋体"/>
          <w:sz w:val="24"/>
          <w:szCs w:val="24"/>
        </w:rPr>
        <w:t>元，工期：</w:t>
      </w:r>
      <w:r>
        <w:rPr>
          <w:rFonts w:hint="eastAsia" w:ascii="宋体" w:hAnsi="宋体" w:eastAsia="宋体" w:cs="宋体"/>
          <w:sz w:val="24"/>
          <w:szCs w:val="24"/>
          <w:u w:val="single"/>
        </w:rPr>
        <w:t xml:space="preserve">       </w:t>
      </w:r>
      <w:r>
        <w:rPr>
          <w:rFonts w:hint="eastAsia" w:ascii="宋体" w:hAnsi="宋体" w:eastAsia="宋体" w:cs="宋体"/>
          <w:sz w:val="24"/>
          <w:szCs w:val="24"/>
        </w:rPr>
        <w:t>；项目经理为</w:t>
      </w:r>
      <w:r>
        <w:rPr>
          <w:rFonts w:hint="eastAsia" w:ascii="宋体" w:hAnsi="宋体" w:eastAsia="宋体" w:cs="宋体"/>
          <w:sz w:val="24"/>
          <w:szCs w:val="24"/>
          <w:u w:val="single"/>
        </w:rPr>
        <w:t xml:space="preserve">         </w:t>
      </w:r>
      <w:r>
        <w:rPr>
          <w:rFonts w:hint="eastAsia" w:ascii="宋体" w:hAnsi="宋体" w:eastAsia="宋体" w:cs="宋体"/>
          <w:sz w:val="24"/>
          <w:szCs w:val="24"/>
        </w:rPr>
        <w:t>担任。</w:t>
      </w:r>
    </w:p>
    <w:p w14:paraId="48F3B5E4">
      <w:pPr>
        <w:tabs>
          <w:tab w:val="left" w:pos="6300"/>
        </w:tabs>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2.我方现提交的响应文件为：响应文件正本</w:t>
      </w:r>
      <w:r>
        <w:rPr>
          <w:rFonts w:hint="eastAsia" w:ascii="宋体" w:hAnsi="宋体" w:eastAsia="宋体" w:cs="宋体"/>
          <w:sz w:val="24"/>
          <w:szCs w:val="24"/>
          <w:u w:val="single"/>
        </w:rPr>
        <w:t xml:space="preserve">   </w:t>
      </w:r>
      <w:r>
        <w:rPr>
          <w:rFonts w:hint="eastAsia" w:ascii="宋体" w:hAnsi="宋体" w:eastAsia="宋体" w:cs="宋体"/>
          <w:sz w:val="24"/>
          <w:szCs w:val="24"/>
        </w:rPr>
        <w:t>份，副本</w:t>
      </w:r>
      <w:r>
        <w:rPr>
          <w:rFonts w:hint="eastAsia" w:ascii="宋体" w:hAnsi="宋体" w:eastAsia="宋体" w:cs="宋体"/>
          <w:sz w:val="24"/>
          <w:szCs w:val="24"/>
          <w:u w:val="single"/>
        </w:rPr>
        <w:t xml:space="preserve">   </w:t>
      </w:r>
      <w:r>
        <w:rPr>
          <w:rFonts w:hint="eastAsia" w:ascii="宋体" w:hAnsi="宋体" w:eastAsia="宋体" w:cs="宋体"/>
          <w:sz w:val="24"/>
          <w:szCs w:val="24"/>
        </w:rPr>
        <w:t>份。</w:t>
      </w:r>
    </w:p>
    <w:p w14:paraId="4895D122">
      <w:pPr>
        <w:tabs>
          <w:tab w:val="left" w:pos="6300"/>
        </w:tabs>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3.我方承诺：本次比选的有效期为提交响应文件截止时间起90天。</w:t>
      </w:r>
    </w:p>
    <w:p w14:paraId="3684CF02">
      <w:pPr>
        <w:tabs>
          <w:tab w:val="left" w:pos="6300"/>
        </w:tabs>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4.我方完全理解和接受贵方竞争性比选文件的一切规定和要求及评审办法。</w:t>
      </w:r>
    </w:p>
    <w:p w14:paraId="20064869">
      <w:pPr>
        <w:tabs>
          <w:tab w:val="left" w:pos="6300"/>
        </w:tabs>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5.在整个竞争性比选过程中，我方若有违规行为，接受按照《中华人民共和国政府采购法》和《竞争性比选文件》之规定给予惩罚。</w:t>
      </w:r>
    </w:p>
    <w:p w14:paraId="2C149EF7">
      <w:pPr>
        <w:tabs>
          <w:tab w:val="left" w:pos="6300"/>
        </w:tabs>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6.我方若成为成交供应商，将按照比选结果签订合同，并且严格履行合同义务。本承诺函将成为合同不可分割的一部分，与合同具有同等的法律效力。</w:t>
      </w:r>
    </w:p>
    <w:p w14:paraId="2E2333C3">
      <w:pPr>
        <w:tabs>
          <w:tab w:val="left" w:pos="6300"/>
        </w:tabs>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7.如果我方成为成交供应商，保证在接到成交通知书后，缴纳相关服务费。</w:t>
      </w:r>
    </w:p>
    <w:p w14:paraId="17858500">
      <w:pPr>
        <w:tabs>
          <w:tab w:val="left" w:pos="6300"/>
        </w:tabs>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w:t>
      </w:r>
      <w:r>
        <w:rPr>
          <w:rFonts w:hint="eastAsia" w:ascii="宋体" w:hAnsi="宋体" w:eastAsia="宋体" w:cs="宋体"/>
          <w:sz w:val="24"/>
          <w:szCs w:val="28"/>
        </w:rPr>
        <w:t>我方未</w:t>
      </w:r>
      <w:r>
        <w:rPr>
          <w:rFonts w:hint="eastAsia" w:ascii="宋体" w:hAnsi="宋体" w:eastAsia="宋体" w:cs="宋体"/>
          <w:sz w:val="24"/>
          <w:szCs w:val="24"/>
        </w:rPr>
        <w:t>为采购项目提供整体设计、规范编制或者项目管理、监理、检测等服务。</w:t>
      </w:r>
    </w:p>
    <w:p w14:paraId="784C1D93">
      <w:pPr>
        <w:tabs>
          <w:tab w:val="left" w:pos="6300"/>
        </w:tabs>
        <w:snapToGrid w:val="0"/>
        <w:spacing w:line="360" w:lineRule="auto"/>
        <w:ind w:firstLine="570"/>
        <w:rPr>
          <w:rFonts w:hint="eastAsia" w:ascii="宋体" w:hAnsi="宋体" w:eastAsia="宋体" w:cs="宋体"/>
          <w:sz w:val="24"/>
          <w:szCs w:val="24"/>
        </w:rPr>
      </w:pPr>
      <w:r>
        <w:rPr>
          <w:rFonts w:hint="eastAsia" w:ascii="宋体" w:hAnsi="宋体" w:eastAsia="宋体" w:cs="宋体"/>
          <w:sz w:val="24"/>
          <w:szCs w:val="24"/>
        </w:rPr>
        <w:t>供应商（公章）：</w:t>
      </w:r>
    </w:p>
    <w:p w14:paraId="1B1782AC">
      <w:pPr>
        <w:tabs>
          <w:tab w:val="left" w:pos="6300"/>
        </w:tabs>
        <w:snapToGrid w:val="0"/>
        <w:spacing w:line="360" w:lineRule="auto"/>
        <w:ind w:firstLine="570"/>
        <w:rPr>
          <w:rFonts w:hint="eastAsia" w:ascii="宋体" w:hAnsi="宋体" w:eastAsia="宋体" w:cs="宋体"/>
          <w:sz w:val="24"/>
          <w:szCs w:val="24"/>
        </w:rPr>
      </w:pPr>
      <w:r>
        <w:rPr>
          <w:rFonts w:hint="eastAsia" w:ascii="宋体" w:hAnsi="宋体" w:eastAsia="宋体" w:cs="宋体"/>
          <w:sz w:val="24"/>
          <w:szCs w:val="24"/>
        </w:rPr>
        <w:t xml:space="preserve">地址：  </w:t>
      </w:r>
    </w:p>
    <w:p w14:paraId="6FFCB41B">
      <w:pPr>
        <w:tabs>
          <w:tab w:val="left" w:pos="6300"/>
        </w:tabs>
        <w:snapToGrid w:val="0"/>
        <w:spacing w:line="360" w:lineRule="auto"/>
        <w:ind w:firstLine="570"/>
        <w:rPr>
          <w:rFonts w:hint="eastAsia" w:ascii="宋体" w:hAnsi="宋体" w:eastAsia="宋体" w:cs="宋体"/>
          <w:sz w:val="24"/>
          <w:szCs w:val="24"/>
        </w:rPr>
      </w:pPr>
      <w:r>
        <w:rPr>
          <w:rFonts w:hint="eastAsia" w:ascii="宋体" w:hAnsi="宋体" w:eastAsia="宋体" w:cs="宋体"/>
          <w:sz w:val="24"/>
          <w:szCs w:val="24"/>
        </w:rPr>
        <w:t>电话：                                             传真：</w:t>
      </w:r>
    </w:p>
    <w:p w14:paraId="4C9675C8">
      <w:pPr>
        <w:tabs>
          <w:tab w:val="left" w:pos="6300"/>
        </w:tabs>
        <w:snapToGrid w:val="0"/>
        <w:spacing w:line="360" w:lineRule="auto"/>
        <w:ind w:firstLine="570"/>
        <w:rPr>
          <w:rFonts w:hint="eastAsia" w:ascii="宋体" w:hAnsi="宋体" w:eastAsia="宋体" w:cs="宋体"/>
          <w:sz w:val="24"/>
          <w:szCs w:val="24"/>
        </w:rPr>
      </w:pPr>
      <w:r>
        <w:rPr>
          <w:rFonts w:hint="eastAsia" w:ascii="宋体" w:hAnsi="宋体" w:eastAsia="宋体" w:cs="宋体"/>
          <w:sz w:val="24"/>
          <w:szCs w:val="24"/>
        </w:rPr>
        <w:t>网址：                                             邮编：</w:t>
      </w:r>
    </w:p>
    <w:p w14:paraId="43314ACE">
      <w:pPr>
        <w:tabs>
          <w:tab w:val="left" w:pos="6300"/>
        </w:tabs>
        <w:snapToGrid w:val="0"/>
        <w:spacing w:line="360" w:lineRule="auto"/>
        <w:ind w:firstLine="570"/>
        <w:rPr>
          <w:rFonts w:hint="eastAsia" w:ascii="宋体" w:hAnsi="宋体" w:eastAsia="宋体" w:cs="宋体"/>
          <w:sz w:val="24"/>
          <w:szCs w:val="24"/>
        </w:rPr>
      </w:pPr>
      <w:r>
        <w:rPr>
          <w:rFonts w:hint="eastAsia" w:ascii="宋体" w:hAnsi="宋体" w:eastAsia="宋体" w:cs="宋体"/>
          <w:sz w:val="24"/>
          <w:szCs w:val="24"/>
        </w:rPr>
        <w:t>联系人：</w:t>
      </w:r>
    </w:p>
    <w:p w14:paraId="550F8FCF">
      <w:pPr>
        <w:snapToGrid w:val="0"/>
        <w:spacing w:line="360" w:lineRule="auto"/>
        <w:ind w:firstLine="480" w:firstLineChars="200"/>
        <w:rPr>
          <w:rFonts w:hint="eastAsia" w:ascii="宋体" w:hAnsi="宋体" w:eastAsia="宋体" w:cs="宋体"/>
          <w:sz w:val="24"/>
          <w:szCs w:val="24"/>
        </w:rPr>
        <w:sectPr>
          <w:pgSz w:w="11907" w:h="16840"/>
          <w:pgMar w:top="1134" w:right="1191" w:bottom="1134" w:left="1304" w:header="851" w:footer="992" w:gutter="0"/>
          <w:cols w:space="720" w:num="1"/>
          <w:docGrid w:linePitch="380" w:charSpace="-5735"/>
        </w:sectPr>
      </w:pPr>
      <w:r>
        <w:rPr>
          <w:rFonts w:hint="eastAsia" w:ascii="宋体" w:hAnsi="宋体" w:eastAsia="宋体" w:cs="宋体"/>
          <w:sz w:val="24"/>
          <w:szCs w:val="24"/>
        </w:rPr>
        <w:t xml:space="preserve">                                                  年   月   日</w:t>
      </w:r>
    </w:p>
    <w:p w14:paraId="510CE345">
      <w:pPr>
        <w:tabs>
          <w:tab w:val="left" w:pos="2895"/>
        </w:tabs>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（二）明细报价表</w:t>
      </w:r>
    </w:p>
    <w:p w14:paraId="7677BD8F">
      <w:pPr>
        <w:spacing w:line="360" w:lineRule="auto"/>
        <w:ind w:right="480" w:firstLine="720" w:firstLineChars="300"/>
        <w:rPr>
          <w:rFonts w:hint="eastAsia" w:ascii="宋体" w:hAnsi="宋体" w:eastAsia="宋体" w:cs="宋体"/>
          <w:sz w:val="24"/>
          <w:szCs w:val="24"/>
        </w:rPr>
      </w:pPr>
      <w:r>
        <w:rPr>
          <w:rFonts w:hint="eastAsia" w:ascii="宋体" w:hAnsi="宋体" w:eastAsia="宋体" w:cs="宋体"/>
          <w:sz w:val="24"/>
          <w:szCs w:val="24"/>
        </w:rPr>
        <w:t>已标价工程量清单</w:t>
      </w:r>
    </w:p>
    <w:p w14:paraId="6AAFFB93">
      <w:pPr>
        <w:snapToGrid w:val="0"/>
        <w:spacing w:line="360" w:lineRule="auto"/>
        <w:ind w:firstLine="480" w:firstLineChars="200"/>
        <w:rPr>
          <w:rFonts w:hint="eastAsia" w:ascii="宋体" w:hAnsi="宋体" w:eastAsia="宋体" w:cs="宋体"/>
          <w:sz w:val="24"/>
          <w:szCs w:val="24"/>
          <w:bdr w:val="single" w:color="auto" w:sz="4" w:space="0"/>
        </w:rPr>
        <w:sectPr>
          <w:headerReference r:id="rId17" w:type="default"/>
          <w:pgSz w:w="11907" w:h="16840"/>
          <w:pgMar w:top="1134" w:right="1191" w:bottom="1134" w:left="1304" w:header="851" w:footer="992" w:gutter="0"/>
          <w:cols w:space="720" w:num="1"/>
          <w:docGrid w:linePitch="380" w:charSpace="-5735"/>
        </w:sectPr>
      </w:pPr>
    </w:p>
    <w:p w14:paraId="7C533481">
      <w:pPr>
        <w:pStyle w:val="2"/>
        <w:adjustRightInd w:val="0"/>
        <w:snapToGrid w:val="0"/>
        <w:spacing w:before="0" w:after="0" w:line="400" w:lineRule="exact"/>
        <w:ind w:firstLine="482" w:firstLineChars="200"/>
        <w:rPr>
          <w:rFonts w:hint="eastAsia" w:ascii="宋体" w:hAnsi="宋体" w:eastAsia="宋体" w:cs="宋体"/>
          <w:sz w:val="24"/>
        </w:rPr>
      </w:pPr>
      <w:bookmarkStart w:id="267" w:name="_Toc19520"/>
      <w:bookmarkStart w:id="268" w:name="_Toc76462351"/>
      <w:bookmarkStart w:id="269" w:name="_Toc106030907"/>
      <w:bookmarkStart w:id="270" w:name="_Toc342913420"/>
      <w:bookmarkStart w:id="271" w:name="_Toc313888361"/>
      <w:bookmarkStart w:id="272" w:name="_Toc7933"/>
      <w:bookmarkStart w:id="273" w:name="_Toc313008357"/>
      <w:r>
        <w:rPr>
          <w:rFonts w:hint="eastAsia" w:ascii="宋体" w:hAnsi="宋体" w:eastAsia="宋体" w:cs="宋体"/>
          <w:sz w:val="24"/>
        </w:rPr>
        <w:t>二、服务部分</w:t>
      </w:r>
      <w:bookmarkEnd w:id="267"/>
      <w:bookmarkEnd w:id="268"/>
      <w:bookmarkEnd w:id="269"/>
      <w:bookmarkEnd w:id="270"/>
      <w:bookmarkEnd w:id="271"/>
      <w:bookmarkEnd w:id="272"/>
      <w:bookmarkEnd w:id="273"/>
    </w:p>
    <w:p w14:paraId="1F122D9B">
      <w:pPr>
        <w:tabs>
          <w:tab w:val="left" w:pos="6300"/>
        </w:tabs>
        <w:snapToGrid w:val="0"/>
        <w:spacing w:line="400" w:lineRule="exact"/>
        <w:ind w:firstLine="480" w:firstLineChars="200"/>
        <w:rPr>
          <w:rFonts w:hint="eastAsia" w:ascii="宋体" w:hAnsi="宋体" w:eastAsia="宋体" w:cs="宋体"/>
          <w:szCs w:val="24"/>
        </w:rPr>
      </w:pPr>
      <w:r>
        <w:rPr>
          <w:rFonts w:hint="eastAsia" w:ascii="宋体" w:hAnsi="宋体" w:eastAsia="宋体" w:cs="宋体"/>
          <w:sz w:val="24"/>
          <w:szCs w:val="24"/>
        </w:rPr>
        <w:t>（一）服务响应偏离表</w:t>
      </w:r>
    </w:p>
    <w:p w14:paraId="176C46CA">
      <w:pPr>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项目号：                                </w:t>
      </w:r>
    </w:p>
    <w:p w14:paraId="2FE45EB1">
      <w:pPr>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比选项目名称：</w:t>
      </w:r>
    </w:p>
    <w:tbl>
      <w:tblPr>
        <w:tblStyle w:val="1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5"/>
        <w:gridCol w:w="2626"/>
        <w:gridCol w:w="2726"/>
        <w:gridCol w:w="2045"/>
      </w:tblGrid>
      <w:tr w14:paraId="61564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60" w:type="pct"/>
            <w:vAlign w:val="center"/>
          </w:tcPr>
          <w:p w14:paraId="671185B0">
            <w:pPr>
              <w:tabs>
                <w:tab w:val="left" w:pos="6300"/>
              </w:tabs>
              <w:snapToGrid w:val="0"/>
              <w:spacing w:line="500" w:lineRule="exact"/>
              <w:jc w:val="center"/>
              <w:outlineLvl w:val="0"/>
              <w:rPr>
                <w:rFonts w:hint="eastAsia" w:ascii="宋体" w:hAnsi="宋体" w:eastAsia="宋体" w:cs="宋体"/>
                <w:sz w:val="21"/>
                <w:szCs w:val="21"/>
              </w:rPr>
            </w:pPr>
            <w:r>
              <w:rPr>
                <w:rFonts w:hint="eastAsia" w:ascii="宋体" w:hAnsi="宋体" w:eastAsia="宋体" w:cs="宋体"/>
                <w:sz w:val="21"/>
                <w:szCs w:val="21"/>
              </w:rPr>
              <w:t>序号</w:t>
            </w:r>
          </w:p>
        </w:tc>
        <w:tc>
          <w:tcPr>
            <w:tcW w:w="1540" w:type="pct"/>
            <w:vAlign w:val="center"/>
          </w:tcPr>
          <w:p w14:paraId="2642A587">
            <w:pPr>
              <w:tabs>
                <w:tab w:val="left" w:pos="6300"/>
              </w:tabs>
              <w:snapToGrid w:val="0"/>
              <w:spacing w:line="500" w:lineRule="exact"/>
              <w:jc w:val="center"/>
              <w:outlineLvl w:val="0"/>
              <w:rPr>
                <w:rFonts w:hint="eastAsia" w:ascii="宋体" w:hAnsi="宋体" w:eastAsia="宋体" w:cs="宋体"/>
                <w:sz w:val="21"/>
                <w:szCs w:val="21"/>
              </w:rPr>
            </w:pPr>
            <w:r>
              <w:rPr>
                <w:rFonts w:hint="eastAsia" w:ascii="宋体" w:hAnsi="宋体" w:eastAsia="宋体" w:cs="宋体"/>
                <w:sz w:val="21"/>
                <w:szCs w:val="21"/>
              </w:rPr>
              <w:t>采购需求</w:t>
            </w:r>
          </w:p>
        </w:tc>
        <w:tc>
          <w:tcPr>
            <w:tcW w:w="1599" w:type="pct"/>
            <w:vAlign w:val="center"/>
          </w:tcPr>
          <w:p w14:paraId="65D4F7CB">
            <w:pPr>
              <w:tabs>
                <w:tab w:val="left" w:pos="6300"/>
              </w:tabs>
              <w:snapToGrid w:val="0"/>
              <w:spacing w:line="500" w:lineRule="exact"/>
              <w:jc w:val="center"/>
              <w:outlineLvl w:val="0"/>
              <w:rPr>
                <w:rFonts w:hint="eastAsia" w:ascii="宋体" w:hAnsi="宋体" w:eastAsia="宋体" w:cs="宋体"/>
                <w:sz w:val="21"/>
                <w:szCs w:val="21"/>
              </w:rPr>
            </w:pPr>
            <w:r>
              <w:rPr>
                <w:rFonts w:hint="eastAsia" w:ascii="宋体" w:hAnsi="宋体" w:eastAsia="宋体" w:cs="宋体"/>
                <w:sz w:val="21"/>
                <w:szCs w:val="21"/>
              </w:rPr>
              <w:t>响应情况</w:t>
            </w:r>
          </w:p>
        </w:tc>
        <w:tc>
          <w:tcPr>
            <w:tcW w:w="1199" w:type="pct"/>
            <w:vAlign w:val="center"/>
          </w:tcPr>
          <w:p w14:paraId="36331916">
            <w:pPr>
              <w:tabs>
                <w:tab w:val="left" w:pos="6300"/>
              </w:tabs>
              <w:snapToGrid w:val="0"/>
              <w:spacing w:line="500" w:lineRule="exact"/>
              <w:jc w:val="center"/>
              <w:outlineLvl w:val="0"/>
              <w:rPr>
                <w:rFonts w:hint="eastAsia" w:ascii="宋体" w:hAnsi="宋体" w:eastAsia="宋体" w:cs="宋体"/>
                <w:sz w:val="21"/>
                <w:szCs w:val="21"/>
              </w:rPr>
            </w:pPr>
            <w:r>
              <w:rPr>
                <w:rFonts w:hint="eastAsia" w:ascii="宋体" w:hAnsi="宋体" w:eastAsia="宋体" w:cs="宋体"/>
                <w:sz w:val="21"/>
                <w:szCs w:val="21"/>
              </w:rPr>
              <w:t>差异说明</w:t>
            </w:r>
          </w:p>
        </w:tc>
      </w:tr>
      <w:tr w14:paraId="74BD2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60" w:type="pct"/>
            <w:vAlign w:val="center"/>
          </w:tcPr>
          <w:p w14:paraId="452A02E5">
            <w:pPr>
              <w:tabs>
                <w:tab w:val="left" w:pos="6300"/>
              </w:tabs>
              <w:snapToGrid w:val="0"/>
              <w:spacing w:line="500" w:lineRule="exact"/>
              <w:jc w:val="center"/>
              <w:outlineLvl w:val="0"/>
              <w:rPr>
                <w:rFonts w:hint="eastAsia" w:ascii="宋体" w:hAnsi="宋体" w:eastAsia="宋体" w:cs="宋体"/>
                <w:sz w:val="21"/>
                <w:szCs w:val="21"/>
              </w:rPr>
            </w:pPr>
          </w:p>
        </w:tc>
        <w:tc>
          <w:tcPr>
            <w:tcW w:w="1540" w:type="pct"/>
            <w:vAlign w:val="center"/>
          </w:tcPr>
          <w:p w14:paraId="77BDE0D5">
            <w:pPr>
              <w:tabs>
                <w:tab w:val="left" w:pos="6300"/>
              </w:tabs>
              <w:snapToGrid w:val="0"/>
              <w:spacing w:line="500" w:lineRule="exact"/>
              <w:jc w:val="center"/>
              <w:outlineLvl w:val="0"/>
              <w:rPr>
                <w:rFonts w:hint="eastAsia" w:ascii="宋体" w:hAnsi="宋体" w:eastAsia="宋体" w:cs="宋体"/>
                <w:sz w:val="21"/>
                <w:szCs w:val="21"/>
              </w:rPr>
            </w:pPr>
          </w:p>
        </w:tc>
        <w:tc>
          <w:tcPr>
            <w:tcW w:w="1599" w:type="pct"/>
            <w:vAlign w:val="center"/>
          </w:tcPr>
          <w:p w14:paraId="4A673CD2">
            <w:pPr>
              <w:tabs>
                <w:tab w:val="left" w:pos="6300"/>
              </w:tabs>
              <w:snapToGrid w:val="0"/>
              <w:spacing w:line="500" w:lineRule="exact"/>
              <w:outlineLvl w:val="0"/>
              <w:rPr>
                <w:rFonts w:hint="eastAsia" w:ascii="宋体" w:hAnsi="宋体" w:eastAsia="宋体" w:cs="宋体"/>
                <w:sz w:val="21"/>
                <w:szCs w:val="21"/>
              </w:rPr>
            </w:pPr>
          </w:p>
        </w:tc>
        <w:tc>
          <w:tcPr>
            <w:tcW w:w="1199" w:type="pct"/>
            <w:vAlign w:val="center"/>
          </w:tcPr>
          <w:p w14:paraId="75951E6D">
            <w:pPr>
              <w:tabs>
                <w:tab w:val="left" w:pos="6300"/>
              </w:tabs>
              <w:snapToGrid w:val="0"/>
              <w:spacing w:line="500" w:lineRule="exact"/>
              <w:jc w:val="center"/>
              <w:outlineLvl w:val="0"/>
              <w:rPr>
                <w:rFonts w:hint="eastAsia" w:ascii="宋体" w:hAnsi="宋体" w:eastAsia="宋体" w:cs="宋体"/>
                <w:sz w:val="21"/>
                <w:szCs w:val="21"/>
              </w:rPr>
            </w:pPr>
          </w:p>
        </w:tc>
      </w:tr>
      <w:tr w14:paraId="3FE3C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60" w:type="pct"/>
            <w:vAlign w:val="center"/>
          </w:tcPr>
          <w:p w14:paraId="17E03980">
            <w:pPr>
              <w:tabs>
                <w:tab w:val="left" w:pos="6300"/>
              </w:tabs>
              <w:snapToGrid w:val="0"/>
              <w:spacing w:line="500" w:lineRule="exact"/>
              <w:jc w:val="center"/>
              <w:outlineLvl w:val="0"/>
              <w:rPr>
                <w:rFonts w:hint="eastAsia" w:ascii="宋体" w:hAnsi="宋体" w:eastAsia="宋体" w:cs="宋体"/>
                <w:sz w:val="21"/>
                <w:szCs w:val="21"/>
              </w:rPr>
            </w:pPr>
          </w:p>
        </w:tc>
        <w:tc>
          <w:tcPr>
            <w:tcW w:w="1540" w:type="pct"/>
            <w:vAlign w:val="center"/>
          </w:tcPr>
          <w:p w14:paraId="100A9AE0">
            <w:pPr>
              <w:tabs>
                <w:tab w:val="left" w:pos="6300"/>
              </w:tabs>
              <w:snapToGrid w:val="0"/>
              <w:spacing w:line="500" w:lineRule="exact"/>
              <w:jc w:val="center"/>
              <w:outlineLvl w:val="0"/>
              <w:rPr>
                <w:rFonts w:hint="eastAsia" w:ascii="宋体" w:hAnsi="宋体" w:eastAsia="宋体" w:cs="宋体"/>
                <w:sz w:val="21"/>
                <w:szCs w:val="21"/>
              </w:rPr>
            </w:pPr>
          </w:p>
        </w:tc>
        <w:tc>
          <w:tcPr>
            <w:tcW w:w="1599" w:type="pct"/>
            <w:vAlign w:val="center"/>
          </w:tcPr>
          <w:p w14:paraId="01E43FC5">
            <w:pPr>
              <w:tabs>
                <w:tab w:val="left" w:pos="6300"/>
              </w:tabs>
              <w:snapToGrid w:val="0"/>
              <w:spacing w:line="500" w:lineRule="exact"/>
              <w:jc w:val="center"/>
              <w:outlineLvl w:val="0"/>
              <w:rPr>
                <w:rFonts w:hint="eastAsia" w:ascii="宋体" w:hAnsi="宋体" w:eastAsia="宋体" w:cs="宋体"/>
                <w:sz w:val="21"/>
                <w:szCs w:val="21"/>
              </w:rPr>
            </w:pPr>
          </w:p>
        </w:tc>
        <w:tc>
          <w:tcPr>
            <w:tcW w:w="1199" w:type="pct"/>
            <w:vAlign w:val="center"/>
          </w:tcPr>
          <w:p w14:paraId="2C6F2B7B">
            <w:pPr>
              <w:tabs>
                <w:tab w:val="left" w:pos="6300"/>
              </w:tabs>
              <w:snapToGrid w:val="0"/>
              <w:spacing w:line="500" w:lineRule="exact"/>
              <w:jc w:val="center"/>
              <w:outlineLvl w:val="0"/>
              <w:rPr>
                <w:rFonts w:hint="eastAsia" w:ascii="宋体" w:hAnsi="宋体" w:eastAsia="宋体" w:cs="宋体"/>
                <w:sz w:val="21"/>
                <w:szCs w:val="21"/>
              </w:rPr>
            </w:pPr>
          </w:p>
        </w:tc>
      </w:tr>
      <w:tr w14:paraId="1CC19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60" w:type="pct"/>
            <w:vAlign w:val="center"/>
          </w:tcPr>
          <w:p w14:paraId="20A3FCFE">
            <w:pPr>
              <w:tabs>
                <w:tab w:val="left" w:pos="6300"/>
              </w:tabs>
              <w:snapToGrid w:val="0"/>
              <w:spacing w:line="500" w:lineRule="exact"/>
              <w:jc w:val="center"/>
              <w:outlineLvl w:val="0"/>
              <w:rPr>
                <w:rFonts w:hint="eastAsia" w:ascii="宋体" w:hAnsi="宋体" w:eastAsia="宋体" w:cs="宋体"/>
                <w:sz w:val="21"/>
                <w:szCs w:val="21"/>
              </w:rPr>
            </w:pPr>
          </w:p>
        </w:tc>
        <w:tc>
          <w:tcPr>
            <w:tcW w:w="1540" w:type="pct"/>
            <w:vAlign w:val="center"/>
          </w:tcPr>
          <w:p w14:paraId="4E2D61E2">
            <w:pPr>
              <w:tabs>
                <w:tab w:val="left" w:pos="6300"/>
              </w:tabs>
              <w:snapToGrid w:val="0"/>
              <w:spacing w:line="500" w:lineRule="exact"/>
              <w:jc w:val="center"/>
              <w:outlineLvl w:val="0"/>
              <w:rPr>
                <w:rFonts w:hint="eastAsia" w:ascii="宋体" w:hAnsi="宋体" w:eastAsia="宋体" w:cs="宋体"/>
                <w:sz w:val="21"/>
                <w:szCs w:val="21"/>
              </w:rPr>
            </w:pPr>
          </w:p>
        </w:tc>
        <w:tc>
          <w:tcPr>
            <w:tcW w:w="1599" w:type="pct"/>
            <w:vAlign w:val="center"/>
          </w:tcPr>
          <w:p w14:paraId="3E10EB20">
            <w:pPr>
              <w:tabs>
                <w:tab w:val="left" w:pos="6300"/>
              </w:tabs>
              <w:snapToGrid w:val="0"/>
              <w:spacing w:line="500" w:lineRule="exact"/>
              <w:jc w:val="center"/>
              <w:outlineLvl w:val="0"/>
              <w:rPr>
                <w:rFonts w:hint="eastAsia" w:ascii="宋体" w:hAnsi="宋体" w:eastAsia="宋体" w:cs="宋体"/>
                <w:sz w:val="21"/>
                <w:szCs w:val="21"/>
              </w:rPr>
            </w:pPr>
          </w:p>
        </w:tc>
        <w:tc>
          <w:tcPr>
            <w:tcW w:w="1199" w:type="pct"/>
            <w:vAlign w:val="center"/>
          </w:tcPr>
          <w:p w14:paraId="2A19042A">
            <w:pPr>
              <w:tabs>
                <w:tab w:val="left" w:pos="6300"/>
              </w:tabs>
              <w:snapToGrid w:val="0"/>
              <w:spacing w:line="500" w:lineRule="exact"/>
              <w:jc w:val="center"/>
              <w:outlineLvl w:val="0"/>
              <w:rPr>
                <w:rFonts w:hint="eastAsia" w:ascii="宋体" w:hAnsi="宋体" w:eastAsia="宋体" w:cs="宋体"/>
                <w:sz w:val="21"/>
                <w:szCs w:val="21"/>
              </w:rPr>
            </w:pPr>
          </w:p>
        </w:tc>
      </w:tr>
      <w:tr w14:paraId="55652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60" w:type="pct"/>
            <w:vAlign w:val="center"/>
          </w:tcPr>
          <w:p w14:paraId="4A7441BF">
            <w:pPr>
              <w:tabs>
                <w:tab w:val="left" w:pos="6300"/>
              </w:tabs>
              <w:snapToGrid w:val="0"/>
              <w:spacing w:line="500" w:lineRule="exact"/>
              <w:jc w:val="center"/>
              <w:outlineLvl w:val="0"/>
              <w:rPr>
                <w:rFonts w:hint="eastAsia" w:ascii="宋体" w:hAnsi="宋体" w:eastAsia="宋体" w:cs="宋体"/>
                <w:sz w:val="21"/>
                <w:szCs w:val="21"/>
              </w:rPr>
            </w:pPr>
          </w:p>
        </w:tc>
        <w:tc>
          <w:tcPr>
            <w:tcW w:w="1540" w:type="pct"/>
            <w:vAlign w:val="center"/>
          </w:tcPr>
          <w:p w14:paraId="690B091C">
            <w:pPr>
              <w:tabs>
                <w:tab w:val="left" w:pos="6300"/>
              </w:tabs>
              <w:snapToGrid w:val="0"/>
              <w:spacing w:line="500" w:lineRule="exact"/>
              <w:jc w:val="center"/>
              <w:outlineLvl w:val="0"/>
              <w:rPr>
                <w:rFonts w:hint="eastAsia" w:ascii="宋体" w:hAnsi="宋体" w:eastAsia="宋体" w:cs="宋体"/>
                <w:sz w:val="21"/>
                <w:szCs w:val="21"/>
              </w:rPr>
            </w:pPr>
          </w:p>
        </w:tc>
        <w:tc>
          <w:tcPr>
            <w:tcW w:w="1599" w:type="pct"/>
            <w:vAlign w:val="center"/>
          </w:tcPr>
          <w:p w14:paraId="6769775F">
            <w:pPr>
              <w:tabs>
                <w:tab w:val="left" w:pos="6300"/>
              </w:tabs>
              <w:snapToGrid w:val="0"/>
              <w:spacing w:line="500" w:lineRule="exact"/>
              <w:jc w:val="center"/>
              <w:outlineLvl w:val="0"/>
              <w:rPr>
                <w:rFonts w:hint="eastAsia" w:ascii="宋体" w:hAnsi="宋体" w:eastAsia="宋体" w:cs="宋体"/>
                <w:sz w:val="21"/>
                <w:szCs w:val="21"/>
              </w:rPr>
            </w:pPr>
          </w:p>
        </w:tc>
        <w:tc>
          <w:tcPr>
            <w:tcW w:w="1199" w:type="pct"/>
            <w:vAlign w:val="center"/>
          </w:tcPr>
          <w:p w14:paraId="54156F8C">
            <w:pPr>
              <w:tabs>
                <w:tab w:val="left" w:pos="6300"/>
              </w:tabs>
              <w:snapToGrid w:val="0"/>
              <w:spacing w:line="500" w:lineRule="exact"/>
              <w:jc w:val="center"/>
              <w:outlineLvl w:val="0"/>
              <w:rPr>
                <w:rFonts w:hint="eastAsia" w:ascii="宋体" w:hAnsi="宋体" w:eastAsia="宋体" w:cs="宋体"/>
                <w:sz w:val="21"/>
                <w:szCs w:val="21"/>
              </w:rPr>
            </w:pPr>
          </w:p>
        </w:tc>
      </w:tr>
      <w:tr w14:paraId="716D9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60" w:type="pct"/>
            <w:vAlign w:val="center"/>
          </w:tcPr>
          <w:p w14:paraId="249F907A">
            <w:pPr>
              <w:tabs>
                <w:tab w:val="left" w:pos="6300"/>
              </w:tabs>
              <w:snapToGrid w:val="0"/>
              <w:spacing w:line="500" w:lineRule="exact"/>
              <w:jc w:val="center"/>
              <w:outlineLvl w:val="0"/>
              <w:rPr>
                <w:rFonts w:hint="eastAsia" w:ascii="宋体" w:hAnsi="宋体" w:eastAsia="宋体" w:cs="宋体"/>
                <w:sz w:val="21"/>
                <w:szCs w:val="21"/>
              </w:rPr>
            </w:pPr>
          </w:p>
        </w:tc>
        <w:tc>
          <w:tcPr>
            <w:tcW w:w="1540" w:type="pct"/>
            <w:vAlign w:val="center"/>
          </w:tcPr>
          <w:p w14:paraId="18766413">
            <w:pPr>
              <w:tabs>
                <w:tab w:val="left" w:pos="6300"/>
              </w:tabs>
              <w:snapToGrid w:val="0"/>
              <w:spacing w:line="500" w:lineRule="exact"/>
              <w:jc w:val="center"/>
              <w:outlineLvl w:val="0"/>
              <w:rPr>
                <w:rFonts w:hint="eastAsia" w:ascii="宋体" w:hAnsi="宋体" w:eastAsia="宋体" w:cs="宋体"/>
                <w:sz w:val="21"/>
                <w:szCs w:val="21"/>
              </w:rPr>
            </w:pPr>
          </w:p>
        </w:tc>
        <w:tc>
          <w:tcPr>
            <w:tcW w:w="1599" w:type="pct"/>
            <w:vAlign w:val="center"/>
          </w:tcPr>
          <w:p w14:paraId="10E9F8E2">
            <w:pPr>
              <w:tabs>
                <w:tab w:val="left" w:pos="6300"/>
              </w:tabs>
              <w:snapToGrid w:val="0"/>
              <w:spacing w:line="500" w:lineRule="exact"/>
              <w:jc w:val="center"/>
              <w:outlineLvl w:val="0"/>
              <w:rPr>
                <w:rFonts w:hint="eastAsia" w:ascii="宋体" w:hAnsi="宋体" w:eastAsia="宋体" w:cs="宋体"/>
                <w:sz w:val="21"/>
                <w:szCs w:val="21"/>
              </w:rPr>
            </w:pPr>
          </w:p>
        </w:tc>
        <w:tc>
          <w:tcPr>
            <w:tcW w:w="1199" w:type="pct"/>
            <w:vAlign w:val="center"/>
          </w:tcPr>
          <w:p w14:paraId="7AFDB09E">
            <w:pPr>
              <w:tabs>
                <w:tab w:val="left" w:pos="6300"/>
              </w:tabs>
              <w:snapToGrid w:val="0"/>
              <w:spacing w:line="500" w:lineRule="exact"/>
              <w:jc w:val="center"/>
              <w:outlineLvl w:val="0"/>
              <w:rPr>
                <w:rFonts w:hint="eastAsia" w:ascii="宋体" w:hAnsi="宋体" w:eastAsia="宋体" w:cs="宋体"/>
                <w:sz w:val="21"/>
                <w:szCs w:val="21"/>
              </w:rPr>
            </w:pPr>
          </w:p>
        </w:tc>
      </w:tr>
      <w:tr w14:paraId="072FB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60" w:type="pct"/>
            <w:vAlign w:val="center"/>
          </w:tcPr>
          <w:p w14:paraId="1477D7CD">
            <w:pPr>
              <w:tabs>
                <w:tab w:val="left" w:pos="6300"/>
              </w:tabs>
              <w:snapToGrid w:val="0"/>
              <w:spacing w:line="500" w:lineRule="exact"/>
              <w:jc w:val="center"/>
              <w:outlineLvl w:val="0"/>
              <w:rPr>
                <w:rFonts w:hint="eastAsia" w:ascii="宋体" w:hAnsi="宋体" w:eastAsia="宋体" w:cs="宋体"/>
                <w:sz w:val="21"/>
                <w:szCs w:val="21"/>
              </w:rPr>
            </w:pPr>
          </w:p>
        </w:tc>
        <w:tc>
          <w:tcPr>
            <w:tcW w:w="1540" w:type="pct"/>
            <w:vAlign w:val="center"/>
          </w:tcPr>
          <w:p w14:paraId="549E9EA0">
            <w:pPr>
              <w:tabs>
                <w:tab w:val="left" w:pos="6300"/>
              </w:tabs>
              <w:snapToGrid w:val="0"/>
              <w:spacing w:line="500" w:lineRule="exact"/>
              <w:jc w:val="center"/>
              <w:outlineLvl w:val="0"/>
              <w:rPr>
                <w:rFonts w:hint="eastAsia" w:ascii="宋体" w:hAnsi="宋体" w:eastAsia="宋体" w:cs="宋体"/>
                <w:sz w:val="21"/>
                <w:szCs w:val="21"/>
              </w:rPr>
            </w:pPr>
          </w:p>
        </w:tc>
        <w:tc>
          <w:tcPr>
            <w:tcW w:w="1599" w:type="pct"/>
            <w:vAlign w:val="center"/>
          </w:tcPr>
          <w:p w14:paraId="64384115">
            <w:pPr>
              <w:tabs>
                <w:tab w:val="left" w:pos="6300"/>
              </w:tabs>
              <w:snapToGrid w:val="0"/>
              <w:spacing w:line="500" w:lineRule="exact"/>
              <w:jc w:val="center"/>
              <w:outlineLvl w:val="0"/>
              <w:rPr>
                <w:rFonts w:hint="eastAsia" w:ascii="宋体" w:hAnsi="宋体" w:eastAsia="宋体" w:cs="宋体"/>
                <w:sz w:val="21"/>
                <w:szCs w:val="21"/>
              </w:rPr>
            </w:pPr>
          </w:p>
        </w:tc>
        <w:tc>
          <w:tcPr>
            <w:tcW w:w="1199" w:type="pct"/>
            <w:vAlign w:val="center"/>
          </w:tcPr>
          <w:p w14:paraId="5D259E1D">
            <w:pPr>
              <w:tabs>
                <w:tab w:val="left" w:pos="6300"/>
              </w:tabs>
              <w:snapToGrid w:val="0"/>
              <w:spacing w:line="500" w:lineRule="exact"/>
              <w:jc w:val="center"/>
              <w:outlineLvl w:val="0"/>
              <w:rPr>
                <w:rFonts w:hint="eastAsia" w:ascii="宋体" w:hAnsi="宋体" w:eastAsia="宋体" w:cs="宋体"/>
                <w:sz w:val="21"/>
                <w:szCs w:val="21"/>
              </w:rPr>
            </w:pPr>
          </w:p>
        </w:tc>
      </w:tr>
      <w:tr w14:paraId="51C15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60" w:type="pct"/>
            <w:vAlign w:val="center"/>
          </w:tcPr>
          <w:p w14:paraId="4C7618B0">
            <w:pPr>
              <w:tabs>
                <w:tab w:val="left" w:pos="6300"/>
              </w:tabs>
              <w:snapToGrid w:val="0"/>
              <w:spacing w:line="500" w:lineRule="exact"/>
              <w:jc w:val="center"/>
              <w:outlineLvl w:val="0"/>
              <w:rPr>
                <w:rFonts w:hint="eastAsia" w:ascii="宋体" w:hAnsi="宋体" w:eastAsia="宋体" w:cs="宋体"/>
                <w:sz w:val="21"/>
                <w:szCs w:val="21"/>
              </w:rPr>
            </w:pPr>
          </w:p>
        </w:tc>
        <w:tc>
          <w:tcPr>
            <w:tcW w:w="1540" w:type="pct"/>
            <w:vAlign w:val="center"/>
          </w:tcPr>
          <w:p w14:paraId="699DEE67">
            <w:pPr>
              <w:tabs>
                <w:tab w:val="left" w:pos="6300"/>
              </w:tabs>
              <w:snapToGrid w:val="0"/>
              <w:spacing w:line="500" w:lineRule="exact"/>
              <w:jc w:val="center"/>
              <w:outlineLvl w:val="0"/>
              <w:rPr>
                <w:rFonts w:hint="eastAsia" w:ascii="宋体" w:hAnsi="宋体" w:eastAsia="宋体" w:cs="宋体"/>
                <w:sz w:val="21"/>
                <w:szCs w:val="21"/>
              </w:rPr>
            </w:pPr>
          </w:p>
        </w:tc>
        <w:tc>
          <w:tcPr>
            <w:tcW w:w="1599" w:type="pct"/>
            <w:vAlign w:val="center"/>
          </w:tcPr>
          <w:p w14:paraId="6ACFD6C8">
            <w:pPr>
              <w:tabs>
                <w:tab w:val="left" w:pos="6300"/>
              </w:tabs>
              <w:snapToGrid w:val="0"/>
              <w:spacing w:line="500" w:lineRule="exact"/>
              <w:jc w:val="center"/>
              <w:outlineLvl w:val="0"/>
              <w:rPr>
                <w:rFonts w:hint="eastAsia" w:ascii="宋体" w:hAnsi="宋体" w:eastAsia="宋体" w:cs="宋体"/>
                <w:sz w:val="21"/>
                <w:szCs w:val="21"/>
              </w:rPr>
            </w:pPr>
          </w:p>
        </w:tc>
        <w:tc>
          <w:tcPr>
            <w:tcW w:w="1199" w:type="pct"/>
            <w:vAlign w:val="center"/>
          </w:tcPr>
          <w:p w14:paraId="426FB00A">
            <w:pPr>
              <w:tabs>
                <w:tab w:val="left" w:pos="6300"/>
              </w:tabs>
              <w:snapToGrid w:val="0"/>
              <w:spacing w:line="500" w:lineRule="exact"/>
              <w:jc w:val="center"/>
              <w:outlineLvl w:val="0"/>
              <w:rPr>
                <w:rFonts w:hint="eastAsia" w:ascii="宋体" w:hAnsi="宋体" w:eastAsia="宋体" w:cs="宋体"/>
                <w:sz w:val="21"/>
                <w:szCs w:val="21"/>
              </w:rPr>
            </w:pPr>
          </w:p>
        </w:tc>
      </w:tr>
      <w:tr w14:paraId="7EF22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60" w:type="pct"/>
            <w:vAlign w:val="center"/>
          </w:tcPr>
          <w:p w14:paraId="00A7E790">
            <w:pPr>
              <w:tabs>
                <w:tab w:val="left" w:pos="6300"/>
              </w:tabs>
              <w:snapToGrid w:val="0"/>
              <w:spacing w:line="500" w:lineRule="exact"/>
              <w:jc w:val="center"/>
              <w:outlineLvl w:val="0"/>
              <w:rPr>
                <w:rFonts w:hint="eastAsia" w:ascii="宋体" w:hAnsi="宋体" w:eastAsia="宋体" w:cs="宋体"/>
                <w:sz w:val="21"/>
                <w:szCs w:val="21"/>
              </w:rPr>
            </w:pPr>
          </w:p>
        </w:tc>
        <w:tc>
          <w:tcPr>
            <w:tcW w:w="1540" w:type="pct"/>
            <w:vAlign w:val="center"/>
          </w:tcPr>
          <w:p w14:paraId="446B2B72">
            <w:pPr>
              <w:tabs>
                <w:tab w:val="left" w:pos="6300"/>
              </w:tabs>
              <w:snapToGrid w:val="0"/>
              <w:spacing w:line="500" w:lineRule="exact"/>
              <w:jc w:val="center"/>
              <w:outlineLvl w:val="0"/>
              <w:rPr>
                <w:rFonts w:hint="eastAsia" w:ascii="宋体" w:hAnsi="宋体" w:eastAsia="宋体" w:cs="宋体"/>
                <w:sz w:val="21"/>
                <w:szCs w:val="21"/>
              </w:rPr>
            </w:pPr>
          </w:p>
        </w:tc>
        <w:tc>
          <w:tcPr>
            <w:tcW w:w="1599" w:type="pct"/>
            <w:vAlign w:val="center"/>
          </w:tcPr>
          <w:p w14:paraId="5E6E8DBA">
            <w:pPr>
              <w:tabs>
                <w:tab w:val="left" w:pos="6300"/>
              </w:tabs>
              <w:snapToGrid w:val="0"/>
              <w:spacing w:line="500" w:lineRule="exact"/>
              <w:jc w:val="center"/>
              <w:outlineLvl w:val="0"/>
              <w:rPr>
                <w:rFonts w:hint="eastAsia" w:ascii="宋体" w:hAnsi="宋体" w:eastAsia="宋体" w:cs="宋体"/>
                <w:sz w:val="21"/>
                <w:szCs w:val="21"/>
              </w:rPr>
            </w:pPr>
          </w:p>
        </w:tc>
        <w:tc>
          <w:tcPr>
            <w:tcW w:w="1199" w:type="pct"/>
            <w:vAlign w:val="center"/>
          </w:tcPr>
          <w:p w14:paraId="524011A7">
            <w:pPr>
              <w:tabs>
                <w:tab w:val="left" w:pos="6300"/>
              </w:tabs>
              <w:snapToGrid w:val="0"/>
              <w:spacing w:line="500" w:lineRule="exact"/>
              <w:jc w:val="center"/>
              <w:outlineLvl w:val="0"/>
              <w:rPr>
                <w:rFonts w:hint="eastAsia" w:ascii="宋体" w:hAnsi="宋体" w:eastAsia="宋体" w:cs="宋体"/>
                <w:sz w:val="21"/>
                <w:szCs w:val="21"/>
              </w:rPr>
            </w:pPr>
          </w:p>
        </w:tc>
      </w:tr>
      <w:tr w14:paraId="48FF6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660" w:type="pct"/>
            <w:vAlign w:val="center"/>
          </w:tcPr>
          <w:p w14:paraId="2A0AE2B9">
            <w:pPr>
              <w:tabs>
                <w:tab w:val="left" w:pos="6300"/>
              </w:tabs>
              <w:snapToGrid w:val="0"/>
              <w:spacing w:line="500" w:lineRule="exact"/>
              <w:jc w:val="center"/>
              <w:outlineLvl w:val="0"/>
              <w:rPr>
                <w:rFonts w:hint="eastAsia" w:ascii="宋体" w:hAnsi="宋体" w:eastAsia="宋体" w:cs="宋体"/>
                <w:sz w:val="21"/>
                <w:szCs w:val="21"/>
              </w:rPr>
            </w:pPr>
          </w:p>
        </w:tc>
        <w:tc>
          <w:tcPr>
            <w:tcW w:w="1540" w:type="pct"/>
            <w:vAlign w:val="center"/>
          </w:tcPr>
          <w:p w14:paraId="7EA8A45A">
            <w:pPr>
              <w:tabs>
                <w:tab w:val="left" w:pos="6300"/>
              </w:tabs>
              <w:snapToGrid w:val="0"/>
              <w:spacing w:line="500" w:lineRule="exact"/>
              <w:jc w:val="center"/>
              <w:outlineLvl w:val="0"/>
              <w:rPr>
                <w:rFonts w:hint="eastAsia" w:ascii="宋体" w:hAnsi="宋体" w:eastAsia="宋体" w:cs="宋体"/>
                <w:sz w:val="21"/>
                <w:szCs w:val="21"/>
              </w:rPr>
            </w:pPr>
          </w:p>
        </w:tc>
        <w:tc>
          <w:tcPr>
            <w:tcW w:w="1599" w:type="pct"/>
            <w:vAlign w:val="center"/>
          </w:tcPr>
          <w:p w14:paraId="26B60609">
            <w:pPr>
              <w:tabs>
                <w:tab w:val="left" w:pos="6300"/>
              </w:tabs>
              <w:snapToGrid w:val="0"/>
              <w:spacing w:line="500" w:lineRule="exact"/>
              <w:jc w:val="center"/>
              <w:outlineLvl w:val="0"/>
              <w:rPr>
                <w:rFonts w:hint="eastAsia" w:ascii="宋体" w:hAnsi="宋体" w:eastAsia="宋体" w:cs="宋体"/>
                <w:sz w:val="21"/>
                <w:szCs w:val="21"/>
              </w:rPr>
            </w:pPr>
          </w:p>
        </w:tc>
        <w:tc>
          <w:tcPr>
            <w:tcW w:w="1199" w:type="pct"/>
            <w:vAlign w:val="center"/>
          </w:tcPr>
          <w:p w14:paraId="30124C21">
            <w:pPr>
              <w:tabs>
                <w:tab w:val="left" w:pos="6300"/>
              </w:tabs>
              <w:snapToGrid w:val="0"/>
              <w:spacing w:line="500" w:lineRule="exact"/>
              <w:jc w:val="center"/>
              <w:outlineLvl w:val="0"/>
              <w:rPr>
                <w:rFonts w:hint="eastAsia" w:ascii="宋体" w:hAnsi="宋体" w:eastAsia="宋体" w:cs="宋体"/>
                <w:sz w:val="21"/>
                <w:szCs w:val="21"/>
              </w:rPr>
            </w:pPr>
          </w:p>
        </w:tc>
      </w:tr>
    </w:tbl>
    <w:p w14:paraId="08D4A67A">
      <w:pPr>
        <w:spacing w:line="500" w:lineRule="exact"/>
        <w:ind w:firstLine="600" w:firstLineChars="250"/>
        <w:rPr>
          <w:rFonts w:hint="eastAsia" w:ascii="宋体" w:hAnsi="宋体" w:eastAsia="宋体" w:cs="宋体"/>
          <w:sz w:val="24"/>
          <w:szCs w:val="28"/>
        </w:rPr>
      </w:pPr>
      <w:r>
        <w:rPr>
          <w:rFonts w:hint="eastAsia" w:ascii="宋体" w:hAnsi="宋体" w:eastAsia="宋体" w:cs="宋体"/>
          <w:sz w:val="24"/>
          <w:szCs w:val="28"/>
        </w:rPr>
        <w:t xml:space="preserve">供应商：                            </w:t>
      </w:r>
      <w:r>
        <w:rPr>
          <w:rFonts w:hint="eastAsia" w:ascii="宋体" w:hAnsi="宋体" w:eastAsia="宋体" w:cs="宋体"/>
          <w:sz w:val="24"/>
          <w:szCs w:val="24"/>
        </w:rPr>
        <w:t>法定代表人（或其授权代表）：</w:t>
      </w:r>
    </w:p>
    <w:p w14:paraId="6103485F">
      <w:pPr>
        <w:spacing w:line="500" w:lineRule="exact"/>
        <w:rPr>
          <w:rFonts w:hint="eastAsia" w:ascii="宋体" w:hAnsi="宋体" w:eastAsia="宋体" w:cs="宋体"/>
          <w:sz w:val="24"/>
          <w:szCs w:val="28"/>
        </w:rPr>
      </w:pPr>
      <w:r>
        <w:rPr>
          <w:rFonts w:hint="eastAsia" w:ascii="宋体" w:hAnsi="宋体" w:eastAsia="宋体" w:cs="宋体"/>
          <w:sz w:val="24"/>
          <w:szCs w:val="28"/>
        </w:rPr>
        <w:t xml:space="preserve">    </w:t>
      </w:r>
    </w:p>
    <w:p w14:paraId="55FC4B3D">
      <w:pPr>
        <w:spacing w:line="500" w:lineRule="exact"/>
        <w:ind w:firstLine="720" w:firstLineChars="300"/>
        <w:rPr>
          <w:rFonts w:hint="eastAsia" w:ascii="宋体" w:hAnsi="宋体" w:eastAsia="宋体" w:cs="宋体"/>
          <w:sz w:val="24"/>
          <w:szCs w:val="28"/>
        </w:rPr>
      </w:pPr>
      <w:r>
        <w:rPr>
          <w:rFonts w:hint="eastAsia" w:ascii="宋体" w:hAnsi="宋体" w:eastAsia="宋体" w:cs="宋体"/>
          <w:sz w:val="24"/>
          <w:szCs w:val="28"/>
        </w:rPr>
        <w:t>（供应商公章）                               （签署或盖章）</w:t>
      </w:r>
    </w:p>
    <w:p w14:paraId="4ADF3E1F">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szCs w:val="28"/>
        </w:rPr>
        <w:t xml:space="preserve">                                              年     月     日</w:t>
      </w:r>
    </w:p>
    <w:p w14:paraId="715F18BB">
      <w:pPr>
        <w:tabs>
          <w:tab w:val="left" w:pos="6300"/>
        </w:tabs>
        <w:snapToGrid w:val="0"/>
        <w:spacing w:line="500" w:lineRule="exact"/>
        <w:ind w:firstLine="480" w:firstLineChars="200"/>
        <w:rPr>
          <w:rFonts w:hint="eastAsia" w:ascii="宋体" w:hAnsi="宋体" w:eastAsia="宋体" w:cs="宋体"/>
          <w:sz w:val="24"/>
        </w:rPr>
      </w:pPr>
      <w:r>
        <w:rPr>
          <w:rFonts w:hint="eastAsia" w:ascii="宋体" w:hAnsi="宋体" w:eastAsia="宋体" w:cs="宋体"/>
          <w:sz w:val="24"/>
        </w:rPr>
        <w:t>注：</w:t>
      </w:r>
    </w:p>
    <w:p w14:paraId="6844A63B">
      <w:pPr>
        <w:tabs>
          <w:tab w:val="left" w:pos="630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1.本表即为对本项目“第二篇  项目服务需求”中所列条款进行比较和响应；</w:t>
      </w:r>
    </w:p>
    <w:p w14:paraId="2CAA1FA5">
      <w:pPr>
        <w:tabs>
          <w:tab w:val="left" w:pos="630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2.该表必须按照竞争性比选要求逐条如实填写，“采购需求”填写本文件“第二篇 项目服务需求”中所列要求的内容，“响应情况”填写竞标响应的内容，根据响应情况在“差异说明”项填写正偏离或负偏离及原因，完全符合的填写“无差异”；</w:t>
      </w:r>
    </w:p>
    <w:p w14:paraId="158CBA3C">
      <w:pPr>
        <w:tabs>
          <w:tab w:val="left" w:pos="6300"/>
        </w:tabs>
        <w:snapToGrid w:val="0"/>
        <w:spacing w:line="5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3.该表可扩展，并逐页签字或加盖供应商公章。</w:t>
      </w:r>
    </w:p>
    <w:p w14:paraId="52D1599A">
      <w:pPr>
        <w:tabs>
          <w:tab w:val="left" w:pos="6300"/>
        </w:tabs>
        <w:snapToGrid w:val="0"/>
        <w:spacing w:line="400" w:lineRule="exact"/>
        <w:ind w:firstLine="560" w:firstLineChars="200"/>
        <w:rPr>
          <w:rFonts w:hint="eastAsia" w:ascii="宋体" w:hAnsi="宋体" w:eastAsia="宋体" w:cs="宋体"/>
          <w:sz w:val="24"/>
          <w:szCs w:val="24"/>
        </w:rPr>
      </w:pPr>
      <w:r>
        <w:rPr>
          <w:rFonts w:hint="eastAsia" w:ascii="宋体" w:hAnsi="宋体" w:eastAsia="宋体" w:cs="宋体"/>
          <w:szCs w:val="24"/>
        </w:rPr>
        <w:br w:type="page"/>
      </w:r>
      <w:r>
        <w:rPr>
          <w:rFonts w:hint="eastAsia" w:ascii="宋体" w:hAnsi="宋体" w:eastAsia="宋体" w:cs="宋体"/>
          <w:sz w:val="24"/>
          <w:szCs w:val="24"/>
        </w:rPr>
        <w:t>（二）其他资料（格式自定）</w:t>
      </w:r>
    </w:p>
    <w:p w14:paraId="44673F90">
      <w:pPr>
        <w:tabs>
          <w:tab w:val="left" w:pos="6300"/>
        </w:tabs>
        <w:snapToGrid w:val="0"/>
        <w:spacing w:line="400" w:lineRule="exact"/>
        <w:ind w:firstLine="960" w:firstLineChars="400"/>
        <w:jc w:val="left"/>
        <w:rPr>
          <w:rFonts w:hint="eastAsia" w:ascii="宋体" w:hAnsi="宋体" w:eastAsia="宋体" w:cs="宋体"/>
          <w:sz w:val="24"/>
          <w:szCs w:val="24"/>
        </w:rPr>
      </w:pPr>
    </w:p>
    <w:p w14:paraId="47FE5041">
      <w:pPr>
        <w:bidi w:val="0"/>
        <w:rPr>
          <w:rFonts w:hint="eastAsia"/>
        </w:rPr>
      </w:pPr>
    </w:p>
    <w:p w14:paraId="02599865">
      <w:pPr>
        <w:rPr>
          <w:rFonts w:hint="eastAsia" w:ascii="宋体" w:hAnsi="宋体" w:eastAsia="宋体" w:cs="宋体"/>
          <w:sz w:val="24"/>
          <w:szCs w:val="24"/>
        </w:rPr>
      </w:pPr>
    </w:p>
    <w:p w14:paraId="423818CF">
      <w:pPr>
        <w:pStyle w:val="22"/>
        <w:rPr>
          <w:rFonts w:hint="eastAsia" w:ascii="宋体" w:hAnsi="宋体" w:eastAsia="宋体" w:cs="宋体"/>
          <w:color w:val="auto"/>
          <w:szCs w:val="24"/>
        </w:rPr>
      </w:pPr>
    </w:p>
    <w:p w14:paraId="7D1C86ED">
      <w:pPr>
        <w:pStyle w:val="22"/>
        <w:rPr>
          <w:rFonts w:hint="eastAsia" w:ascii="宋体" w:hAnsi="宋体" w:eastAsia="宋体" w:cs="宋体"/>
          <w:color w:val="auto"/>
          <w:szCs w:val="24"/>
        </w:rPr>
      </w:pPr>
    </w:p>
    <w:p w14:paraId="4A713F1D">
      <w:pPr>
        <w:pStyle w:val="22"/>
        <w:rPr>
          <w:rFonts w:hint="eastAsia" w:ascii="宋体" w:hAnsi="宋体" w:eastAsia="宋体" w:cs="宋体"/>
          <w:color w:val="auto"/>
          <w:szCs w:val="24"/>
        </w:rPr>
      </w:pPr>
    </w:p>
    <w:p w14:paraId="758F0FAD">
      <w:pPr>
        <w:pStyle w:val="22"/>
        <w:rPr>
          <w:rFonts w:hint="eastAsia" w:ascii="宋体" w:hAnsi="宋体" w:eastAsia="宋体" w:cs="宋体"/>
          <w:color w:val="auto"/>
          <w:szCs w:val="24"/>
        </w:rPr>
      </w:pPr>
    </w:p>
    <w:p w14:paraId="0C595F61">
      <w:pPr>
        <w:pStyle w:val="22"/>
        <w:rPr>
          <w:rFonts w:hint="eastAsia" w:ascii="宋体" w:hAnsi="宋体" w:eastAsia="宋体" w:cs="宋体"/>
          <w:color w:val="auto"/>
          <w:szCs w:val="24"/>
        </w:rPr>
      </w:pPr>
    </w:p>
    <w:p w14:paraId="5BACC5B5">
      <w:pPr>
        <w:pStyle w:val="22"/>
        <w:rPr>
          <w:rFonts w:hint="eastAsia" w:ascii="宋体" w:hAnsi="宋体" w:eastAsia="宋体" w:cs="宋体"/>
          <w:color w:val="auto"/>
          <w:szCs w:val="24"/>
        </w:rPr>
      </w:pPr>
    </w:p>
    <w:p w14:paraId="0E2996CF">
      <w:pPr>
        <w:pStyle w:val="22"/>
        <w:rPr>
          <w:rFonts w:hint="eastAsia" w:ascii="宋体" w:hAnsi="宋体" w:eastAsia="宋体" w:cs="宋体"/>
          <w:color w:val="auto"/>
          <w:szCs w:val="24"/>
        </w:rPr>
      </w:pPr>
    </w:p>
    <w:p w14:paraId="2004D885">
      <w:pPr>
        <w:rPr>
          <w:rFonts w:hint="eastAsia" w:ascii="宋体" w:hAnsi="宋体" w:eastAsia="宋体" w:cs="宋体"/>
          <w:b w:val="0"/>
          <w:sz w:val="24"/>
          <w:szCs w:val="24"/>
        </w:rPr>
      </w:pPr>
      <w:bookmarkStart w:id="274" w:name="_Toc6228"/>
      <w:bookmarkStart w:id="275" w:name="_Toc15281"/>
      <w:r>
        <w:rPr>
          <w:rFonts w:hint="eastAsia" w:ascii="宋体" w:hAnsi="宋体" w:eastAsia="宋体" w:cs="宋体"/>
          <w:b w:val="0"/>
          <w:sz w:val="24"/>
          <w:szCs w:val="24"/>
        </w:rPr>
        <w:br w:type="page"/>
      </w:r>
    </w:p>
    <w:p w14:paraId="6C8B45CF">
      <w:pPr>
        <w:tabs>
          <w:tab w:val="left" w:pos="6300"/>
        </w:tabs>
        <w:snapToGrid w:val="0"/>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（三）技术部分（格式自定）</w:t>
      </w:r>
      <w:bookmarkEnd w:id="274"/>
      <w:bookmarkEnd w:id="275"/>
    </w:p>
    <w:p w14:paraId="733061E7">
      <w:pPr>
        <w:rPr>
          <w:rFonts w:hint="eastAsia" w:ascii="宋体" w:hAnsi="宋体" w:eastAsia="宋体" w:cs="宋体"/>
          <w:sz w:val="24"/>
        </w:rPr>
      </w:pPr>
      <w:bookmarkStart w:id="276" w:name="_Toc313008358"/>
      <w:bookmarkStart w:id="277" w:name="_Toc23934"/>
      <w:bookmarkStart w:id="278" w:name="_Toc342913421"/>
      <w:bookmarkStart w:id="279" w:name="_Toc76462352"/>
      <w:bookmarkStart w:id="280" w:name="_Toc13426"/>
      <w:bookmarkStart w:id="281" w:name="_Toc313888362"/>
      <w:bookmarkStart w:id="282" w:name="_Toc106030908"/>
      <w:r>
        <w:rPr>
          <w:rFonts w:hint="eastAsia" w:ascii="宋体" w:hAnsi="宋体" w:eastAsia="宋体" w:cs="宋体"/>
          <w:sz w:val="24"/>
        </w:rPr>
        <w:br w:type="page"/>
      </w:r>
    </w:p>
    <w:p w14:paraId="4826D0E5">
      <w:pPr>
        <w:pStyle w:val="2"/>
        <w:adjustRightInd w:val="0"/>
        <w:snapToGrid w:val="0"/>
        <w:spacing w:before="0" w:after="0" w:line="400" w:lineRule="exact"/>
        <w:rPr>
          <w:rFonts w:hint="eastAsia" w:ascii="宋体" w:hAnsi="宋体" w:eastAsia="宋体" w:cs="宋体"/>
          <w:sz w:val="24"/>
        </w:rPr>
      </w:pPr>
      <w:r>
        <w:rPr>
          <w:rFonts w:hint="eastAsia" w:ascii="宋体" w:hAnsi="宋体" w:eastAsia="宋体" w:cs="宋体"/>
          <w:sz w:val="24"/>
        </w:rPr>
        <w:t>三、商务部分</w:t>
      </w:r>
      <w:bookmarkEnd w:id="276"/>
      <w:bookmarkEnd w:id="277"/>
      <w:bookmarkEnd w:id="278"/>
      <w:bookmarkEnd w:id="279"/>
      <w:bookmarkEnd w:id="280"/>
      <w:bookmarkEnd w:id="281"/>
      <w:bookmarkEnd w:id="282"/>
    </w:p>
    <w:p w14:paraId="1428BFE7">
      <w:pPr>
        <w:snapToGrid w:val="0"/>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（一）商务响应偏离表</w:t>
      </w:r>
    </w:p>
    <w:p w14:paraId="7A56CB2B">
      <w:pPr>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项目号：                                </w:t>
      </w:r>
    </w:p>
    <w:p w14:paraId="6EBD310C">
      <w:pPr>
        <w:snapToGrid w:val="0"/>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比选项目名称： </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6CCE4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510" w:type="dxa"/>
            <w:vAlign w:val="center"/>
          </w:tcPr>
          <w:p w14:paraId="6B0F8015">
            <w:pPr>
              <w:snapToGrid w:val="0"/>
              <w:spacing w:line="360" w:lineRule="auto"/>
              <w:ind w:firstLine="465"/>
              <w:rPr>
                <w:rFonts w:hint="eastAsia" w:ascii="宋体" w:hAnsi="宋体" w:eastAsia="宋体" w:cs="宋体"/>
                <w:sz w:val="21"/>
                <w:szCs w:val="24"/>
              </w:rPr>
            </w:pPr>
            <w:r>
              <w:rPr>
                <w:rFonts w:hint="eastAsia" w:ascii="宋体" w:hAnsi="宋体" w:eastAsia="宋体" w:cs="宋体"/>
                <w:sz w:val="21"/>
                <w:szCs w:val="24"/>
              </w:rPr>
              <w:t>序号</w:t>
            </w:r>
          </w:p>
        </w:tc>
        <w:tc>
          <w:tcPr>
            <w:tcW w:w="3179" w:type="dxa"/>
            <w:vAlign w:val="center"/>
          </w:tcPr>
          <w:p w14:paraId="4CB1A708">
            <w:pPr>
              <w:tabs>
                <w:tab w:val="left" w:pos="6300"/>
              </w:tabs>
              <w:snapToGrid w:val="0"/>
              <w:spacing w:line="360" w:lineRule="auto"/>
              <w:jc w:val="center"/>
              <w:outlineLvl w:val="0"/>
              <w:rPr>
                <w:rFonts w:hint="eastAsia" w:ascii="宋体" w:hAnsi="宋体" w:eastAsia="宋体" w:cs="宋体"/>
                <w:sz w:val="21"/>
                <w:szCs w:val="24"/>
              </w:rPr>
            </w:pPr>
            <w:r>
              <w:rPr>
                <w:rFonts w:hint="eastAsia" w:ascii="宋体" w:hAnsi="宋体" w:eastAsia="宋体" w:cs="宋体"/>
                <w:sz w:val="21"/>
                <w:szCs w:val="24"/>
              </w:rPr>
              <w:t>比选项目商务需求</w:t>
            </w:r>
          </w:p>
        </w:tc>
        <w:tc>
          <w:tcPr>
            <w:tcW w:w="2434" w:type="dxa"/>
            <w:vAlign w:val="center"/>
          </w:tcPr>
          <w:p w14:paraId="5661AC0E">
            <w:pPr>
              <w:tabs>
                <w:tab w:val="left" w:pos="6300"/>
              </w:tabs>
              <w:snapToGrid w:val="0"/>
              <w:spacing w:line="360" w:lineRule="auto"/>
              <w:jc w:val="center"/>
              <w:outlineLvl w:val="0"/>
              <w:rPr>
                <w:rFonts w:hint="eastAsia" w:ascii="宋体" w:hAnsi="宋体" w:eastAsia="宋体" w:cs="宋体"/>
                <w:sz w:val="21"/>
                <w:szCs w:val="24"/>
              </w:rPr>
            </w:pPr>
            <w:r>
              <w:rPr>
                <w:rFonts w:hint="eastAsia" w:ascii="宋体" w:hAnsi="宋体" w:eastAsia="宋体" w:cs="宋体"/>
                <w:sz w:val="21"/>
                <w:szCs w:val="24"/>
              </w:rPr>
              <w:t>响应情况</w:t>
            </w:r>
          </w:p>
        </w:tc>
        <w:tc>
          <w:tcPr>
            <w:tcW w:w="2355" w:type="dxa"/>
            <w:vAlign w:val="center"/>
          </w:tcPr>
          <w:p w14:paraId="7C12803B">
            <w:pPr>
              <w:tabs>
                <w:tab w:val="left" w:pos="6300"/>
              </w:tabs>
              <w:snapToGrid w:val="0"/>
              <w:spacing w:line="360" w:lineRule="auto"/>
              <w:jc w:val="center"/>
              <w:outlineLvl w:val="0"/>
              <w:rPr>
                <w:rFonts w:hint="eastAsia" w:ascii="宋体" w:hAnsi="宋体" w:eastAsia="宋体" w:cs="宋体"/>
                <w:sz w:val="21"/>
                <w:szCs w:val="24"/>
              </w:rPr>
            </w:pPr>
            <w:r>
              <w:rPr>
                <w:rFonts w:hint="eastAsia" w:ascii="宋体" w:hAnsi="宋体" w:eastAsia="宋体" w:cs="宋体"/>
                <w:sz w:val="21"/>
                <w:szCs w:val="24"/>
              </w:rPr>
              <w:t>偏离说明</w:t>
            </w:r>
          </w:p>
        </w:tc>
      </w:tr>
      <w:tr w14:paraId="5A87F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510" w:type="dxa"/>
            <w:vAlign w:val="center"/>
          </w:tcPr>
          <w:p w14:paraId="418F2AC6">
            <w:pPr>
              <w:tabs>
                <w:tab w:val="left" w:pos="6300"/>
              </w:tabs>
              <w:snapToGrid w:val="0"/>
              <w:spacing w:line="360" w:lineRule="auto"/>
              <w:jc w:val="center"/>
              <w:outlineLvl w:val="0"/>
              <w:rPr>
                <w:rFonts w:hint="eastAsia" w:ascii="宋体" w:hAnsi="宋体" w:eastAsia="宋体" w:cs="宋体"/>
                <w:sz w:val="21"/>
                <w:szCs w:val="24"/>
              </w:rPr>
            </w:pPr>
          </w:p>
        </w:tc>
        <w:tc>
          <w:tcPr>
            <w:tcW w:w="3179" w:type="dxa"/>
            <w:vAlign w:val="center"/>
          </w:tcPr>
          <w:p w14:paraId="2C68CD04">
            <w:pPr>
              <w:tabs>
                <w:tab w:val="left" w:pos="6300"/>
              </w:tabs>
              <w:snapToGrid w:val="0"/>
              <w:spacing w:line="360" w:lineRule="auto"/>
              <w:jc w:val="center"/>
              <w:outlineLvl w:val="0"/>
              <w:rPr>
                <w:rFonts w:hint="eastAsia" w:ascii="宋体" w:hAnsi="宋体" w:eastAsia="宋体" w:cs="宋体"/>
                <w:sz w:val="21"/>
                <w:szCs w:val="24"/>
              </w:rPr>
            </w:pPr>
          </w:p>
        </w:tc>
        <w:tc>
          <w:tcPr>
            <w:tcW w:w="2434" w:type="dxa"/>
            <w:vAlign w:val="center"/>
          </w:tcPr>
          <w:p w14:paraId="4B8DD92F">
            <w:pPr>
              <w:tabs>
                <w:tab w:val="left" w:pos="6300"/>
              </w:tabs>
              <w:snapToGrid w:val="0"/>
              <w:spacing w:line="360" w:lineRule="auto"/>
              <w:outlineLvl w:val="0"/>
              <w:rPr>
                <w:rFonts w:hint="eastAsia" w:ascii="宋体" w:hAnsi="宋体" w:eastAsia="宋体" w:cs="宋体"/>
                <w:sz w:val="21"/>
                <w:szCs w:val="24"/>
              </w:rPr>
            </w:pPr>
          </w:p>
        </w:tc>
        <w:tc>
          <w:tcPr>
            <w:tcW w:w="2355" w:type="dxa"/>
            <w:vAlign w:val="center"/>
          </w:tcPr>
          <w:p w14:paraId="1BD1CBE6">
            <w:pPr>
              <w:tabs>
                <w:tab w:val="left" w:pos="6300"/>
              </w:tabs>
              <w:snapToGrid w:val="0"/>
              <w:spacing w:line="360" w:lineRule="auto"/>
              <w:jc w:val="center"/>
              <w:outlineLvl w:val="0"/>
              <w:rPr>
                <w:rFonts w:hint="eastAsia" w:ascii="宋体" w:hAnsi="宋体" w:eastAsia="宋体" w:cs="宋体"/>
                <w:sz w:val="21"/>
                <w:szCs w:val="24"/>
              </w:rPr>
            </w:pPr>
          </w:p>
        </w:tc>
      </w:tr>
      <w:tr w14:paraId="3C627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510" w:type="dxa"/>
            <w:vAlign w:val="center"/>
          </w:tcPr>
          <w:p w14:paraId="2D5A8D5C">
            <w:pPr>
              <w:tabs>
                <w:tab w:val="left" w:pos="6300"/>
              </w:tabs>
              <w:snapToGrid w:val="0"/>
              <w:spacing w:line="360" w:lineRule="auto"/>
              <w:jc w:val="center"/>
              <w:outlineLvl w:val="0"/>
              <w:rPr>
                <w:rFonts w:hint="eastAsia" w:ascii="宋体" w:hAnsi="宋体" w:eastAsia="宋体" w:cs="宋体"/>
                <w:sz w:val="21"/>
                <w:szCs w:val="24"/>
              </w:rPr>
            </w:pPr>
          </w:p>
        </w:tc>
        <w:tc>
          <w:tcPr>
            <w:tcW w:w="3179" w:type="dxa"/>
            <w:vAlign w:val="center"/>
          </w:tcPr>
          <w:p w14:paraId="05EDDDD7">
            <w:pPr>
              <w:tabs>
                <w:tab w:val="left" w:pos="6300"/>
              </w:tabs>
              <w:snapToGrid w:val="0"/>
              <w:spacing w:line="360" w:lineRule="auto"/>
              <w:jc w:val="center"/>
              <w:outlineLvl w:val="0"/>
              <w:rPr>
                <w:rFonts w:hint="eastAsia" w:ascii="宋体" w:hAnsi="宋体" w:eastAsia="宋体" w:cs="宋体"/>
                <w:sz w:val="21"/>
                <w:szCs w:val="24"/>
              </w:rPr>
            </w:pPr>
          </w:p>
        </w:tc>
        <w:tc>
          <w:tcPr>
            <w:tcW w:w="2434" w:type="dxa"/>
            <w:vAlign w:val="center"/>
          </w:tcPr>
          <w:p w14:paraId="1164254D">
            <w:pPr>
              <w:tabs>
                <w:tab w:val="left" w:pos="6300"/>
              </w:tabs>
              <w:snapToGrid w:val="0"/>
              <w:spacing w:line="360" w:lineRule="auto"/>
              <w:jc w:val="center"/>
              <w:outlineLvl w:val="0"/>
              <w:rPr>
                <w:rFonts w:hint="eastAsia" w:ascii="宋体" w:hAnsi="宋体" w:eastAsia="宋体" w:cs="宋体"/>
                <w:sz w:val="21"/>
                <w:szCs w:val="24"/>
              </w:rPr>
            </w:pPr>
          </w:p>
        </w:tc>
        <w:tc>
          <w:tcPr>
            <w:tcW w:w="2355" w:type="dxa"/>
            <w:vAlign w:val="center"/>
          </w:tcPr>
          <w:p w14:paraId="49F7A42F">
            <w:pPr>
              <w:tabs>
                <w:tab w:val="left" w:pos="6300"/>
              </w:tabs>
              <w:snapToGrid w:val="0"/>
              <w:spacing w:line="360" w:lineRule="auto"/>
              <w:jc w:val="center"/>
              <w:outlineLvl w:val="0"/>
              <w:rPr>
                <w:rFonts w:hint="eastAsia" w:ascii="宋体" w:hAnsi="宋体" w:eastAsia="宋体" w:cs="宋体"/>
                <w:sz w:val="21"/>
                <w:szCs w:val="24"/>
              </w:rPr>
            </w:pPr>
          </w:p>
        </w:tc>
      </w:tr>
      <w:tr w14:paraId="0A64A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510" w:type="dxa"/>
            <w:vAlign w:val="center"/>
          </w:tcPr>
          <w:p w14:paraId="2835C126">
            <w:pPr>
              <w:tabs>
                <w:tab w:val="left" w:pos="6300"/>
              </w:tabs>
              <w:snapToGrid w:val="0"/>
              <w:spacing w:line="360" w:lineRule="auto"/>
              <w:jc w:val="center"/>
              <w:outlineLvl w:val="0"/>
              <w:rPr>
                <w:rFonts w:hint="eastAsia" w:ascii="宋体" w:hAnsi="宋体" w:eastAsia="宋体" w:cs="宋体"/>
                <w:sz w:val="21"/>
                <w:szCs w:val="24"/>
              </w:rPr>
            </w:pPr>
          </w:p>
        </w:tc>
        <w:tc>
          <w:tcPr>
            <w:tcW w:w="3179" w:type="dxa"/>
            <w:vAlign w:val="center"/>
          </w:tcPr>
          <w:p w14:paraId="313F9012">
            <w:pPr>
              <w:tabs>
                <w:tab w:val="left" w:pos="6300"/>
              </w:tabs>
              <w:snapToGrid w:val="0"/>
              <w:spacing w:line="360" w:lineRule="auto"/>
              <w:jc w:val="center"/>
              <w:outlineLvl w:val="0"/>
              <w:rPr>
                <w:rFonts w:hint="eastAsia" w:ascii="宋体" w:hAnsi="宋体" w:eastAsia="宋体" w:cs="宋体"/>
                <w:sz w:val="21"/>
                <w:szCs w:val="24"/>
              </w:rPr>
            </w:pPr>
          </w:p>
        </w:tc>
        <w:tc>
          <w:tcPr>
            <w:tcW w:w="2434" w:type="dxa"/>
            <w:vAlign w:val="center"/>
          </w:tcPr>
          <w:p w14:paraId="6E86BE08">
            <w:pPr>
              <w:tabs>
                <w:tab w:val="left" w:pos="6300"/>
              </w:tabs>
              <w:snapToGrid w:val="0"/>
              <w:spacing w:line="360" w:lineRule="auto"/>
              <w:jc w:val="center"/>
              <w:outlineLvl w:val="0"/>
              <w:rPr>
                <w:rFonts w:hint="eastAsia" w:ascii="宋体" w:hAnsi="宋体" w:eastAsia="宋体" w:cs="宋体"/>
                <w:sz w:val="21"/>
                <w:szCs w:val="24"/>
              </w:rPr>
            </w:pPr>
          </w:p>
        </w:tc>
        <w:tc>
          <w:tcPr>
            <w:tcW w:w="2355" w:type="dxa"/>
            <w:vAlign w:val="center"/>
          </w:tcPr>
          <w:p w14:paraId="42351B4A">
            <w:pPr>
              <w:tabs>
                <w:tab w:val="left" w:pos="6300"/>
              </w:tabs>
              <w:snapToGrid w:val="0"/>
              <w:spacing w:line="360" w:lineRule="auto"/>
              <w:jc w:val="center"/>
              <w:outlineLvl w:val="0"/>
              <w:rPr>
                <w:rFonts w:hint="eastAsia" w:ascii="宋体" w:hAnsi="宋体" w:eastAsia="宋体" w:cs="宋体"/>
                <w:sz w:val="21"/>
                <w:szCs w:val="24"/>
              </w:rPr>
            </w:pPr>
          </w:p>
        </w:tc>
      </w:tr>
      <w:tr w14:paraId="4B1BE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510" w:type="dxa"/>
            <w:vAlign w:val="center"/>
          </w:tcPr>
          <w:p w14:paraId="53364F3E">
            <w:pPr>
              <w:tabs>
                <w:tab w:val="left" w:pos="6300"/>
              </w:tabs>
              <w:snapToGrid w:val="0"/>
              <w:spacing w:line="360" w:lineRule="auto"/>
              <w:jc w:val="center"/>
              <w:outlineLvl w:val="0"/>
              <w:rPr>
                <w:rFonts w:hint="eastAsia" w:ascii="宋体" w:hAnsi="宋体" w:eastAsia="宋体" w:cs="宋体"/>
                <w:sz w:val="21"/>
                <w:szCs w:val="24"/>
              </w:rPr>
            </w:pPr>
          </w:p>
        </w:tc>
        <w:tc>
          <w:tcPr>
            <w:tcW w:w="3179" w:type="dxa"/>
            <w:vAlign w:val="center"/>
          </w:tcPr>
          <w:p w14:paraId="658AF256">
            <w:pPr>
              <w:tabs>
                <w:tab w:val="left" w:pos="6300"/>
              </w:tabs>
              <w:snapToGrid w:val="0"/>
              <w:spacing w:line="360" w:lineRule="auto"/>
              <w:jc w:val="center"/>
              <w:outlineLvl w:val="0"/>
              <w:rPr>
                <w:rFonts w:hint="eastAsia" w:ascii="宋体" w:hAnsi="宋体" w:eastAsia="宋体" w:cs="宋体"/>
                <w:sz w:val="21"/>
                <w:szCs w:val="24"/>
              </w:rPr>
            </w:pPr>
          </w:p>
        </w:tc>
        <w:tc>
          <w:tcPr>
            <w:tcW w:w="2434" w:type="dxa"/>
            <w:vAlign w:val="center"/>
          </w:tcPr>
          <w:p w14:paraId="1E7FADE7">
            <w:pPr>
              <w:tabs>
                <w:tab w:val="left" w:pos="6300"/>
              </w:tabs>
              <w:snapToGrid w:val="0"/>
              <w:spacing w:line="360" w:lineRule="auto"/>
              <w:jc w:val="center"/>
              <w:outlineLvl w:val="0"/>
              <w:rPr>
                <w:rFonts w:hint="eastAsia" w:ascii="宋体" w:hAnsi="宋体" w:eastAsia="宋体" w:cs="宋体"/>
                <w:sz w:val="21"/>
                <w:szCs w:val="24"/>
              </w:rPr>
            </w:pPr>
          </w:p>
        </w:tc>
        <w:tc>
          <w:tcPr>
            <w:tcW w:w="2355" w:type="dxa"/>
            <w:vAlign w:val="center"/>
          </w:tcPr>
          <w:p w14:paraId="233F3689">
            <w:pPr>
              <w:tabs>
                <w:tab w:val="left" w:pos="6300"/>
              </w:tabs>
              <w:snapToGrid w:val="0"/>
              <w:spacing w:line="360" w:lineRule="auto"/>
              <w:jc w:val="center"/>
              <w:outlineLvl w:val="0"/>
              <w:rPr>
                <w:rFonts w:hint="eastAsia" w:ascii="宋体" w:hAnsi="宋体" w:eastAsia="宋体" w:cs="宋体"/>
                <w:sz w:val="21"/>
                <w:szCs w:val="24"/>
              </w:rPr>
            </w:pPr>
          </w:p>
        </w:tc>
      </w:tr>
      <w:tr w14:paraId="550AD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510" w:type="dxa"/>
            <w:vAlign w:val="center"/>
          </w:tcPr>
          <w:p w14:paraId="07A36977">
            <w:pPr>
              <w:tabs>
                <w:tab w:val="left" w:pos="6300"/>
              </w:tabs>
              <w:snapToGrid w:val="0"/>
              <w:spacing w:line="360" w:lineRule="auto"/>
              <w:jc w:val="center"/>
              <w:outlineLvl w:val="0"/>
              <w:rPr>
                <w:rFonts w:hint="eastAsia" w:ascii="宋体" w:hAnsi="宋体" w:eastAsia="宋体" w:cs="宋体"/>
                <w:sz w:val="21"/>
                <w:szCs w:val="24"/>
              </w:rPr>
            </w:pPr>
          </w:p>
        </w:tc>
        <w:tc>
          <w:tcPr>
            <w:tcW w:w="3179" w:type="dxa"/>
            <w:vAlign w:val="center"/>
          </w:tcPr>
          <w:p w14:paraId="2311B86C">
            <w:pPr>
              <w:tabs>
                <w:tab w:val="left" w:pos="6300"/>
              </w:tabs>
              <w:snapToGrid w:val="0"/>
              <w:spacing w:line="360" w:lineRule="auto"/>
              <w:jc w:val="center"/>
              <w:outlineLvl w:val="0"/>
              <w:rPr>
                <w:rFonts w:hint="eastAsia" w:ascii="宋体" w:hAnsi="宋体" w:eastAsia="宋体" w:cs="宋体"/>
                <w:sz w:val="21"/>
                <w:szCs w:val="24"/>
              </w:rPr>
            </w:pPr>
          </w:p>
        </w:tc>
        <w:tc>
          <w:tcPr>
            <w:tcW w:w="2434" w:type="dxa"/>
            <w:vAlign w:val="center"/>
          </w:tcPr>
          <w:p w14:paraId="79DCD7EE">
            <w:pPr>
              <w:tabs>
                <w:tab w:val="left" w:pos="6300"/>
              </w:tabs>
              <w:snapToGrid w:val="0"/>
              <w:spacing w:line="360" w:lineRule="auto"/>
              <w:jc w:val="center"/>
              <w:outlineLvl w:val="0"/>
              <w:rPr>
                <w:rFonts w:hint="eastAsia" w:ascii="宋体" w:hAnsi="宋体" w:eastAsia="宋体" w:cs="宋体"/>
                <w:sz w:val="21"/>
                <w:szCs w:val="24"/>
              </w:rPr>
            </w:pPr>
          </w:p>
        </w:tc>
        <w:tc>
          <w:tcPr>
            <w:tcW w:w="2355" w:type="dxa"/>
            <w:vAlign w:val="center"/>
          </w:tcPr>
          <w:p w14:paraId="2854B75B">
            <w:pPr>
              <w:tabs>
                <w:tab w:val="left" w:pos="6300"/>
              </w:tabs>
              <w:snapToGrid w:val="0"/>
              <w:spacing w:line="360" w:lineRule="auto"/>
              <w:jc w:val="center"/>
              <w:outlineLvl w:val="0"/>
              <w:rPr>
                <w:rFonts w:hint="eastAsia" w:ascii="宋体" w:hAnsi="宋体" w:eastAsia="宋体" w:cs="宋体"/>
                <w:sz w:val="21"/>
                <w:szCs w:val="24"/>
              </w:rPr>
            </w:pPr>
          </w:p>
        </w:tc>
      </w:tr>
      <w:tr w14:paraId="518B1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510" w:type="dxa"/>
            <w:vAlign w:val="center"/>
          </w:tcPr>
          <w:p w14:paraId="1B9F403C">
            <w:pPr>
              <w:tabs>
                <w:tab w:val="left" w:pos="6300"/>
              </w:tabs>
              <w:snapToGrid w:val="0"/>
              <w:spacing w:line="360" w:lineRule="auto"/>
              <w:jc w:val="center"/>
              <w:outlineLvl w:val="0"/>
              <w:rPr>
                <w:rFonts w:hint="eastAsia" w:ascii="宋体" w:hAnsi="宋体" w:eastAsia="宋体" w:cs="宋体"/>
                <w:sz w:val="21"/>
                <w:szCs w:val="24"/>
              </w:rPr>
            </w:pPr>
          </w:p>
        </w:tc>
        <w:tc>
          <w:tcPr>
            <w:tcW w:w="3179" w:type="dxa"/>
            <w:vAlign w:val="center"/>
          </w:tcPr>
          <w:p w14:paraId="47701131">
            <w:pPr>
              <w:tabs>
                <w:tab w:val="left" w:pos="6300"/>
              </w:tabs>
              <w:snapToGrid w:val="0"/>
              <w:spacing w:line="360" w:lineRule="auto"/>
              <w:jc w:val="center"/>
              <w:outlineLvl w:val="0"/>
              <w:rPr>
                <w:rFonts w:hint="eastAsia" w:ascii="宋体" w:hAnsi="宋体" w:eastAsia="宋体" w:cs="宋体"/>
                <w:sz w:val="21"/>
                <w:szCs w:val="24"/>
              </w:rPr>
            </w:pPr>
          </w:p>
        </w:tc>
        <w:tc>
          <w:tcPr>
            <w:tcW w:w="2434" w:type="dxa"/>
            <w:vAlign w:val="center"/>
          </w:tcPr>
          <w:p w14:paraId="31506503">
            <w:pPr>
              <w:tabs>
                <w:tab w:val="left" w:pos="6300"/>
              </w:tabs>
              <w:snapToGrid w:val="0"/>
              <w:spacing w:line="360" w:lineRule="auto"/>
              <w:jc w:val="center"/>
              <w:outlineLvl w:val="0"/>
              <w:rPr>
                <w:rFonts w:hint="eastAsia" w:ascii="宋体" w:hAnsi="宋体" w:eastAsia="宋体" w:cs="宋体"/>
                <w:sz w:val="21"/>
                <w:szCs w:val="24"/>
              </w:rPr>
            </w:pPr>
          </w:p>
        </w:tc>
        <w:tc>
          <w:tcPr>
            <w:tcW w:w="2355" w:type="dxa"/>
            <w:vAlign w:val="center"/>
          </w:tcPr>
          <w:p w14:paraId="743FE041">
            <w:pPr>
              <w:tabs>
                <w:tab w:val="left" w:pos="6300"/>
              </w:tabs>
              <w:snapToGrid w:val="0"/>
              <w:spacing w:line="360" w:lineRule="auto"/>
              <w:jc w:val="center"/>
              <w:outlineLvl w:val="0"/>
              <w:rPr>
                <w:rFonts w:hint="eastAsia" w:ascii="宋体" w:hAnsi="宋体" w:eastAsia="宋体" w:cs="宋体"/>
                <w:sz w:val="21"/>
                <w:szCs w:val="24"/>
              </w:rPr>
            </w:pPr>
          </w:p>
        </w:tc>
      </w:tr>
    </w:tbl>
    <w:p w14:paraId="6031D630">
      <w:pPr>
        <w:snapToGrid w:val="0"/>
        <w:spacing w:line="360" w:lineRule="auto"/>
        <w:ind w:firstLine="465"/>
        <w:rPr>
          <w:rFonts w:hint="eastAsia" w:ascii="宋体" w:hAnsi="宋体" w:eastAsia="宋体" w:cs="宋体"/>
          <w:sz w:val="24"/>
          <w:szCs w:val="24"/>
        </w:rPr>
      </w:pPr>
    </w:p>
    <w:p w14:paraId="72F2D0B1">
      <w:pPr>
        <w:spacing w:line="500" w:lineRule="exact"/>
        <w:ind w:firstLine="600" w:firstLineChars="250"/>
        <w:rPr>
          <w:rFonts w:hint="eastAsia" w:ascii="宋体" w:hAnsi="宋体" w:eastAsia="宋体" w:cs="宋体"/>
          <w:sz w:val="24"/>
          <w:szCs w:val="28"/>
        </w:rPr>
      </w:pPr>
      <w:r>
        <w:rPr>
          <w:rFonts w:hint="eastAsia" w:ascii="宋体" w:hAnsi="宋体" w:eastAsia="宋体" w:cs="宋体"/>
          <w:sz w:val="24"/>
          <w:szCs w:val="28"/>
        </w:rPr>
        <w:t xml:space="preserve">供应商：                          </w:t>
      </w:r>
      <w:r>
        <w:rPr>
          <w:rFonts w:hint="eastAsia" w:ascii="宋体" w:hAnsi="宋体" w:eastAsia="宋体" w:cs="宋体"/>
          <w:sz w:val="24"/>
          <w:szCs w:val="24"/>
        </w:rPr>
        <w:t>法定代表人（或其授权代表）：</w:t>
      </w:r>
    </w:p>
    <w:p w14:paraId="683D0DA9">
      <w:pPr>
        <w:spacing w:line="500" w:lineRule="exact"/>
        <w:rPr>
          <w:rFonts w:hint="eastAsia" w:ascii="宋体" w:hAnsi="宋体" w:eastAsia="宋体" w:cs="宋体"/>
          <w:sz w:val="24"/>
          <w:szCs w:val="28"/>
        </w:rPr>
      </w:pPr>
      <w:r>
        <w:rPr>
          <w:rFonts w:hint="eastAsia" w:ascii="宋体" w:hAnsi="宋体" w:eastAsia="宋体" w:cs="宋体"/>
          <w:sz w:val="24"/>
          <w:szCs w:val="28"/>
        </w:rPr>
        <w:t xml:space="preserve">    </w:t>
      </w:r>
    </w:p>
    <w:p w14:paraId="0941F3E0">
      <w:pPr>
        <w:spacing w:line="500" w:lineRule="exact"/>
        <w:ind w:firstLine="360" w:firstLineChars="150"/>
        <w:rPr>
          <w:rFonts w:hint="eastAsia" w:ascii="宋体" w:hAnsi="宋体" w:eastAsia="宋体" w:cs="宋体"/>
          <w:sz w:val="24"/>
          <w:szCs w:val="28"/>
        </w:rPr>
      </w:pPr>
      <w:r>
        <w:rPr>
          <w:rFonts w:hint="eastAsia" w:ascii="宋体" w:hAnsi="宋体" w:eastAsia="宋体" w:cs="宋体"/>
          <w:sz w:val="24"/>
          <w:szCs w:val="28"/>
        </w:rPr>
        <w:t>（供应商公章）                                 （签署或盖章）</w:t>
      </w:r>
    </w:p>
    <w:p w14:paraId="423585EE">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szCs w:val="28"/>
        </w:rPr>
        <w:t xml:space="preserve">                                            年     月     日</w:t>
      </w:r>
    </w:p>
    <w:p w14:paraId="1A5FE616">
      <w:pPr>
        <w:tabs>
          <w:tab w:val="left" w:pos="6300"/>
        </w:tabs>
        <w:snapToGrid w:val="0"/>
        <w:spacing w:line="400" w:lineRule="exact"/>
        <w:ind w:firstLine="480" w:firstLineChars="200"/>
        <w:rPr>
          <w:rFonts w:hint="eastAsia" w:ascii="宋体" w:hAnsi="宋体" w:eastAsia="宋体" w:cs="宋体"/>
          <w:sz w:val="24"/>
        </w:rPr>
      </w:pPr>
      <w:r>
        <w:rPr>
          <w:rFonts w:hint="eastAsia" w:ascii="宋体" w:hAnsi="宋体" w:eastAsia="宋体" w:cs="宋体"/>
          <w:sz w:val="24"/>
        </w:rPr>
        <w:t>注：</w:t>
      </w:r>
    </w:p>
    <w:p w14:paraId="6C0A9FAC">
      <w:pPr>
        <w:tabs>
          <w:tab w:val="left" w:pos="6300"/>
        </w:tabs>
        <w:snapToGrid w:val="0"/>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1.本表即为对本项目“第三篇  项目商务需求”中所列条款进行比较和响应；</w:t>
      </w:r>
    </w:p>
    <w:p w14:paraId="6E9C86D6">
      <w:pPr>
        <w:tabs>
          <w:tab w:val="left" w:pos="6300"/>
        </w:tabs>
        <w:snapToGrid w:val="0"/>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2.该表必须按照竞争性比选要求逐条如实填写，填写本文件“第三篇 项目商务需求”中所列要求的内容，“响应情况”填写竞标响应的内容，根据响应情况在“差异说明”项填写正偏离或负偏离及原因，完全符合的填写“无差异”；</w:t>
      </w:r>
    </w:p>
    <w:p w14:paraId="05EDBB9A">
      <w:pPr>
        <w:tabs>
          <w:tab w:val="left" w:pos="6300"/>
        </w:tabs>
        <w:snapToGrid w:val="0"/>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3.该表可扩展，并逐页签字或加盖供应商公章。</w:t>
      </w:r>
    </w:p>
    <w:p w14:paraId="0C42C02A">
      <w:pPr>
        <w:snapToGrid w:val="0"/>
        <w:spacing w:line="400" w:lineRule="exact"/>
        <w:ind w:firstLine="480" w:firstLineChars="200"/>
        <w:rPr>
          <w:rFonts w:hint="eastAsia" w:ascii="宋体" w:hAnsi="宋体" w:eastAsia="宋体" w:cs="宋体"/>
          <w:sz w:val="24"/>
          <w:szCs w:val="24"/>
        </w:rPr>
      </w:pPr>
      <w:bookmarkStart w:id="283" w:name="_Toc283382459"/>
    </w:p>
    <w:p w14:paraId="77D2CE17">
      <w:pPr>
        <w:snapToGrid w:val="0"/>
        <w:spacing w:line="400" w:lineRule="exact"/>
        <w:ind w:firstLine="480" w:firstLineChars="200"/>
        <w:rPr>
          <w:rFonts w:hint="eastAsia" w:ascii="宋体" w:hAnsi="宋体" w:eastAsia="宋体" w:cs="宋体"/>
          <w:sz w:val="24"/>
          <w:szCs w:val="24"/>
        </w:rPr>
      </w:pPr>
    </w:p>
    <w:p w14:paraId="6D394974">
      <w:pPr>
        <w:rPr>
          <w:rFonts w:hint="eastAsia" w:ascii="宋体" w:hAnsi="宋体" w:eastAsia="宋体" w:cs="宋体"/>
          <w:sz w:val="24"/>
          <w:szCs w:val="24"/>
        </w:rPr>
      </w:pPr>
      <w:r>
        <w:rPr>
          <w:rFonts w:hint="eastAsia" w:ascii="宋体" w:hAnsi="宋体" w:eastAsia="宋体" w:cs="宋体"/>
          <w:sz w:val="24"/>
          <w:szCs w:val="24"/>
        </w:rPr>
        <w:br w:type="page"/>
      </w:r>
    </w:p>
    <w:p w14:paraId="49C3E625">
      <w:pPr>
        <w:snapToGrid w:val="0"/>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（二）其他优惠承诺（格式自定）</w:t>
      </w:r>
    </w:p>
    <w:p w14:paraId="7B60EEC8">
      <w:pPr>
        <w:snapToGrid w:val="0"/>
        <w:spacing w:line="400" w:lineRule="exact"/>
        <w:ind w:firstLine="480" w:firstLineChars="200"/>
        <w:rPr>
          <w:rFonts w:hint="eastAsia" w:ascii="宋体" w:hAnsi="宋体" w:eastAsia="宋体" w:cs="宋体"/>
          <w:sz w:val="24"/>
          <w:szCs w:val="24"/>
        </w:rPr>
      </w:pPr>
    </w:p>
    <w:p w14:paraId="50B56A96">
      <w:pPr>
        <w:bidi w:val="0"/>
        <w:rPr>
          <w:rFonts w:hint="eastAsia"/>
        </w:rPr>
      </w:pPr>
    </w:p>
    <w:p w14:paraId="5AC6E71D">
      <w:pPr>
        <w:rPr>
          <w:rFonts w:hint="eastAsia" w:ascii="宋体" w:hAnsi="宋体" w:eastAsia="宋体" w:cs="宋体"/>
          <w:sz w:val="24"/>
          <w:szCs w:val="24"/>
        </w:rPr>
      </w:pPr>
    </w:p>
    <w:p w14:paraId="1B9D2F96">
      <w:pPr>
        <w:pStyle w:val="22"/>
        <w:rPr>
          <w:rFonts w:hint="eastAsia" w:ascii="宋体" w:hAnsi="宋体" w:eastAsia="宋体" w:cs="宋体"/>
          <w:color w:val="auto"/>
          <w:szCs w:val="24"/>
        </w:rPr>
      </w:pPr>
    </w:p>
    <w:p w14:paraId="78373E1E">
      <w:pPr>
        <w:pStyle w:val="22"/>
        <w:rPr>
          <w:rFonts w:hint="eastAsia" w:ascii="宋体" w:hAnsi="宋体" w:eastAsia="宋体" w:cs="宋体"/>
          <w:color w:val="auto"/>
          <w:szCs w:val="24"/>
        </w:rPr>
      </w:pPr>
    </w:p>
    <w:p w14:paraId="7A5700AD">
      <w:pPr>
        <w:pStyle w:val="22"/>
        <w:rPr>
          <w:rFonts w:hint="eastAsia" w:ascii="宋体" w:hAnsi="宋体" w:eastAsia="宋体" w:cs="宋体"/>
          <w:color w:val="auto"/>
          <w:szCs w:val="24"/>
        </w:rPr>
      </w:pPr>
    </w:p>
    <w:p w14:paraId="76C1EFBF">
      <w:pPr>
        <w:pStyle w:val="22"/>
        <w:rPr>
          <w:rFonts w:hint="eastAsia" w:ascii="宋体" w:hAnsi="宋体" w:eastAsia="宋体" w:cs="宋体"/>
          <w:color w:val="auto"/>
          <w:szCs w:val="24"/>
        </w:rPr>
      </w:pPr>
    </w:p>
    <w:p w14:paraId="091758D1">
      <w:pPr>
        <w:pStyle w:val="22"/>
        <w:rPr>
          <w:rFonts w:hint="eastAsia" w:ascii="宋体" w:hAnsi="宋体" w:eastAsia="宋体" w:cs="宋体"/>
          <w:color w:val="auto"/>
          <w:szCs w:val="24"/>
        </w:rPr>
      </w:pPr>
    </w:p>
    <w:p w14:paraId="5FB70917">
      <w:pPr>
        <w:pStyle w:val="22"/>
        <w:rPr>
          <w:rFonts w:hint="eastAsia" w:ascii="宋体" w:hAnsi="宋体" w:eastAsia="宋体" w:cs="宋体"/>
          <w:color w:val="auto"/>
          <w:szCs w:val="24"/>
        </w:rPr>
      </w:pPr>
    </w:p>
    <w:p w14:paraId="0BE495EB">
      <w:pPr>
        <w:pStyle w:val="22"/>
        <w:rPr>
          <w:rFonts w:hint="eastAsia" w:ascii="宋体" w:hAnsi="宋体" w:eastAsia="宋体" w:cs="宋体"/>
          <w:color w:val="auto"/>
          <w:szCs w:val="24"/>
        </w:rPr>
      </w:pPr>
    </w:p>
    <w:p w14:paraId="5B5814B0">
      <w:pPr>
        <w:pStyle w:val="22"/>
        <w:rPr>
          <w:rFonts w:hint="eastAsia" w:ascii="宋体" w:hAnsi="宋体" w:eastAsia="宋体" w:cs="宋体"/>
          <w:color w:val="auto"/>
          <w:szCs w:val="24"/>
        </w:rPr>
      </w:pPr>
    </w:p>
    <w:p w14:paraId="5D1E863E">
      <w:pPr>
        <w:pStyle w:val="22"/>
        <w:rPr>
          <w:rFonts w:hint="eastAsia" w:ascii="宋体" w:hAnsi="宋体" w:eastAsia="宋体" w:cs="宋体"/>
          <w:color w:val="auto"/>
          <w:szCs w:val="24"/>
        </w:rPr>
      </w:pPr>
    </w:p>
    <w:p w14:paraId="7710DE59">
      <w:pPr>
        <w:pStyle w:val="22"/>
        <w:rPr>
          <w:rFonts w:hint="eastAsia" w:ascii="宋体" w:hAnsi="宋体" w:eastAsia="宋体" w:cs="宋体"/>
          <w:color w:val="auto"/>
          <w:szCs w:val="24"/>
        </w:rPr>
      </w:pPr>
    </w:p>
    <w:p w14:paraId="5D2EF6C3">
      <w:pPr>
        <w:pStyle w:val="22"/>
        <w:rPr>
          <w:rFonts w:hint="eastAsia" w:ascii="宋体" w:hAnsi="宋体" w:eastAsia="宋体" w:cs="宋体"/>
          <w:color w:val="auto"/>
          <w:szCs w:val="24"/>
        </w:rPr>
      </w:pPr>
    </w:p>
    <w:p w14:paraId="6DBD8F8C">
      <w:pPr>
        <w:pStyle w:val="22"/>
        <w:rPr>
          <w:rFonts w:hint="eastAsia" w:ascii="宋体" w:hAnsi="宋体" w:eastAsia="宋体" w:cs="宋体"/>
          <w:color w:val="auto"/>
          <w:szCs w:val="24"/>
        </w:rPr>
      </w:pPr>
    </w:p>
    <w:p w14:paraId="1C38DF9A">
      <w:pPr>
        <w:pStyle w:val="22"/>
        <w:rPr>
          <w:rFonts w:hint="eastAsia" w:ascii="宋体" w:hAnsi="宋体" w:eastAsia="宋体" w:cs="宋体"/>
          <w:color w:val="auto"/>
          <w:szCs w:val="24"/>
        </w:rPr>
      </w:pPr>
    </w:p>
    <w:p w14:paraId="4CE6E698">
      <w:pPr>
        <w:pStyle w:val="22"/>
        <w:rPr>
          <w:rFonts w:hint="eastAsia" w:ascii="宋体" w:hAnsi="宋体" w:eastAsia="宋体" w:cs="宋体"/>
          <w:color w:val="auto"/>
          <w:szCs w:val="24"/>
        </w:rPr>
      </w:pPr>
    </w:p>
    <w:p w14:paraId="51293247">
      <w:pPr>
        <w:pStyle w:val="22"/>
        <w:rPr>
          <w:rFonts w:hint="eastAsia" w:ascii="宋体" w:hAnsi="宋体" w:eastAsia="宋体" w:cs="宋体"/>
          <w:color w:val="auto"/>
          <w:szCs w:val="24"/>
        </w:rPr>
      </w:pPr>
    </w:p>
    <w:p w14:paraId="347ABE90">
      <w:pPr>
        <w:pStyle w:val="22"/>
        <w:rPr>
          <w:rFonts w:hint="eastAsia" w:ascii="宋体" w:hAnsi="宋体" w:eastAsia="宋体" w:cs="宋体"/>
          <w:color w:val="auto"/>
          <w:szCs w:val="24"/>
        </w:rPr>
      </w:pPr>
    </w:p>
    <w:p w14:paraId="63ED5BF3">
      <w:pPr>
        <w:pStyle w:val="22"/>
        <w:rPr>
          <w:rFonts w:hint="eastAsia" w:ascii="宋体" w:hAnsi="宋体" w:eastAsia="宋体" w:cs="宋体"/>
          <w:color w:val="auto"/>
          <w:szCs w:val="24"/>
        </w:rPr>
      </w:pPr>
    </w:p>
    <w:p w14:paraId="23ED579D">
      <w:pPr>
        <w:pStyle w:val="22"/>
        <w:rPr>
          <w:rFonts w:hint="eastAsia" w:ascii="宋体" w:hAnsi="宋体" w:eastAsia="宋体" w:cs="宋体"/>
          <w:color w:val="auto"/>
          <w:szCs w:val="24"/>
        </w:rPr>
      </w:pPr>
    </w:p>
    <w:p w14:paraId="6346EFCF">
      <w:pPr>
        <w:pStyle w:val="22"/>
        <w:rPr>
          <w:rFonts w:hint="eastAsia" w:ascii="宋体" w:hAnsi="宋体" w:eastAsia="宋体" w:cs="宋体"/>
          <w:color w:val="auto"/>
          <w:szCs w:val="24"/>
        </w:rPr>
      </w:pPr>
    </w:p>
    <w:p w14:paraId="336AC6DF">
      <w:pPr>
        <w:pStyle w:val="22"/>
        <w:rPr>
          <w:rFonts w:hint="eastAsia" w:ascii="宋体" w:hAnsi="宋体" w:eastAsia="宋体" w:cs="宋体"/>
          <w:color w:val="auto"/>
          <w:szCs w:val="24"/>
        </w:rPr>
      </w:pPr>
    </w:p>
    <w:p w14:paraId="225C175B">
      <w:pPr>
        <w:pStyle w:val="22"/>
        <w:rPr>
          <w:rFonts w:hint="eastAsia" w:ascii="宋体" w:hAnsi="宋体" w:eastAsia="宋体" w:cs="宋体"/>
          <w:color w:val="auto"/>
          <w:szCs w:val="24"/>
        </w:rPr>
      </w:pPr>
    </w:p>
    <w:p w14:paraId="41F8B654">
      <w:pPr>
        <w:pStyle w:val="22"/>
        <w:rPr>
          <w:rFonts w:hint="eastAsia" w:ascii="宋体" w:hAnsi="宋体" w:eastAsia="宋体" w:cs="宋体"/>
          <w:color w:val="auto"/>
          <w:szCs w:val="24"/>
        </w:rPr>
      </w:pPr>
    </w:p>
    <w:p w14:paraId="7D779E29">
      <w:pPr>
        <w:pStyle w:val="22"/>
        <w:rPr>
          <w:rFonts w:hint="eastAsia" w:ascii="宋体" w:hAnsi="宋体" w:eastAsia="宋体" w:cs="宋体"/>
          <w:color w:val="auto"/>
          <w:szCs w:val="24"/>
        </w:rPr>
      </w:pPr>
    </w:p>
    <w:p w14:paraId="70FB8F71">
      <w:pPr>
        <w:pStyle w:val="22"/>
        <w:rPr>
          <w:rFonts w:hint="eastAsia" w:ascii="宋体" w:hAnsi="宋体" w:eastAsia="宋体" w:cs="宋体"/>
          <w:color w:val="auto"/>
          <w:szCs w:val="24"/>
        </w:rPr>
      </w:pPr>
    </w:p>
    <w:p w14:paraId="7DBAC853">
      <w:pPr>
        <w:pStyle w:val="22"/>
        <w:rPr>
          <w:rFonts w:hint="eastAsia" w:ascii="宋体" w:hAnsi="宋体" w:eastAsia="宋体" w:cs="宋体"/>
          <w:color w:val="auto"/>
          <w:szCs w:val="24"/>
        </w:rPr>
      </w:pPr>
    </w:p>
    <w:p w14:paraId="01A4161C">
      <w:pPr>
        <w:pStyle w:val="22"/>
        <w:rPr>
          <w:rFonts w:hint="eastAsia" w:ascii="宋体" w:hAnsi="宋体" w:eastAsia="宋体" w:cs="宋体"/>
          <w:color w:val="auto"/>
          <w:szCs w:val="24"/>
        </w:rPr>
      </w:pPr>
    </w:p>
    <w:p w14:paraId="0EF0F0B0">
      <w:pPr>
        <w:pStyle w:val="22"/>
        <w:rPr>
          <w:rFonts w:hint="eastAsia" w:ascii="宋体" w:hAnsi="宋体" w:eastAsia="宋体" w:cs="宋体"/>
          <w:color w:val="auto"/>
          <w:szCs w:val="24"/>
        </w:rPr>
      </w:pPr>
    </w:p>
    <w:p w14:paraId="4C4E5279">
      <w:pPr>
        <w:pStyle w:val="22"/>
        <w:rPr>
          <w:rFonts w:hint="eastAsia" w:ascii="宋体" w:hAnsi="宋体" w:eastAsia="宋体" w:cs="宋体"/>
          <w:color w:val="auto"/>
          <w:szCs w:val="24"/>
        </w:rPr>
      </w:pPr>
    </w:p>
    <w:p w14:paraId="73BEDCAF">
      <w:pPr>
        <w:pStyle w:val="22"/>
        <w:rPr>
          <w:rFonts w:hint="eastAsia" w:ascii="宋体" w:hAnsi="宋体" w:eastAsia="宋体" w:cs="宋体"/>
          <w:color w:val="auto"/>
          <w:szCs w:val="24"/>
        </w:rPr>
      </w:pPr>
    </w:p>
    <w:p w14:paraId="7C251D4E">
      <w:pPr>
        <w:pStyle w:val="22"/>
        <w:rPr>
          <w:rFonts w:hint="eastAsia" w:ascii="宋体" w:hAnsi="宋体" w:eastAsia="宋体" w:cs="宋体"/>
          <w:color w:val="auto"/>
          <w:szCs w:val="24"/>
        </w:rPr>
      </w:pPr>
    </w:p>
    <w:p w14:paraId="36E243BB">
      <w:pPr>
        <w:pStyle w:val="22"/>
        <w:rPr>
          <w:rFonts w:hint="eastAsia" w:ascii="宋体" w:hAnsi="宋体" w:eastAsia="宋体" w:cs="宋体"/>
          <w:color w:val="auto"/>
          <w:szCs w:val="24"/>
        </w:rPr>
      </w:pPr>
    </w:p>
    <w:p w14:paraId="214D234B">
      <w:pPr>
        <w:pStyle w:val="22"/>
        <w:rPr>
          <w:rFonts w:hint="eastAsia" w:ascii="宋体" w:hAnsi="宋体" w:eastAsia="宋体" w:cs="宋体"/>
          <w:color w:val="auto"/>
          <w:szCs w:val="24"/>
        </w:rPr>
      </w:pPr>
    </w:p>
    <w:p w14:paraId="274FBD3A">
      <w:pPr>
        <w:pStyle w:val="22"/>
        <w:rPr>
          <w:rFonts w:hint="eastAsia" w:ascii="宋体" w:hAnsi="宋体" w:eastAsia="宋体" w:cs="宋体"/>
          <w:color w:val="auto"/>
          <w:szCs w:val="24"/>
        </w:rPr>
      </w:pPr>
    </w:p>
    <w:p w14:paraId="391B30C3">
      <w:pPr>
        <w:pStyle w:val="22"/>
        <w:rPr>
          <w:rFonts w:hint="eastAsia" w:ascii="宋体" w:hAnsi="宋体" w:eastAsia="宋体" w:cs="宋体"/>
          <w:color w:val="auto"/>
          <w:szCs w:val="24"/>
        </w:rPr>
      </w:pPr>
    </w:p>
    <w:p w14:paraId="632A88BF">
      <w:pPr>
        <w:pStyle w:val="22"/>
        <w:rPr>
          <w:rFonts w:hint="eastAsia" w:ascii="宋体" w:hAnsi="宋体" w:eastAsia="宋体" w:cs="宋体"/>
          <w:color w:val="auto"/>
          <w:szCs w:val="24"/>
        </w:rPr>
      </w:pPr>
    </w:p>
    <w:p w14:paraId="71CCF468">
      <w:pPr>
        <w:pStyle w:val="22"/>
        <w:rPr>
          <w:rFonts w:hint="eastAsia" w:ascii="宋体" w:hAnsi="宋体" w:eastAsia="宋体" w:cs="宋体"/>
          <w:color w:val="auto"/>
          <w:szCs w:val="24"/>
        </w:rPr>
      </w:pPr>
    </w:p>
    <w:p w14:paraId="5EC91EA2">
      <w:pPr>
        <w:rPr>
          <w:rFonts w:hint="eastAsia" w:ascii="宋体" w:hAnsi="宋体" w:eastAsia="宋体" w:cs="宋体"/>
          <w:sz w:val="24"/>
          <w:szCs w:val="24"/>
        </w:rPr>
      </w:pPr>
      <w:r>
        <w:rPr>
          <w:rFonts w:hint="eastAsia" w:ascii="宋体" w:hAnsi="宋体" w:eastAsia="宋体" w:cs="宋体"/>
          <w:sz w:val="24"/>
          <w:szCs w:val="24"/>
        </w:rPr>
        <w:br w:type="page"/>
      </w:r>
    </w:p>
    <w:bookmarkEnd w:id="283"/>
    <w:p w14:paraId="64A91992">
      <w:pPr>
        <w:pStyle w:val="2"/>
        <w:adjustRightInd w:val="0"/>
        <w:snapToGrid w:val="0"/>
        <w:spacing w:before="0" w:after="0" w:line="400" w:lineRule="exact"/>
        <w:rPr>
          <w:rFonts w:hint="eastAsia" w:ascii="宋体" w:hAnsi="宋体" w:eastAsia="宋体" w:cs="宋体"/>
          <w:sz w:val="24"/>
        </w:rPr>
      </w:pPr>
      <w:bookmarkStart w:id="284" w:name="_Toc76462353"/>
      <w:bookmarkStart w:id="285" w:name="_Toc16703"/>
      <w:bookmarkStart w:id="286" w:name="_Toc342913422"/>
      <w:bookmarkStart w:id="287" w:name="_Toc313008359"/>
      <w:bookmarkStart w:id="288" w:name="_Toc106030909"/>
      <w:bookmarkStart w:id="289" w:name="_Toc15878"/>
      <w:bookmarkStart w:id="290" w:name="_Toc313888363"/>
      <w:r>
        <w:rPr>
          <w:rFonts w:hint="eastAsia" w:ascii="宋体" w:hAnsi="宋体" w:eastAsia="宋体" w:cs="宋体"/>
          <w:sz w:val="24"/>
        </w:rPr>
        <w:t>四、资格条件</w:t>
      </w:r>
      <w:bookmarkEnd w:id="284"/>
      <w:bookmarkEnd w:id="285"/>
      <w:bookmarkEnd w:id="286"/>
      <w:bookmarkEnd w:id="287"/>
      <w:bookmarkEnd w:id="288"/>
      <w:bookmarkEnd w:id="289"/>
      <w:bookmarkEnd w:id="290"/>
    </w:p>
    <w:p w14:paraId="4646E562">
      <w:pPr>
        <w:tabs>
          <w:tab w:val="left" w:pos="6300"/>
        </w:tabs>
        <w:snapToGrid w:val="0"/>
        <w:spacing w:line="400" w:lineRule="exact"/>
        <w:ind w:firstLine="570"/>
        <w:rPr>
          <w:rFonts w:hint="eastAsia" w:ascii="宋体" w:hAnsi="宋体" w:eastAsia="宋体" w:cs="宋体"/>
          <w:sz w:val="24"/>
          <w:szCs w:val="24"/>
        </w:rPr>
      </w:pPr>
      <w:r>
        <w:rPr>
          <w:rFonts w:hint="eastAsia" w:ascii="宋体" w:hAnsi="宋体" w:eastAsia="宋体" w:cs="宋体"/>
          <w:sz w:val="24"/>
          <w:szCs w:val="24"/>
        </w:rPr>
        <w:t>（一）法人营业执照（副本）或事业单位法人证书（副本）或个体工商户营业执照或有效的自然人身份证明或社会团体法人登记证书复印件</w:t>
      </w:r>
    </w:p>
    <w:p w14:paraId="28DAB74C">
      <w:pPr>
        <w:tabs>
          <w:tab w:val="left" w:pos="6300"/>
        </w:tabs>
        <w:snapToGrid w:val="0"/>
        <w:spacing w:line="400" w:lineRule="exact"/>
        <w:ind w:firstLine="570"/>
        <w:rPr>
          <w:rFonts w:hint="eastAsia" w:ascii="宋体" w:hAnsi="宋体" w:eastAsia="宋体" w:cs="宋体"/>
        </w:rPr>
      </w:pPr>
    </w:p>
    <w:p w14:paraId="69B69827">
      <w:pPr>
        <w:tabs>
          <w:tab w:val="left" w:pos="6300"/>
        </w:tabs>
        <w:snapToGrid w:val="0"/>
        <w:spacing w:line="500" w:lineRule="exact"/>
        <w:ind w:firstLine="570"/>
        <w:rPr>
          <w:rFonts w:hint="eastAsia" w:ascii="宋体" w:hAnsi="宋体" w:eastAsia="宋体" w:cs="宋体"/>
        </w:rPr>
      </w:pPr>
    </w:p>
    <w:p w14:paraId="1CF7FD31">
      <w:pPr>
        <w:tabs>
          <w:tab w:val="left" w:pos="6300"/>
        </w:tabs>
        <w:snapToGrid w:val="0"/>
        <w:spacing w:line="500" w:lineRule="exact"/>
        <w:ind w:firstLine="570"/>
        <w:rPr>
          <w:rFonts w:hint="eastAsia" w:ascii="宋体" w:hAnsi="宋体" w:eastAsia="宋体" w:cs="宋体"/>
        </w:rPr>
      </w:pPr>
    </w:p>
    <w:p w14:paraId="70B8FF4A">
      <w:pPr>
        <w:tabs>
          <w:tab w:val="left" w:pos="6300"/>
        </w:tabs>
        <w:snapToGrid w:val="0"/>
        <w:spacing w:line="500" w:lineRule="exact"/>
        <w:ind w:firstLine="570"/>
        <w:rPr>
          <w:rFonts w:hint="eastAsia" w:ascii="宋体" w:hAnsi="宋体" w:eastAsia="宋体" w:cs="宋体"/>
        </w:rPr>
      </w:pPr>
    </w:p>
    <w:p w14:paraId="0426A675">
      <w:pPr>
        <w:tabs>
          <w:tab w:val="left" w:pos="6300"/>
        </w:tabs>
        <w:snapToGrid w:val="0"/>
        <w:spacing w:line="500" w:lineRule="exact"/>
        <w:ind w:firstLine="570"/>
        <w:rPr>
          <w:rFonts w:hint="eastAsia" w:ascii="宋体" w:hAnsi="宋体" w:eastAsia="宋体" w:cs="宋体"/>
        </w:rPr>
      </w:pPr>
    </w:p>
    <w:p w14:paraId="59CC919F">
      <w:pPr>
        <w:snapToGrid w:val="0"/>
        <w:spacing w:line="400" w:lineRule="exact"/>
        <w:ind w:firstLine="560" w:firstLineChars="200"/>
        <w:rPr>
          <w:rFonts w:hint="eastAsia" w:ascii="宋体" w:hAnsi="宋体" w:eastAsia="宋体" w:cs="宋体"/>
          <w:sz w:val="24"/>
          <w:szCs w:val="24"/>
        </w:rPr>
      </w:pPr>
      <w:r>
        <w:rPr>
          <w:rFonts w:hint="eastAsia" w:ascii="宋体" w:hAnsi="宋体" w:eastAsia="宋体" w:cs="宋体"/>
        </w:rPr>
        <w:br w:type="page"/>
      </w:r>
      <w:r>
        <w:rPr>
          <w:rFonts w:hint="eastAsia" w:ascii="宋体" w:hAnsi="宋体" w:eastAsia="宋体" w:cs="宋体"/>
          <w:sz w:val="24"/>
          <w:szCs w:val="24"/>
        </w:rPr>
        <w:t>（二）法定代表人身份证明书（格式）</w:t>
      </w:r>
    </w:p>
    <w:p w14:paraId="17FB66AB">
      <w:pPr>
        <w:tabs>
          <w:tab w:val="left" w:pos="6300"/>
        </w:tabs>
        <w:snapToGrid w:val="0"/>
        <w:spacing w:line="500" w:lineRule="exact"/>
        <w:ind w:firstLine="570"/>
        <w:rPr>
          <w:rFonts w:hint="eastAsia" w:ascii="宋体" w:hAnsi="宋体" w:eastAsia="宋体" w:cs="宋体"/>
          <w:sz w:val="24"/>
        </w:rPr>
      </w:pPr>
    </w:p>
    <w:p w14:paraId="229E62CC">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rPr>
        <w:t>比选项目名称：</w:t>
      </w:r>
      <w:r>
        <w:rPr>
          <w:rFonts w:hint="eastAsia" w:ascii="宋体" w:hAnsi="宋体" w:eastAsia="宋体" w:cs="宋体"/>
          <w:sz w:val="24"/>
          <w:u w:val="single"/>
        </w:rPr>
        <w:t xml:space="preserve">                                                </w:t>
      </w:r>
    </w:p>
    <w:p w14:paraId="3140FA30">
      <w:pPr>
        <w:tabs>
          <w:tab w:val="left" w:pos="6300"/>
        </w:tabs>
        <w:snapToGrid w:val="0"/>
        <w:spacing w:line="500" w:lineRule="exact"/>
        <w:ind w:firstLine="570"/>
        <w:rPr>
          <w:rFonts w:hint="eastAsia" w:ascii="宋体" w:hAnsi="宋体" w:eastAsia="宋体" w:cs="宋体"/>
          <w:sz w:val="24"/>
        </w:rPr>
      </w:pPr>
    </w:p>
    <w:p w14:paraId="24CAC141">
      <w:pPr>
        <w:tabs>
          <w:tab w:val="left" w:pos="6300"/>
        </w:tabs>
        <w:snapToGrid w:val="0"/>
        <w:spacing w:line="500" w:lineRule="exact"/>
        <w:rPr>
          <w:rFonts w:hint="eastAsia" w:ascii="宋体" w:hAnsi="宋体" w:eastAsia="宋体" w:cs="宋体"/>
          <w:sz w:val="24"/>
        </w:rPr>
      </w:pPr>
      <w:r>
        <w:rPr>
          <w:rFonts w:hint="eastAsia" w:ascii="宋体" w:hAnsi="宋体" w:eastAsia="宋体" w:cs="宋体"/>
          <w:sz w:val="24"/>
        </w:rPr>
        <w:t>致：</w:t>
      </w:r>
      <w:r>
        <w:rPr>
          <w:rFonts w:hint="eastAsia" w:ascii="宋体" w:hAnsi="宋体" w:eastAsia="宋体" w:cs="宋体"/>
          <w:sz w:val="24"/>
          <w:u w:val="single"/>
        </w:rPr>
        <w:t xml:space="preserve">                     </w:t>
      </w:r>
      <w:r>
        <w:rPr>
          <w:rFonts w:hint="eastAsia" w:ascii="宋体" w:hAnsi="宋体" w:eastAsia="宋体" w:cs="宋体"/>
          <w:sz w:val="24"/>
        </w:rPr>
        <w:t>（比选代理机构名称）：</w:t>
      </w:r>
    </w:p>
    <w:p w14:paraId="1164AED6">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u w:val="single"/>
        </w:rPr>
        <w:t xml:space="preserve">        </w:t>
      </w:r>
      <w:r>
        <w:rPr>
          <w:rFonts w:hint="eastAsia" w:ascii="宋体" w:hAnsi="宋体" w:eastAsia="宋体" w:cs="宋体"/>
          <w:sz w:val="24"/>
        </w:rPr>
        <w:t>（法定代表人姓名）在</w:t>
      </w:r>
      <w:r>
        <w:rPr>
          <w:rFonts w:hint="eastAsia" w:ascii="宋体" w:hAnsi="宋体" w:eastAsia="宋体" w:cs="宋体"/>
          <w:sz w:val="24"/>
          <w:u w:val="single"/>
        </w:rPr>
        <w:t xml:space="preserve">                       </w:t>
      </w:r>
      <w:r>
        <w:rPr>
          <w:rFonts w:hint="eastAsia" w:ascii="宋体" w:hAnsi="宋体" w:eastAsia="宋体" w:cs="宋体"/>
          <w:sz w:val="24"/>
        </w:rPr>
        <w:t>（供应商名称）任</w:t>
      </w:r>
      <w:r>
        <w:rPr>
          <w:rFonts w:hint="eastAsia" w:ascii="宋体" w:hAnsi="宋体" w:eastAsia="宋体" w:cs="宋体"/>
          <w:sz w:val="24"/>
          <w:u w:val="single"/>
        </w:rPr>
        <w:t xml:space="preserve">    </w:t>
      </w:r>
      <w:r>
        <w:rPr>
          <w:rFonts w:hint="eastAsia" w:ascii="宋体" w:hAnsi="宋体" w:eastAsia="宋体" w:cs="宋体"/>
          <w:sz w:val="24"/>
        </w:rPr>
        <w:t>（职务名称）职务，是（供应商名称）</w:t>
      </w:r>
      <w:r>
        <w:rPr>
          <w:rFonts w:hint="eastAsia" w:ascii="宋体" w:hAnsi="宋体" w:eastAsia="宋体" w:cs="宋体"/>
          <w:sz w:val="24"/>
          <w:u w:val="single"/>
        </w:rPr>
        <w:t xml:space="preserve">              </w:t>
      </w:r>
      <w:r>
        <w:rPr>
          <w:rFonts w:hint="eastAsia" w:ascii="宋体" w:hAnsi="宋体" w:eastAsia="宋体" w:cs="宋体"/>
          <w:sz w:val="24"/>
        </w:rPr>
        <w:t>的法定代表人。</w:t>
      </w:r>
    </w:p>
    <w:p w14:paraId="5E940183">
      <w:pPr>
        <w:tabs>
          <w:tab w:val="left" w:pos="6300"/>
        </w:tabs>
        <w:snapToGrid w:val="0"/>
        <w:spacing w:line="500" w:lineRule="exact"/>
        <w:ind w:firstLine="570"/>
        <w:rPr>
          <w:rFonts w:hint="eastAsia" w:ascii="宋体" w:hAnsi="宋体" w:eastAsia="宋体" w:cs="宋体"/>
          <w:sz w:val="24"/>
        </w:rPr>
      </w:pPr>
    </w:p>
    <w:p w14:paraId="6F0ADA26">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rPr>
        <w:t>特此证明。</w:t>
      </w:r>
    </w:p>
    <w:p w14:paraId="0E5FE2A9">
      <w:pPr>
        <w:tabs>
          <w:tab w:val="left" w:pos="6300"/>
        </w:tabs>
        <w:snapToGrid w:val="0"/>
        <w:spacing w:line="500" w:lineRule="exact"/>
        <w:ind w:firstLine="570"/>
        <w:rPr>
          <w:rFonts w:hint="eastAsia" w:ascii="宋体" w:hAnsi="宋体" w:eastAsia="宋体" w:cs="宋体"/>
          <w:sz w:val="24"/>
        </w:rPr>
      </w:pPr>
    </w:p>
    <w:p w14:paraId="0F8734CE">
      <w:pPr>
        <w:tabs>
          <w:tab w:val="left" w:pos="6300"/>
        </w:tabs>
        <w:snapToGrid w:val="0"/>
        <w:spacing w:line="500" w:lineRule="exact"/>
        <w:ind w:firstLine="570"/>
        <w:rPr>
          <w:rFonts w:hint="eastAsia" w:ascii="宋体" w:hAnsi="宋体" w:eastAsia="宋体" w:cs="宋体"/>
          <w:sz w:val="24"/>
        </w:rPr>
      </w:pPr>
    </w:p>
    <w:p w14:paraId="51017A48">
      <w:pPr>
        <w:tabs>
          <w:tab w:val="left" w:pos="6300"/>
        </w:tabs>
        <w:snapToGrid w:val="0"/>
        <w:spacing w:line="500" w:lineRule="exact"/>
        <w:ind w:firstLine="570"/>
        <w:rPr>
          <w:rFonts w:hint="eastAsia" w:ascii="宋体" w:hAnsi="宋体" w:eastAsia="宋体" w:cs="宋体"/>
          <w:sz w:val="24"/>
        </w:rPr>
      </w:pPr>
    </w:p>
    <w:p w14:paraId="40BD05E1">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rPr>
        <w:t xml:space="preserve">                                             （供应商公章）</w:t>
      </w:r>
    </w:p>
    <w:p w14:paraId="2E976DE5">
      <w:pPr>
        <w:tabs>
          <w:tab w:val="left" w:pos="6300"/>
        </w:tabs>
        <w:snapToGrid w:val="0"/>
        <w:spacing w:line="500" w:lineRule="exact"/>
        <w:ind w:firstLine="570"/>
        <w:rPr>
          <w:rFonts w:hint="eastAsia" w:ascii="宋体" w:hAnsi="宋体" w:eastAsia="宋体" w:cs="宋体"/>
          <w:sz w:val="24"/>
        </w:rPr>
      </w:pPr>
    </w:p>
    <w:p w14:paraId="025FA5EA">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rPr>
        <w:t xml:space="preserve">                                             年   月   日</w:t>
      </w:r>
    </w:p>
    <w:p w14:paraId="2A6CAC92">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rPr>
        <w:t>法定代表人电话：XXXXXXX      电子邮箱：XXXXXX@XXXXX（若授权他人办理并签署响应文件的可不填写）</w:t>
      </w:r>
    </w:p>
    <w:p w14:paraId="2625171D">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rPr>
        <w:t>（附：法定代表人身份证正反面复印件）</w:t>
      </w:r>
    </w:p>
    <w:p w14:paraId="77F4753F">
      <w:pPr>
        <w:tabs>
          <w:tab w:val="left" w:pos="6300"/>
        </w:tabs>
        <w:snapToGrid w:val="0"/>
        <w:spacing w:line="500" w:lineRule="exact"/>
        <w:ind w:firstLine="570"/>
        <w:rPr>
          <w:rFonts w:hint="eastAsia" w:ascii="宋体" w:hAnsi="宋体" w:eastAsia="宋体" w:cs="宋体"/>
          <w:sz w:val="24"/>
        </w:rPr>
      </w:pPr>
    </w:p>
    <w:p w14:paraId="7842D730">
      <w:pPr>
        <w:tabs>
          <w:tab w:val="left" w:pos="6300"/>
        </w:tabs>
        <w:snapToGrid w:val="0"/>
        <w:spacing w:line="500" w:lineRule="exact"/>
        <w:ind w:firstLine="570"/>
        <w:rPr>
          <w:rFonts w:hint="eastAsia" w:ascii="宋体" w:hAnsi="宋体" w:eastAsia="宋体" w:cs="宋体"/>
          <w:sz w:val="24"/>
        </w:rPr>
      </w:pPr>
    </w:p>
    <w:p w14:paraId="37463C75">
      <w:pPr>
        <w:tabs>
          <w:tab w:val="left" w:pos="6300"/>
        </w:tabs>
        <w:snapToGrid w:val="0"/>
        <w:spacing w:line="500" w:lineRule="exact"/>
        <w:ind w:firstLine="570"/>
        <w:rPr>
          <w:rFonts w:hint="eastAsia" w:ascii="宋体" w:hAnsi="宋体" w:eastAsia="宋体" w:cs="宋体"/>
          <w:sz w:val="24"/>
        </w:rPr>
      </w:pPr>
    </w:p>
    <w:p w14:paraId="1C8A1D43">
      <w:pPr>
        <w:tabs>
          <w:tab w:val="left" w:pos="6300"/>
        </w:tabs>
        <w:snapToGrid w:val="0"/>
        <w:spacing w:line="500" w:lineRule="exact"/>
        <w:ind w:firstLine="570"/>
        <w:rPr>
          <w:rFonts w:hint="eastAsia" w:ascii="宋体" w:hAnsi="宋体" w:eastAsia="宋体" w:cs="宋体"/>
          <w:sz w:val="24"/>
        </w:rPr>
      </w:pPr>
    </w:p>
    <w:p w14:paraId="79915520">
      <w:pPr>
        <w:tabs>
          <w:tab w:val="left" w:pos="6300"/>
        </w:tabs>
        <w:snapToGrid w:val="0"/>
        <w:spacing w:line="500" w:lineRule="exact"/>
        <w:ind w:firstLine="570"/>
        <w:rPr>
          <w:rFonts w:hint="eastAsia" w:ascii="宋体" w:hAnsi="宋体" w:eastAsia="宋体" w:cs="宋体"/>
          <w:sz w:val="24"/>
        </w:rPr>
      </w:pPr>
    </w:p>
    <w:p w14:paraId="577B98E5">
      <w:pPr>
        <w:tabs>
          <w:tab w:val="left" w:pos="6300"/>
        </w:tabs>
        <w:snapToGrid w:val="0"/>
        <w:spacing w:line="500" w:lineRule="exact"/>
        <w:ind w:firstLine="570"/>
        <w:rPr>
          <w:rFonts w:hint="eastAsia" w:ascii="宋体" w:hAnsi="宋体" w:eastAsia="宋体" w:cs="宋体"/>
          <w:sz w:val="24"/>
        </w:rPr>
      </w:pPr>
    </w:p>
    <w:p w14:paraId="3BA5752A">
      <w:pPr>
        <w:snapToGrid w:val="0"/>
        <w:spacing w:line="400" w:lineRule="exact"/>
        <w:ind w:firstLine="560" w:firstLineChars="200"/>
        <w:rPr>
          <w:rFonts w:hint="eastAsia" w:ascii="宋体" w:hAnsi="宋体" w:eastAsia="宋体" w:cs="宋体"/>
          <w:sz w:val="24"/>
        </w:rPr>
      </w:pPr>
      <w:r>
        <w:rPr>
          <w:rFonts w:hint="eastAsia" w:ascii="宋体" w:hAnsi="宋体" w:eastAsia="宋体" w:cs="宋体"/>
        </w:rPr>
        <w:br w:type="column"/>
      </w:r>
      <w:r>
        <w:rPr>
          <w:rFonts w:hint="eastAsia" w:ascii="宋体" w:hAnsi="宋体" w:eastAsia="宋体" w:cs="宋体"/>
          <w:sz w:val="24"/>
          <w:szCs w:val="24"/>
        </w:rPr>
        <w:t>（三）法定代表人授权委托书（格式）</w:t>
      </w:r>
      <w:r>
        <w:rPr>
          <w:rFonts w:hint="eastAsia" w:ascii="宋体" w:hAnsi="宋体" w:eastAsia="宋体" w:cs="宋体"/>
          <w:sz w:val="24"/>
        </w:rPr>
        <w:t xml:space="preserve">    </w:t>
      </w:r>
    </w:p>
    <w:p w14:paraId="558C9C48">
      <w:pPr>
        <w:tabs>
          <w:tab w:val="left" w:pos="6300"/>
        </w:tabs>
        <w:snapToGrid w:val="0"/>
        <w:spacing w:line="500" w:lineRule="exact"/>
        <w:ind w:firstLine="480" w:firstLineChars="200"/>
        <w:rPr>
          <w:rFonts w:hint="eastAsia" w:ascii="宋体" w:hAnsi="宋体" w:eastAsia="宋体" w:cs="宋体"/>
          <w:sz w:val="24"/>
        </w:rPr>
      </w:pPr>
      <w:r>
        <w:rPr>
          <w:rFonts w:hint="eastAsia" w:ascii="宋体" w:hAnsi="宋体" w:eastAsia="宋体" w:cs="宋体"/>
          <w:sz w:val="24"/>
          <w:szCs w:val="28"/>
        </w:rPr>
        <w:t>比选项目名称</w:t>
      </w:r>
      <w:r>
        <w:rPr>
          <w:rFonts w:hint="eastAsia" w:ascii="宋体" w:hAnsi="宋体" w:eastAsia="宋体" w:cs="宋体"/>
          <w:sz w:val="24"/>
        </w:rPr>
        <w:t>：</w:t>
      </w:r>
      <w:r>
        <w:rPr>
          <w:rFonts w:hint="eastAsia" w:ascii="宋体" w:hAnsi="宋体" w:eastAsia="宋体" w:cs="宋体"/>
          <w:sz w:val="24"/>
          <w:u w:val="single"/>
        </w:rPr>
        <w:t xml:space="preserve">                                                </w:t>
      </w:r>
    </w:p>
    <w:p w14:paraId="0E544FB3">
      <w:pPr>
        <w:tabs>
          <w:tab w:val="left" w:pos="6300"/>
        </w:tabs>
        <w:snapToGrid w:val="0"/>
        <w:spacing w:line="500" w:lineRule="exact"/>
        <w:ind w:firstLine="570"/>
        <w:rPr>
          <w:rFonts w:hint="eastAsia" w:ascii="宋体" w:hAnsi="宋体" w:eastAsia="宋体" w:cs="宋体"/>
          <w:sz w:val="24"/>
        </w:rPr>
      </w:pPr>
    </w:p>
    <w:p w14:paraId="53823BD3">
      <w:pPr>
        <w:tabs>
          <w:tab w:val="left" w:pos="6300"/>
        </w:tabs>
        <w:snapToGrid w:val="0"/>
        <w:spacing w:line="500" w:lineRule="exact"/>
        <w:rPr>
          <w:rFonts w:hint="eastAsia" w:ascii="宋体" w:hAnsi="宋体" w:eastAsia="宋体" w:cs="宋体"/>
          <w:sz w:val="24"/>
        </w:rPr>
      </w:pPr>
      <w:r>
        <w:rPr>
          <w:rFonts w:hint="eastAsia" w:ascii="宋体" w:hAnsi="宋体" w:eastAsia="宋体" w:cs="宋体"/>
          <w:sz w:val="24"/>
        </w:rPr>
        <w:t>致：</w:t>
      </w:r>
      <w:r>
        <w:rPr>
          <w:rFonts w:hint="eastAsia" w:ascii="宋体" w:hAnsi="宋体" w:eastAsia="宋体" w:cs="宋体"/>
          <w:sz w:val="24"/>
          <w:u w:val="single"/>
        </w:rPr>
        <w:t xml:space="preserve">                     </w:t>
      </w:r>
      <w:r>
        <w:rPr>
          <w:rFonts w:hint="eastAsia" w:ascii="宋体" w:hAnsi="宋体" w:eastAsia="宋体" w:cs="宋体"/>
          <w:sz w:val="24"/>
        </w:rPr>
        <w:t>（比选代理机构名称）：</w:t>
      </w:r>
    </w:p>
    <w:p w14:paraId="463DF787">
      <w:pPr>
        <w:tabs>
          <w:tab w:val="left" w:pos="6300"/>
        </w:tabs>
        <w:snapToGrid w:val="0"/>
        <w:spacing w:line="500" w:lineRule="exact"/>
        <w:ind w:firstLine="480" w:firstLineChars="200"/>
        <w:rPr>
          <w:rFonts w:hint="eastAsia" w:ascii="宋体" w:hAnsi="宋体" w:eastAsia="宋体" w:cs="宋体"/>
          <w:sz w:val="24"/>
        </w:rPr>
      </w:pPr>
      <w:r>
        <w:rPr>
          <w:rFonts w:hint="eastAsia" w:ascii="宋体" w:hAnsi="宋体" w:eastAsia="宋体" w:cs="宋体"/>
          <w:sz w:val="24"/>
          <w:u w:val="single"/>
        </w:rPr>
        <w:t xml:space="preserve">            </w:t>
      </w:r>
      <w:r>
        <w:rPr>
          <w:rFonts w:hint="eastAsia" w:ascii="宋体" w:hAnsi="宋体" w:eastAsia="宋体" w:cs="宋体"/>
          <w:sz w:val="24"/>
        </w:rPr>
        <w:t>（供应商法定代表人名称）是</w:t>
      </w:r>
      <w:r>
        <w:rPr>
          <w:rFonts w:hint="eastAsia" w:ascii="宋体" w:hAnsi="宋体" w:eastAsia="宋体" w:cs="宋体"/>
          <w:sz w:val="24"/>
          <w:u w:val="single"/>
        </w:rPr>
        <w:t xml:space="preserve">                    </w:t>
      </w:r>
      <w:r>
        <w:rPr>
          <w:rFonts w:hint="eastAsia" w:ascii="宋体" w:hAnsi="宋体" w:eastAsia="宋体" w:cs="宋体"/>
          <w:sz w:val="24"/>
        </w:rPr>
        <w:t>（供应商名称）的法定代表人，特授权</w:t>
      </w:r>
      <w:r>
        <w:rPr>
          <w:rFonts w:hint="eastAsia" w:ascii="宋体" w:hAnsi="宋体" w:eastAsia="宋体" w:cs="宋体"/>
          <w:sz w:val="24"/>
          <w:u w:val="single"/>
        </w:rPr>
        <w:t xml:space="preserve">          </w:t>
      </w:r>
      <w:r>
        <w:rPr>
          <w:rFonts w:hint="eastAsia" w:ascii="宋体" w:hAnsi="宋体" w:eastAsia="宋体" w:cs="宋体"/>
          <w:sz w:val="24"/>
        </w:rPr>
        <w:t>（被授权人姓名及身份证代码）代表我单位全权办理上述项目的比选、签约等具体工作，并签署全部有关文件、协议及合同。</w:t>
      </w:r>
    </w:p>
    <w:p w14:paraId="524DC2C5">
      <w:pPr>
        <w:tabs>
          <w:tab w:val="left" w:pos="6300"/>
        </w:tabs>
        <w:snapToGrid w:val="0"/>
        <w:spacing w:line="500" w:lineRule="exact"/>
        <w:ind w:firstLine="480" w:firstLineChars="200"/>
        <w:rPr>
          <w:rFonts w:hint="eastAsia" w:ascii="宋体" w:hAnsi="宋体" w:eastAsia="宋体" w:cs="宋体"/>
          <w:sz w:val="24"/>
        </w:rPr>
      </w:pPr>
      <w:r>
        <w:rPr>
          <w:rFonts w:hint="eastAsia" w:ascii="宋体" w:hAnsi="宋体" w:eastAsia="宋体" w:cs="宋体"/>
          <w:sz w:val="24"/>
        </w:rPr>
        <w:t>我单位对被授权人的</w:t>
      </w:r>
      <w:r>
        <w:rPr>
          <w:rFonts w:hint="eastAsia" w:ascii="宋体" w:hAnsi="宋体" w:eastAsia="宋体" w:cs="宋体"/>
          <w:sz w:val="24"/>
          <w:szCs w:val="28"/>
        </w:rPr>
        <w:t>签署</w:t>
      </w:r>
      <w:r>
        <w:rPr>
          <w:rFonts w:hint="eastAsia" w:ascii="宋体" w:hAnsi="宋体" w:eastAsia="宋体" w:cs="宋体"/>
          <w:sz w:val="24"/>
        </w:rPr>
        <w:t>负全部责任。</w:t>
      </w:r>
    </w:p>
    <w:p w14:paraId="0C35D969">
      <w:pPr>
        <w:tabs>
          <w:tab w:val="left" w:pos="6300"/>
        </w:tabs>
        <w:snapToGrid w:val="0"/>
        <w:spacing w:line="500" w:lineRule="exact"/>
        <w:ind w:firstLine="480" w:firstLineChars="200"/>
        <w:rPr>
          <w:rFonts w:hint="eastAsia" w:ascii="宋体" w:hAnsi="宋体" w:eastAsia="宋体" w:cs="宋体"/>
          <w:sz w:val="24"/>
        </w:rPr>
      </w:pPr>
      <w:r>
        <w:rPr>
          <w:rFonts w:hint="eastAsia" w:ascii="宋体" w:hAnsi="宋体" w:eastAsia="宋体" w:cs="宋体"/>
          <w:sz w:val="24"/>
        </w:rPr>
        <w:t>在撤销授权的书面通知以前，本授权书一直有效。被授权人在授权书有效期内签署的所有文件不因授权的撤销而失效。</w:t>
      </w:r>
    </w:p>
    <w:p w14:paraId="08E23C75">
      <w:pPr>
        <w:tabs>
          <w:tab w:val="left" w:pos="6300"/>
        </w:tabs>
        <w:snapToGrid w:val="0"/>
        <w:spacing w:line="500" w:lineRule="exact"/>
        <w:ind w:firstLine="570"/>
        <w:rPr>
          <w:rFonts w:hint="eastAsia" w:ascii="宋体" w:hAnsi="宋体" w:eastAsia="宋体" w:cs="宋体"/>
          <w:sz w:val="24"/>
        </w:rPr>
      </w:pPr>
    </w:p>
    <w:p w14:paraId="6A360787">
      <w:pPr>
        <w:tabs>
          <w:tab w:val="left" w:pos="6300"/>
        </w:tabs>
        <w:snapToGrid w:val="0"/>
        <w:spacing w:line="500" w:lineRule="exact"/>
        <w:ind w:firstLine="570"/>
        <w:rPr>
          <w:rFonts w:hint="eastAsia" w:ascii="宋体" w:hAnsi="宋体" w:eastAsia="宋体" w:cs="宋体"/>
          <w:sz w:val="24"/>
        </w:rPr>
      </w:pPr>
    </w:p>
    <w:p w14:paraId="35CBBAA2">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rPr>
        <w:t>被授权人：                                 供应商法定代表人：</w:t>
      </w:r>
    </w:p>
    <w:p w14:paraId="63C3A49A">
      <w:pPr>
        <w:tabs>
          <w:tab w:val="left" w:pos="6300"/>
        </w:tabs>
        <w:snapToGrid w:val="0"/>
        <w:spacing w:line="500" w:lineRule="exact"/>
        <w:ind w:firstLine="570"/>
        <w:rPr>
          <w:rFonts w:hint="eastAsia" w:ascii="宋体" w:hAnsi="宋体" w:eastAsia="宋体" w:cs="宋体"/>
          <w:sz w:val="24"/>
          <w:szCs w:val="28"/>
        </w:rPr>
      </w:pPr>
      <w:r>
        <w:rPr>
          <w:rFonts w:hint="eastAsia" w:ascii="宋体" w:hAnsi="宋体" w:eastAsia="宋体" w:cs="宋体"/>
          <w:sz w:val="24"/>
          <w:szCs w:val="28"/>
        </w:rPr>
        <w:t>（签署或盖章）                                （签署或盖章）</w:t>
      </w:r>
    </w:p>
    <w:p w14:paraId="638E9A49">
      <w:pPr>
        <w:tabs>
          <w:tab w:val="left" w:pos="6300"/>
        </w:tabs>
        <w:snapToGrid w:val="0"/>
        <w:spacing w:line="500" w:lineRule="exact"/>
        <w:ind w:firstLine="570"/>
        <w:rPr>
          <w:rFonts w:hint="eastAsia" w:ascii="宋体" w:hAnsi="宋体" w:eastAsia="宋体" w:cs="宋体"/>
          <w:sz w:val="24"/>
          <w:szCs w:val="28"/>
        </w:rPr>
      </w:pPr>
    </w:p>
    <w:p w14:paraId="70C1C366">
      <w:pPr>
        <w:tabs>
          <w:tab w:val="left" w:pos="6300"/>
        </w:tabs>
        <w:snapToGrid w:val="0"/>
        <w:spacing w:line="500" w:lineRule="exact"/>
        <w:ind w:firstLine="570"/>
        <w:rPr>
          <w:rFonts w:hint="eastAsia" w:ascii="宋体" w:hAnsi="宋体" w:eastAsia="宋体" w:cs="宋体"/>
          <w:sz w:val="24"/>
        </w:rPr>
      </w:pPr>
    </w:p>
    <w:p w14:paraId="54721AF0">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rPr>
        <w:t>（附：被授权人身份证正反面复印件）</w:t>
      </w:r>
    </w:p>
    <w:p w14:paraId="38803ED5">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rPr>
        <w:t xml:space="preserve">                                          </w:t>
      </w:r>
    </w:p>
    <w:p w14:paraId="2AF73C75">
      <w:pPr>
        <w:tabs>
          <w:tab w:val="left" w:pos="6300"/>
        </w:tabs>
        <w:snapToGrid w:val="0"/>
        <w:spacing w:line="500" w:lineRule="exact"/>
        <w:ind w:right="480" w:firstLine="570"/>
        <w:jc w:val="right"/>
        <w:rPr>
          <w:rFonts w:hint="eastAsia" w:ascii="宋体" w:hAnsi="宋体" w:eastAsia="宋体" w:cs="宋体"/>
          <w:sz w:val="24"/>
        </w:rPr>
      </w:pPr>
      <w:r>
        <w:rPr>
          <w:rFonts w:hint="eastAsia" w:ascii="宋体" w:hAnsi="宋体" w:eastAsia="宋体" w:cs="宋体"/>
          <w:sz w:val="24"/>
        </w:rPr>
        <w:t>（供应商公章）</w:t>
      </w:r>
    </w:p>
    <w:p w14:paraId="69D72E7E">
      <w:pPr>
        <w:tabs>
          <w:tab w:val="left" w:pos="6300"/>
        </w:tabs>
        <w:snapToGrid w:val="0"/>
        <w:spacing w:line="500" w:lineRule="exact"/>
        <w:ind w:right="480" w:firstLine="570"/>
        <w:jc w:val="right"/>
        <w:rPr>
          <w:rFonts w:hint="eastAsia" w:ascii="宋体" w:hAnsi="宋体" w:eastAsia="宋体" w:cs="宋体"/>
          <w:sz w:val="24"/>
        </w:rPr>
      </w:pPr>
      <w:r>
        <w:rPr>
          <w:rFonts w:hint="eastAsia" w:ascii="宋体" w:hAnsi="宋体" w:eastAsia="宋体" w:cs="宋体"/>
          <w:sz w:val="24"/>
        </w:rPr>
        <w:t>年   月   日</w:t>
      </w:r>
    </w:p>
    <w:p w14:paraId="7F1F7761">
      <w:pPr>
        <w:tabs>
          <w:tab w:val="left" w:pos="6300"/>
        </w:tabs>
        <w:snapToGrid w:val="0"/>
        <w:spacing w:line="500" w:lineRule="exact"/>
        <w:ind w:right="480" w:firstLine="570"/>
        <w:jc w:val="left"/>
        <w:rPr>
          <w:rFonts w:hint="eastAsia" w:ascii="宋体" w:hAnsi="宋体" w:eastAsia="宋体" w:cs="宋体"/>
          <w:sz w:val="24"/>
        </w:rPr>
      </w:pPr>
      <w:r>
        <w:rPr>
          <w:rFonts w:hint="eastAsia" w:ascii="宋体" w:hAnsi="宋体" w:eastAsia="宋体" w:cs="宋体"/>
          <w:sz w:val="24"/>
        </w:rPr>
        <w:t xml:space="preserve">被授权人电话：XXXXXXX    </w:t>
      </w:r>
    </w:p>
    <w:p w14:paraId="7533BBBF">
      <w:pPr>
        <w:tabs>
          <w:tab w:val="left" w:pos="6300"/>
        </w:tabs>
        <w:snapToGrid w:val="0"/>
        <w:spacing w:line="500" w:lineRule="exact"/>
        <w:ind w:right="480" w:firstLine="570"/>
        <w:jc w:val="left"/>
        <w:rPr>
          <w:rFonts w:hint="eastAsia" w:ascii="宋体" w:hAnsi="宋体" w:eastAsia="宋体" w:cs="宋体"/>
          <w:sz w:val="24"/>
        </w:rPr>
      </w:pPr>
      <w:r>
        <w:rPr>
          <w:rFonts w:hint="eastAsia" w:ascii="宋体" w:hAnsi="宋体" w:eastAsia="宋体" w:cs="宋体"/>
          <w:sz w:val="24"/>
        </w:rPr>
        <w:t>注：</w:t>
      </w:r>
    </w:p>
    <w:p w14:paraId="5CB683CC">
      <w:pPr>
        <w:tabs>
          <w:tab w:val="left" w:pos="6300"/>
        </w:tabs>
        <w:snapToGrid w:val="0"/>
        <w:spacing w:line="500" w:lineRule="exact"/>
        <w:ind w:right="480" w:firstLine="570"/>
        <w:jc w:val="left"/>
        <w:rPr>
          <w:rFonts w:hint="eastAsia" w:ascii="宋体" w:hAnsi="宋体" w:eastAsia="宋体" w:cs="宋体"/>
          <w:sz w:val="24"/>
        </w:rPr>
      </w:pPr>
      <w:r>
        <w:rPr>
          <w:rFonts w:hint="eastAsia" w:ascii="宋体" w:hAnsi="宋体" w:eastAsia="宋体" w:cs="宋体"/>
          <w:sz w:val="24"/>
        </w:rPr>
        <w:t>1.若为法定代表人办理并签署响应文件的，不提供此文件。</w:t>
      </w:r>
    </w:p>
    <w:p w14:paraId="60EB1B39">
      <w:pPr>
        <w:tabs>
          <w:tab w:val="left" w:pos="6300"/>
        </w:tabs>
        <w:snapToGrid w:val="0"/>
        <w:spacing w:line="500" w:lineRule="exact"/>
        <w:ind w:firstLine="570"/>
        <w:rPr>
          <w:rFonts w:hint="eastAsia" w:ascii="宋体" w:hAnsi="宋体" w:eastAsia="宋体" w:cs="宋体"/>
          <w:sz w:val="24"/>
        </w:rPr>
      </w:pPr>
      <w:r>
        <w:rPr>
          <w:rFonts w:hint="eastAsia" w:ascii="宋体" w:hAnsi="宋体" w:eastAsia="宋体" w:cs="宋体"/>
          <w:sz w:val="24"/>
        </w:rPr>
        <w:t>2.若为联合体参与的，法定代表人授权委托书由联合体主办方</w:t>
      </w:r>
      <w:r>
        <w:rPr>
          <w:rFonts w:hint="eastAsia" w:ascii="宋体" w:hAnsi="宋体" w:eastAsia="宋体" w:cs="宋体"/>
          <w:kern w:val="0"/>
          <w:sz w:val="24"/>
          <w:szCs w:val="24"/>
        </w:rPr>
        <w:t>（主体）</w:t>
      </w:r>
      <w:r>
        <w:rPr>
          <w:rFonts w:hint="eastAsia" w:ascii="宋体" w:hAnsi="宋体" w:eastAsia="宋体" w:cs="宋体"/>
          <w:sz w:val="24"/>
        </w:rPr>
        <w:t>出具。</w:t>
      </w:r>
    </w:p>
    <w:p w14:paraId="36804C0C">
      <w:pPr>
        <w:tabs>
          <w:tab w:val="left" w:pos="6300"/>
        </w:tabs>
        <w:snapToGrid w:val="0"/>
        <w:spacing w:line="500" w:lineRule="exact"/>
        <w:ind w:firstLine="570"/>
        <w:rPr>
          <w:rFonts w:hint="eastAsia" w:ascii="宋体" w:hAnsi="宋体" w:eastAsia="宋体" w:cs="宋体"/>
          <w:sz w:val="24"/>
          <w:szCs w:val="24"/>
        </w:rPr>
      </w:pPr>
      <w:r>
        <w:rPr>
          <w:rFonts w:hint="eastAsia" w:ascii="宋体" w:hAnsi="宋体" w:eastAsia="宋体" w:cs="宋体"/>
        </w:rPr>
        <w:br w:type="column"/>
      </w:r>
      <w:r>
        <w:rPr>
          <w:rFonts w:hint="eastAsia" w:ascii="宋体" w:hAnsi="宋体" w:eastAsia="宋体" w:cs="宋体"/>
          <w:sz w:val="24"/>
          <w:szCs w:val="24"/>
        </w:rPr>
        <w:t>（四）</w:t>
      </w:r>
      <w:r>
        <w:rPr>
          <w:rFonts w:hint="eastAsia" w:ascii="宋体" w:hAnsi="宋体" w:eastAsia="宋体" w:cs="宋体"/>
          <w:sz w:val="24"/>
          <w:szCs w:val="28"/>
        </w:rPr>
        <w:t>基本资格条件承诺函</w:t>
      </w:r>
    </w:p>
    <w:p w14:paraId="72F2493D">
      <w:pPr>
        <w:tabs>
          <w:tab w:val="left" w:pos="6300"/>
        </w:tabs>
        <w:snapToGrid w:val="0"/>
        <w:spacing w:line="500" w:lineRule="exact"/>
        <w:ind w:firstLine="643" w:firstLineChars="200"/>
        <w:jc w:val="center"/>
        <w:rPr>
          <w:rFonts w:hint="eastAsia" w:ascii="宋体" w:hAnsi="宋体" w:eastAsia="宋体" w:cs="宋体"/>
          <w:b/>
          <w:bCs/>
          <w:sz w:val="32"/>
          <w:szCs w:val="32"/>
        </w:rPr>
      </w:pPr>
      <w:r>
        <w:rPr>
          <w:rFonts w:hint="eastAsia" w:ascii="宋体" w:hAnsi="宋体" w:eastAsia="宋体" w:cs="宋体"/>
          <w:b/>
          <w:bCs/>
          <w:sz w:val="32"/>
          <w:szCs w:val="32"/>
        </w:rPr>
        <w:t>基本资格条件承诺函</w:t>
      </w:r>
    </w:p>
    <w:p w14:paraId="53F0A40B">
      <w:pPr>
        <w:tabs>
          <w:tab w:val="left" w:pos="6300"/>
        </w:tabs>
        <w:snapToGrid w:val="0"/>
        <w:spacing w:line="530" w:lineRule="exact"/>
        <w:rPr>
          <w:rFonts w:hint="eastAsia" w:ascii="宋体" w:hAnsi="宋体" w:eastAsia="宋体" w:cs="宋体"/>
          <w:sz w:val="24"/>
        </w:rPr>
      </w:pPr>
    </w:p>
    <w:p w14:paraId="51D20FA3">
      <w:pPr>
        <w:tabs>
          <w:tab w:val="left" w:pos="6300"/>
        </w:tabs>
        <w:snapToGrid w:val="0"/>
        <w:spacing w:line="500" w:lineRule="exact"/>
        <w:ind w:firstLine="480" w:firstLineChars="200"/>
        <w:rPr>
          <w:rFonts w:hint="eastAsia" w:ascii="宋体" w:hAnsi="宋体" w:eastAsia="宋体" w:cs="宋体"/>
          <w:sz w:val="24"/>
        </w:rPr>
      </w:pPr>
      <w:r>
        <w:rPr>
          <w:rFonts w:hint="eastAsia" w:ascii="宋体" w:hAnsi="宋体" w:eastAsia="宋体" w:cs="宋体"/>
          <w:sz w:val="24"/>
        </w:rPr>
        <w:t>致</w:t>
      </w:r>
      <w:r>
        <w:rPr>
          <w:rFonts w:hint="eastAsia" w:ascii="宋体" w:hAnsi="宋体" w:eastAsia="宋体" w:cs="宋体"/>
          <w:sz w:val="24"/>
          <w:u w:val="single"/>
        </w:rPr>
        <w:t xml:space="preserve">                   </w:t>
      </w:r>
      <w:r>
        <w:rPr>
          <w:rFonts w:hint="eastAsia" w:ascii="宋体" w:hAnsi="宋体" w:eastAsia="宋体" w:cs="宋体"/>
          <w:sz w:val="24"/>
        </w:rPr>
        <w:t>（比选代理机构名称）：</w:t>
      </w:r>
    </w:p>
    <w:p w14:paraId="02AED1A9">
      <w:pPr>
        <w:tabs>
          <w:tab w:val="left" w:pos="6300"/>
        </w:tabs>
        <w:snapToGrid w:val="0"/>
        <w:spacing w:line="500" w:lineRule="exact"/>
        <w:ind w:firstLine="480" w:firstLineChars="200"/>
        <w:rPr>
          <w:rFonts w:hint="eastAsia"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u w:val="single"/>
        </w:rPr>
        <w:t xml:space="preserve">              </w:t>
      </w:r>
      <w:r>
        <w:rPr>
          <w:rFonts w:hint="eastAsia" w:ascii="宋体" w:hAnsi="宋体" w:eastAsia="宋体" w:cs="宋体"/>
          <w:sz w:val="24"/>
        </w:rPr>
        <w:t>（供应商名称）郑重承诺：</w:t>
      </w:r>
    </w:p>
    <w:p w14:paraId="07ADF406">
      <w:pPr>
        <w:tabs>
          <w:tab w:val="left" w:pos="6300"/>
        </w:tabs>
        <w:snapToGrid w:val="0"/>
        <w:spacing w:line="500" w:lineRule="exact"/>
        <w:ind w:firstLine="480" w:firstLineChars="200"/>
        <w:rPr>
          <w:rFonts w:hint="eastAsia" w:ascii="宋体" w:hAnsi="宋体" w:eastAsia="宋体" w:cs="宋体"/>
          <w:sz w:val="24"/>
        </w:rPr>
      </w:pPr>
      <w:r>
        <w:rPr>
          <w:rFonts w:hint="eastAsia" w:ascii="宋体" w:hAnsi="宋体" w:eastAsia="宋体" w:cs="宋体"/>
          <w:sz w:val="24"/>
        </w:rPr>
        <w:t>1.我方具有良好的商业信誉和健全的财务会计制度，具有履行合同所必需的设备和专业技术能力，具</w:t>
      </w:r>
      <w:r>
        <w:rPr>
          <w:rFonts w:hint="eastAsia" w:ascii="宋体" w:hAnsi="宋体" w:eastAsia="宋体" w:cs="宋体"/>
          <w:sz w:val="24"/>
          <w:lang w:val="zh-CN"/>
        </w:rPr>
        <w:t>有依法缴纳税收和社会保障金的良好记录</w:t>
      </w:r>
      <w:r>
        <w:rPr>
          <w:rFonts w:hint="eastAsia" w:ascii="宋体" w:hAnsi="宋体" w:eastAsia="宋体" w:cs="宋体"/>
          <w:sz w:val="24"/>
        </w:rPr>
        <w:t>，参加本项目采购活动前三年内无重大违法活动记录。</w:t>
      </w:r>
    </w:p>
    <w:p w14:paraId="3777436E">
      <w:pPr>
        <w:tabs>
          <w:tab w:val="left" w:pos="6300"/>
        </w:tabs>
        <w:snapToGrid w:val="0"/>
        <w:spacing w:line="500" w:lineRule="exact"/>
        <w:ind w:firstLine="480" w:firstLineChars="200"/>
        <w:rPr>
          <w:rFonts w:hint="eastAsia" w:ascii="宋体" w:hAnsi="宋体" w:eastAsia="宋体" w:cs="宋体"/>
          <w:sz w:val="24"/>
        </w:rPr>
      </w:pPr>
      <w:r>
        <w:rPr>
          <w:rFonts w:hint="eastAsia" w:ascii="宋体" w:hAnsi="宋体" w:eastAsia="宋体" w:cs="宋体"/>
          <w:sz w:val="24"/>
        </w:rPr>
        <w:t>2.我方未列入在信用中国网站（www.creditchina.gov.cn）“失信被执行人”、“重大税收违法案件当事人名单”中，也未列入中国政府采购网（www.ccgp.gov.cn）“政府采购严重违法失信行为记录名单”中。</w:t>
      </w:r>
    </w:p>
    <w:p w14:paraId="756294BC">
      <w:pPr>
        <w:tabs>
          <w:tab w:val="left" w:pos="6300"/>
        </w:tabs>
        <w:snapToGrid w:val="0"/>
        <w:spacing w:line="500" w:lineRule="exact"/>
        <w:ind w:firstLine="480" w:firstLineChars="200"/>
        <w:rPr>
          <w:rFonts w:hint="eastAsia" w:ascii="宋体" w:hAnsi="宋体" w:eastAsia="宋体" w:cs="宋体"/>
          <w:sz w:val="24"/>
        </w:rPr>
      </w:pPr>
      <w:r>
        <w:rPr>
          <w:rFonts w:hint="eastAsia" w:ascii="宋体" w:hAnsi="宋体" w:eastAsia="宋体" w:cs="宋体"/>
          <w:sz w:val="24"/>
        </w:rPr>
        <w:t>3.我方在采购项目评审（评标）环节结束后，随时接受比选人、比选代理机构的检查验证，配合提供相关证明材料，证明符合《中华人民共和国政府采购法》规定的供应商基本资格条件。</w:t>
      </w:r>
    </w:p>
    <w:p w14:paraId="61F0F3A5">
      <w:pPr>
        <w:tabs>
          <w:tab w:val="left" w:pos="6300"/>
        </w:tabs>
        <w:snapToGrid w:val="0"/>
        <w:spacing w:line="500" w:lineRule="exact"/>
        <w:ind w:firstLine="480" w:firstLineChars="200"/>
        <w:rPr>
          <w:rFonts w:hint="eastAsia" w:ascii="宋体" w:hAnsi="宋体" w:eastAsia="宋体" w:cs="宋体"/>
          <w:sz w:val="24"/>
        </w:rPr>
      </w:pPr>
      <w:r>
        <w:rPr>
          <w:rFonts w:hint="eastAsia" w:ascii="宋体" w:hAnsi="宋体" w:eastAsia="宋体" w:cs="宋体"/>
          <w:sz w:val="24"/>
        </w:rPr>
        <w:t>我方对以上承诺负全部法律责任。</w:t>
      </w:r>
    </w:p>
    <w:p w14:paraId="73BFEAD0">
      <w:pPr>
        <w:tabs>
          <w:tab w:val="left" w:pos="6300"/>
        </w:tabs>
        <w:snapToGrid w:val="0"/>
        <w:spacing w:line="500" w:lineRule="exact"/>
        <w:ind w:firstLine="480" w:firstLineChars="200"/>
        <w:rPr>
          <w:rFonts w:hint="eastAsia" w:ascii="宋体" w:hAnsi="宋体" w:eastAsia="宋体" w:cs="宋体"/>
          <w:sz w:val="24"/>
        </w:rPr>
      </w:pPr>
      <w:r>
        <w:rPr>
          <w:rFonts w:hint="eastAsia" w:ascii="宋体" w:hAnsi="宋体" w:eastAsia="宋体" w:cs="宋体"/>
          <w:sz w:val="24"/>
        </w:rPr>
        <w:t>特此承诺。</w:t>
      </w:r>
    </w:p>
    <w:p w14:paraId="24A020A8">
      <w:pPr>
        <w:tabs>
          <w:tab w:val="left" w:pos="6300"/>
        </w:tabs>
        <w:snapToGrid w:val="0"/>
        <w:spacing w:line="500" w:lineRule="exact"/>
        <w:ind w:firstLine="480" w:firstLineChars="200"/>
        <w:rPr>
          <w:rFonts w:hint="eastAsia" w:ascii="宋体" w:hAnsi="宋体" w:eastAsia="宋体" w:cs="宋体"/>
          <w:sz w:val="24"/>
        </w:rPr>
      </w:pPr>
    </w:p>
    <w:p w14:paraId="2E118082">
      <w:pPr>
        <w:tabs>
          <w:tab w:val="left" w:pos="6300"/>
        </w:tabs>
        <w:snapToGrid w:val="0"/>
        <w:spacing w:line="500" w:lineRule="exact"/>
        <w:ind w:firstLine="480" w:firstLineChars="200"/>
        <w:jc w:val="right"/>
        <w:rPr>
          <w:rFonts w:hint="eastAsia" w:ascii="宋体" w:hAnsi="宋体" w:eastAsia="宋体" w:cs="宋体"/>
          <w:b/>
          <w:bCs/>
          <w:sz w:val="24"/>
        </w:rPr>
      </w:pPr>
      <w:r>
        <w:rPr>
          <w:rFonts w:hint="eastAsia" w:ascii="宋体" w:hAnsi="宋体" w:eastAsia="宋体" w:cs="宋体"/>
          <w:sz w:val="24"/>
        </w:rPr>
        <w:t>（供应商公章）</w:t>
      </w:r>
    </w:p>
    <w:p w14:paraId="707BCCE5">
      <w:pPr>
        <w:tabs>
          <w:tab w:val="left" w:pos="6300"/>
        </w:tabs>
        <w:snapToGrid w:val="0"/>
        <w:spacing w:line="500" w:lineRule="exact"/>
        <w:ind w:right="480" w:firstLine="570"/>
        <w:jc w:val="right"/>
        <w:rPr>
          <w:rFonts w:hint="eastAsia" w:ascii="宋体" w:hAnsi="宋体" w:eastAsia="宋体" w:cs="宋体"/>
          <w:sz w:val="24"/>
        </w:rPr>
      </w:pPr>
      <w:r>
        <w:rPr>
          <w:rFonts w:hint="eastAsia" w:ascii="宋体" w:hAnsi="宋体" w:eastAsia="宋体" w:cs="宋体"/>
          <w:sz w:val="24"/>
        </w:rPr>
        <w:t>年   月   日</w:t>
      </w:r>
      <w:bookmarkStart w:id="291" w:name="_Toc106030910"/>
      <w:bookmarkStart w:id="292" w:name="_Toc76462354"/>
      <w:bookmarkStart w:id="293" w:name="_Toc14422"/>
    </w:p>
    <w:p w14:paraId="58706CF1">
      <w:pPr>
        <w:rPr>
          <w:rFonts w:hint="eastAsia" w:ascii="宋体" w:hAnsi="宋体" w:eastAsia="宋体" w:cs="宋体"/>
          <w:sz w:val="24"/>
        </w:rPr>
      </w:pPr>
      <w:r>
        <w:rPr>
          <w:rFonts w:hint="eastAsia" w:ascii="宋体" w:hAnsi="宋体" w:eastAsia="宋体" w:cs="宋体"/>
          <w:sz w:val="24"/>
        </w:rPr>
        <w:br w:type="page"/>
      </w:r>
    </w:p>
    <w:p w14:paraId="6C104E36">
      <w:pPr>
        <w:pStyle w:val="2"/>
        <w:adjustRightInd w:val="0"/>
        <w:snapToGrid w:val="0"/>
        <w:spacing w:before="0" w:after="0" w:line="400" w:lineRule="exact"/>
        <w:ind w:firstLine="482" w:firstLineChars="200"/>
        <w:rPr>
          <w:rFonts w:hint="eastAsia" w:ascii="宋体" w:hAnsi="宋体" w:eastAsia="宋体" w:cs="宋体"/>
          <w:sz w:val="24"/>
        </w:rPr>
      </w:pPr>
      <w:bookmarkStart w:id="294" w:name="_Toc25715"/>
      <w:bookmarkStart w:id="295" w:name="_Toc11755"/>
      <w:r>
        <w:rPr>
          <w:rFonts w:hint="eastAsia" w:ascii="宋体" w:hAnsi="宋体" w:eastAsia="宋体" w:cs="宋体"/>
          <w:sz w:val="24"/>
        </w:rPr>
        <w:t>五、其他资料</w:t>
      </w:r>
      <w:bookmarkEnd w:id="291"/>
      <w:bookmarkEnd w:id="292"/>
      <w:bookmarkEnd w:id="293"/>
      <w:bookmarkEnd w:id="294"/>
      <w:bookmarkEnd w:id="295"/>
    </w:p>
    <w:p w14:paraId="489566B3">
      <w:pPr>
        <w:spacing w:line="40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其他与项目有关的资料（自附）。</w:t>
      </w:r>
    </w:p>
    <w:p w14:paraId="2691CF40">
      <w:pPr>
        <w:spacing w:line="360" w:lineRule="auto"/>
        <w:ind w:firstLine="480" w:firstLineChars="200"/>
        <w:rPr>
          <w:rFonts w:hint="eastAsia" w:ascii="宋体" w:hAnsi="宋体" w:eastAsia="宋体" w:cs="宋体"/>
          <w:sz w:val="24"/>
          <w:szCs w:val="24"/>
        </w:rPr>
      </w:pPr>
    </w:p>
    <w:p w14:paraId="42C88525">
      <w:pPr>
        <w:spacing w:line="360" w:lineRule="auto"/>
        <w:ind w:firstLine="480" w:firstLineChars="200"/>
        <w:jc w:val="center"/>
        <w:rPr>
          <w:rFonts w:hint="eastAsia" w:ascii="宋体" w:hAnsi="宋体" w:eastAsia="宋体" w:cs="宋体"/>
          <w:sz w:val="24"/>
          <w:szCs w:val="24"/>
        </w:rPr>
      </w:pPr>
    </w:p>
    <w:p w14:paraId="21A8AD71">
      <w:pPr>
        <w:spacing w:line="360" w:lineRule="auto"/>
        <w:ind w:firstLine="480" w:firstLineChars="200"/>
        <w:jc w:val="center"/>
        <w:rPr>
          <w:rFonts w:hint="eastAsia" w:ascii="宋体" w:hAnsi="宋体" w:eastAsia="宋体" w:cs="宋体"/>
          <w:sz w:val="24"/>
          <w:szCs w:val="24"/>
        </w:rPr>
      </w:pPr>
    </w:p>
    <w:p w14:paraId="5F128916">
      <w:pPr>
        <w:spacing w:line="360" w:lineRule="auto"/>
        <w:ind w:firstLine="480" w:firstLineChars="200"/>
        <w:jc w:val="center"/>
        <w:rPr>
          <w:rFonts w:hint="eastAsia" w:ascii="宋体" w:hAnsi="宋体" w:eastAsia="宋体" w:cs="宋体"/>
          <w:sz w:val="24"/>
          <w:szCs w:val="24"/>
        </w:rPr>
      </w:pPr>
    </w:p>
    <w:p w14:paraId="6522044E">
      <w:pPr>
        <w:spacing w:line="360" w:lineRule="auto"/>
        <w:ind w:firstLine="480" w:firstLineChars="200"/>
        <w:jc w:val="center"/>
        <w:rPr>
          <w:rFonts w:hint="eastAsia" w:ascii="宋体" w:hAnsi="宋体" w:eastAsia="宋体" w:cs="宋体"/>
          <w:sz w:val="24"/>
          <w:szCs w:val="24"/>
        </w:rPr>
      </w:pPr>
    </w:p>
    <w:p w14:paraId="650C1314">
      <w:pPr>
        <w:spacing w:line="360" w:lineRule="auto"/>
        <w:ind w:firstLine="480" w:firstLineChars="200"/>
        <w:jc w:val="center"/>
        <w:rPr>
          <w:rFonts w:hint="eastAsia" w:ascii="宋体" w:hAnsi="宋体" w:eastAsia="宋体" w:cs="宋体"/>
          <w:sz w:val="24"/>
          <w:szCs w:val="24"/>
        </w:rPr>
      </w:pPr>
    </w:p>
    <w:p w14:paraId="1B44D1F1">
      <w:pPr>
        <w:spacing w:line="360" w:lineRule="auto"/>
        <w:ind w:firstLine="480" w:firstLineChars="200"/>
        <w:jc w:val="center"/>
        <w:rPr>
          <w:rFonts w:hint="eastAsia" w:ascii="宋体" w:hAnsi="宋体" w:eastAsia="宋体" w:cs="宋体"/>
          <w:sz w:val="24"/>
          <w:szCs w:val="24"/>
        </w:rPr>
      </w:pPr>
    </w:p>
    <w:p w14:paraId="3A36BEB4">
      <w:pPr>
        <w:spacing w:line="360" w:lineRule="auto"/>
        <w:ind w:firstLine="480" w:firstLineChars="200"/>
        <w:jc w:val="center"/>
        <w:rPr>
          <w:rFonts w:hint="eastAsia" w:ascii="宋体" w:hAnsi="宋体" w:eastAsia="宋体" w:cs="宋体"/>
          <w:sz w:val="24"/>
          <w:szCs w:val="24"/>
        </w:rPr>
      </w:pPr>
    </w:p>
    <w:p w14:paraId="613EC30D">
      <w:pPr>
        <w:spacing w:line="360" w:lineRule="auto"/>
        <w:ind w:firstLine="480" w:firstLineChars="200"/>
        <w:jc w:val="center"/>
        <w:rPr>
          <w:rFonts w:hint="eastAsia" w:ascii="宋体" w:hAnsi="宋体" w:eastAsia="宋体" w:cs="宋体"/>
          <w:sz w:val="24"/>
          <w:szCs w:val="24"/>
        </w:rPr>
      </w:pPr>
    </w:p>
    <w:p w14:paraId="3FCDA463">
      <w:pPr>
        <w:spacing w:line="360" w:lineRule="auto"/>
        <w:ind w:firstLine="480" w:firstLineChars="200"/>
        <w:jc w:val="center"/>
        <w:rPr>
          <w:rFonts w:hint="eastAsia" w:ascii="宋体" w:hAnsi="宋体" w:eastAsia="宋体" w:cs="宋体"/>
          <w:sz w:val="24"/>
          <w:szCs w:val="24"/>
        </w:rPr>
      </w:pPr>
    </w:p>
    <w:p w14:paraId="4F283B90">
      <w:pPr>
        <w:spacing w:line="360" w:lineRule="auto"/>
        <w:ind w:firstLine="480" w:firstLineChars="200"/>
        <w:jc w:val="center"/>
        <w:rPr>
          <w:rFonts w:hint="eastAsia" w:ascii="宋体" w:hAnsi="宋体" w:eastAsia="宋体" w:cs="宋体"/>
          <w:sz w:val="24"/>
          <w:szCs w:val="24"/>
        </w:rPr>
      </w:pPr>
    </w:p>
    <w:p w14:paraId="5581D5BC">
      <w:pPr>
        <w:spacing w:line="360" w:lineRule="auto"/>
        <w:ind w:firstLine="480" w:firstLineChars="200"/>
        <w:jc w:val="center"/>
        <w:rPr>
          <w:rFonts w:hint="eastAsia" w:ascii="宋体" w:hAnsi="宋体" w:eastAsia="宋体" w:cs="宋体"/>
          <w:sz w:val="24"/>
          <w:szCs w:val="24"/>
        </w:rPr>
      </w:pPr>
    </w:p>
    <w:p w14:paraId="70F15FA4">
      <w:pPr>
        <w:spacing w:line="360" w:lineRule="auto"/>
        <w:ind w:firstLine="480" w:firstLineChars="200"/>
        <w:jc w:val="center"/>
        <w:rPr>
          <w:rFonts w:hint="eastAsia" w:ascii="宋体" w:hAnsi="宋体" w:eastAsia="宋体" w:cs="宋体"/>
          <w:sz w:val="24"/>
          <w:szCs w:val="24"/>
        </w:rPr>
      </w:pPr>
    </w:p>
    <w:p w14:paraId="76EF0851">
      <w:pPr>
        <w:spacing w:line="360" w:lineRule="auto"/>
        <w:ind w:firstLine="480" w:firstLineChars="200"/>
        <w:jc w:val="center"/>
        <w:rPr>
          <w:rFonts w:hint="eastAsia" w:ascii="宋体" w:hAnsi="宋体" w:eastAsia="宋体" w:cs="宋体"/>
          <w:sz w:val="24"/>
          <w:szCs w:val="24"/>
        </w:rPr>
      </w:pPr>
    </w:p>
    <w:p w14:paraId="4B1F0170">
      <w:pPr>
        <w:spacing w:line="360" w:lineRule="auto"/>
        <w:ind w:firstLine="480" w:firstLineChars="200"/>
        <w:jc w:val="center"/>
        <w:rPr>
          <w:rFonts w:hint="eastAsia" w:ascii="宋体" w:hAnsi="宋体" w:eastAsia="宋体" w:cs="宋体"/>
          <w:sz w:val="24"/>
          <w:szCs w:val="24"/>
        </w:rPr>
      </w:pPr>
    </w:p>
    <w:p w14:paraId="7F8702D2">
      <w:pPr>
        <w:spacing w:line="360" w:lineRule="auto"/>
        <w:ind w:firstLine="480" w:firstLineChars="200"/>
        <w:jc w:val="center"/>
        <w:rPr>
          <w:rFonts w:hint="eastAsia" w:ascii="宋体" w:hAnsi="宋体" w:eastAsia="宋体" w:cs="宋体"/>
          <w:sz w:val="24"/>
          <w:szCs w:val="24"/>
        </w:rPr>
      </w:pPr>
    </w:p>
    <w:p w14:paraId="79842A05">
      <w:pPr>
        <w:spacing w:line="360" w:lineRule="auto"/>
        <w:ind w:firstLine="480" w:firstLineChars="200"/>
        <w:jc w:val="center"/>
        <w:outlineLvl w:val="0"/>
        <w:rPr>
          <w:rFonts w:hint="eastAsia" w:ascii="宋体" w:hAnsi="宋体" w:eastAsia="宋体" w:cs="宋体"/>
        </w:rPr>
      </w:pPr>
      <w:r>
        <w:rPr>
          <w:rFonts w:hint="eastAsia" w:ascii="宋体" w:hAnsi="宋体" w:eastAsia="宋体" w:cs="宋体"/>
          <w:sz w:val="24"/>
          <w:szCs w:val="24"/>
        </w:rPr>
        <w:t>（结束）</w:t>
      </w:r>
    </w:p>
    <w:p w14:paraId="5E4D0C35">
      <w:pPr>
        <w:rPr>
          <w:rFonts w:hint="eastAsia" w:ascii="宋体" w:hAnsi="宋体" w:eastAsia="宋体" w:cs="宋体"/>
          <w:lang w:eastAsia="zh-CN"/>
        </w:rPr>
      </w:pPr>
    </w:p>
    <w:p w14:paraId="4CDA39F9">
      <w:pPr>
        <w:pStyle w:val="12"/>
        <w:ind w:firstLine="281"/>
        <w:rPr>
          <w:rFonts w:hint="eastAsia" w:ascii="宋体" w:hAnsi="宋体" w:eastAsia="宋体" w:cs="宋体"/>
        </w:rPr>
      </w:pPr>
    </w:p>
    <w:p w14:paraId="6AEEF4CC">
      <w:pPr>
        <w:rPr>
          <w:rFonts w:hint="eastAsia" w:ascii="宋体" w:hAnsi="宋体" w:eastAsia="宋体" w:cs="宋体"/>
        </w:rPr>
      </w:pPr>
    </w:p>
    <w:p w14:paraId="6C32332A">
      <w:pPr>
        <w:pStyle w:val="12"/>
        <w:ind w:firstLine="281"/>
        <w:rPr>
          <w:rFonts w:hint="eastAsia" w:ascii="宋体" w:hAnsi="宋体" w:eastAsia="宋体" w:cs="宋体"/>
        </w:rPr>
      </w:pPr>
    </w:p>
    <w:p w14:paraId="154AEC69">
      <w:pPr>
        <w:rPr>
          <w:rFonts w:hint="eastAsia" w:ascii="宋体" w:hAnsi="宋体" w:eastAsia="宋体" w:cs="宋体"/>
        </w:rPr>
      </w:pPr>
    </w:p>
    <w:p w14:paraId="765C3A9A">
      <w:pPr>
        <w:rPr>
          <w:rStyle w:val="25"/>
          <w:rFonts w:hint="eastAsia" w:ascii="宋体" w:hAnsi="宋体" w:eastAsia="宋体" w:cs="宋体"/>
          <w:sz w:val="24"/>
          <w:szCs w:val="24"/>
        </w:rPr>
      </w:pPr>
      <w:bookmarkStart w:id="296" w:name="_Toc25489"/>
      <w:r>
        <w:rPr>
          <w:rStyle w:val="25"/>
          <w:rFonts w:hint="eastAsia" w:ascii="宋体" w:hAnsi="宋体" w:eastAsia="宋体" w:cs="宋体"/>
          <w:sz w:val="24"/>
          <w:szCs w:val="24"/>
        </w:rPr>
        <w:br w:type="page"/>
      </w:r>
    </w:p>
    <w:bookmarkEnd w:id="296"/>
    <w:p w14:paraId="4B412A91">
      <w:pPr>
        <w:pStyle w:val="2"/>
        <w:rPr>
          <w:rFonts w:hint="eastAsia" w:ascii="宋体" w:hAnsi="宋体" w:eastAsia="宋体" w:cs="宋体"/>
          <w:sz w:val="24"/>
          <w:szCs w:val="24"/>
        </w:rPr>
      </w:pPr>
      <w:bookmarkStart w:id="297" w:name="_Toc110444048"/>
      <w:bookmarkStart w:id="298" w:name="_Toc19214"/>
      <w:bookmarkStart w:id="299" w:name="_Toc2980"/>
      <w:bookmarkStart w:id="300" w:name="_Toc1277"/>
      <w:bookmarkStart w:id="301" w:name="_Toc11297"/>
      <w:bookmarkStart w:id="302" w:name="_Toc28347"/>
      <w:bookmarkStart w:id="303" w:name="_Toc8011"/>
      <w:r>
        <w:rPr>
          <w:rFonts w:hint="eastAsia" w:ascii="宋体" w:hAnsi="宋体" w:eastAsia="宋体" w:cs="宋体"/>
          <w:sz w:val="24"/>
          <w:szCs w:val="24"/>
        </w:rPr>
        <w:t>附件1：</w:t>
      </w:r>
      <w:bookmarkEnd w:id="297"/>
      <w:bookmarkEnd w:id="298"/>
      <w:bookmarkEnd w:id="299"/>
      <w:bookmarkEnd w:id="300"/>
      <w:bookmarkEnd w:id="301"/>
      <w:bookmarkEnd w:id="302"/>
      <w:bookmarkEnd w:id="303"/>
    </w:p>
    <w:p w14:paraId="1E0AEA00">
      <w:pPr>
        <w:pStyle w:val="2"/>
        <w:jc w:val="center"/>
        <w:rPr>
          <w:rFonts w:hint="eastAsia" w:ascii="宋体" w:hAnsi="宋体" w:eastAsia="宋体" w:cs="宋体"/>
          <w:sz w:val="24"/>
          <w:szCs w:val="24"/>
        </w:rPr>
      </w:pPr>
      <w:bookmarkStart w:id="304" w:name="_Toc2402"/>
      <w:bookmarkStart w:id="305" w:name="_Toc23259"/>
      <w:r>
        <w:rPr>
          <w:rFonts w:hint="eastAsia" w:ascii="宋体" w:hAnsi="宋体" w:eastAsia="宋体" w:cs="宋体"/>
          <w:sz w:val="24"/>
          <w:szCs w:val="24"/>
        </w:rPr>
        <w:t>比选文件发售登记表</w:t>
      </w:r>
      <w:bookmarkEnd w:id="304"/>
      <w:bookmarkEnd w:id="305"/>
    </w:p>
    <w:tbl>
      <w:tblPr>
        <w:tblStyle w:val="17"/>
        <w:tblW w:w="852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2719"/>
        <w:gridCol w:w="900"/>
        <w:gridCol w:w="3121"/>
      </w:tblGrid>
      <w:tr w14:paraId="3C4800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788" w:type="dxa"/>
            <w:noWrap/>
            <w:vAlign w:val="center"/>
          </w:tcPr>
          <w:p w14:paraId="23BFB601">
            <w:pPr>
              <w:spacing w:line="520" w:lineRule="exact"/>
              <w:jc w:val="center"/>
              <w:rPr>
                <w:rFonts w:hint="eastAsia" w:ascii="宋体" w:hAnsi="宋体" w:eastAsia="宋体" w:cs="宋体"/>
                <w:sz w:val="22"/>
                <w:szCs w:val="22"/>
              </w:rPr>
            </w:pPr>
            <w:r>
              <w:rPr>
                <w:rFonts w:hint="eastAsia" w:ascii="宋体" w:hAnsi="宋体" w:eastAsia="宋体" w:cs="宋体"/>
                <w:sz w:val="22"/>
                <w:szCs w:val="22"/>
              </w:rPr>
              <w:t>项目名称</w:t>
            </w:r>
          </w:p>
        </w:tc>
        <w:tc>
          <w:tcPr>
            <w:tcW w:w="6740" w:type="dxa"/>
            <w:gridSpan w:val="3"/>
            <w:noWrap/>
            <w:vAlign w:val="center"/>
          </w:tcPr>
          <w:p w14:paraId="0CB5FA17">
            <w:pPr>
              <w:spacing w:line="520" w:lineRule="exact"/>
              <w:jc w:val="left"/>
              <w:rPr>
                <w:rFonts w:hint="eastAsia" w:ascii="宋体" w:hAnsi="宋体" w:eastAsia="宋体" w:cs="宋体"/>
                <w:sz w:val="22"/>
                <w:szCs w:val="22"/>
              </w:rPr>
            </w:pPr>
          </w:p>
        </w:tc>
      </w:tr>
      <w:tr w14:paraId="0CD4634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788" w:type="dxa"/>
            <w:noWrap/>
            <w:vAlign w:val="center"/>
          </w:tcPr>
          <w:p w14:paraId="31574867">
            <w:pPr>
              <w:spacing w:line="520" w:lineRule="exact"/>
              <w:jc w:val="center"/>
              <w:rPr>
                <w:rFonts w:hint="eastAsia" w:ascii="宋体" w:hAnsi="宋体" w:eastAsia="宋体" w:cs="宋体"/>
                <w:sz w:val="22"/>
                <w:szCs w:val="22"/>
              </w:rPr>
            </w:pPr>
            <w:r>
              <w:rPr>
                <w:rFonts w:hint="eastAsia" w:ascii="宋体" w:hAnsi="宋体" w:eastAsia="宋体" w:cs="宋体"/>
                <w:sz w:val="22"/>
                <w:szCs w:val="22"/>
              </w:rPr>
              <w:t>比选申请人名称</w:t>
            </w:r>
          </w:p>
        </w:tc>
        <w:tc>
          <w:tcPr>
            <w:tcW w:w="6740" w:type="dxa"/>
            <w:gridSpan w:val="3"/>
            <w:noWrap/>
            <w:vAlign w:val="bottom"/>
          </w:tcPr>
          <w:p w14:paraId="7C8170E1">
            <w:pPr>
              <w:spacing w:line="520" w:lineRule="exact"/>
              <w:ind w:right="600"/>
              <w:jc w:val="right"/>
              <w:rPr>
                <w:rFonts w:hint="eastAsia" w:ascii="宋体" w:hAnsi="宋体" w:eastAsia="宋体" w:cs="宋体"/>
                <w:sz w:val="22"/>
                <w:szCs w:val="22"/>
              </w:rPr>
            </w:pPr>
            <w:r>
              <w:rPr>
                <w:rFonts w:hint="eastAsia" w:ascii="宋体" w:hAnsi="宋体" w:eastAsia="宋体" w:cs="宋体"/>
                <w:sz w:val="22"/>
                <w:szCs w:val="22"/>
              </w:rPr>
              <w:t>（比选申请人单位法人章）</w:t>
            </w:r>
          </w:p>
        </w:tc>
      </w:tr>
      <w:tr w14:paraId="0EFFCE4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1788" w:type="dxa"/>
            <w:noWrap/>
            <w:vAlign w:val="center"/>
          </w:tcPr>
          <w:p w14:paraId="4AF22251">
            <w:pPr>
              <w:spacing w:line="520" w:lineRule="exact"/>
              <w:jc w:val="center"/>
              <w:rPr>
                <w:rFonts w:hint="eastAsia" w:ascii="宋体" w:hAnsi="宋体" w:eastAsia="宋体" w:cs="宋体"/>
                <w:sz w:val="22"/>
                <w:szCs w:val="22"/>
              </w:rPr>
            </w:pPr>
            <w:r>
              <w:rPr>
                <w:rFonts w:hint="eastAsia" w:ascii="宋体" w:hAnsi="宋体" w:eastAsia="宋体" w:cs="宋体"/>
                <w:sz w:val="22"/>
                <w:szCs w:val="22"/>
              </w:rPr>
              <w:t>联系人</w:t>
            </w:r>
          </w:p>
        </w:tc>
        <w:tc>
          <w:tcPr>
            <w:tcW w:w="2719" w:type="dxa"/>
            <w:noWrap/>
            <w:vAlign w:val="center"/>
          </w:tcPr>
          <w:p w14:paraId="461B50BF">
            <w:pPr>
              <w:spacing w:line="520" w:lineRule="exact"/>
              <w:jc w:val="left"/>
              <w:rPr>
                <w:rFonts w:hint="eastAsia" w:ascii="宋体" w:hAnsi="宋体" w:eastAsia="宋体" w:cs="宋体"/>
                <w:sz w:val="22"/>
                <w:szCs w:val="22"/>
              </w:rPr>
            </w:pPr>
          </w:p>
        </w:tc>
        <w:tc>
          <w:tcPr>
            <w:tcW w:w="900" w:type="dxa"/>
            <w:noWrap/>
            <w:vAlign w:val="center"/>
          </w:tcPr>
          <w:p w14:paraId="20F588A1">
            <w:pPr>
              <w:spacing w:line="520" w:lineRule="exact"/>
              <w:jc w:val="center"/>
              <w:rPr>
                <w:rFonts w:hint="eastAsia" w:ascii="宋体" w:hAnsi="宋体" w:eastAsia="宋体" w:cs="宋体"/>
                <w:sz w:val="22"/>
                <w:szCs w:val="22"/>
              </w:rPr>
            </w:pPr>
            <w:r>
              <w:rPr>
                <w:rFonts w:hint="eastAsia" w:ascii="宋体" w:hAnsi="宋体" w:eastAsia="宋体" w:cs="宋体"/>
                <w:sz w:val="22"/>
                <w:szCs w:val="22"/>
              </w:rPr>
              <w:t>手机</w:t>
            </w:r>
          </w:p>
        </w:tc>
        <w:tc>
          <w:tcPr>
            <w:tcW w:w="3121" w:type="dxa"/>
            <w:noWrap/>
            <w:vAlign w:val="center"/>
          </w:tcPr>
          <w:p w14:paraId="068748C8">
            <w:pPr>
              <w:spacing w:line="520" w:lineRule="exact"/>
              <w:jc w:val="left"/>
              <w:rPr>
                <w:rFonts w:hint="eastAsia" w:ascii="宋体" w:hAnsi="宋体" w:eastAsia="宋体" w:cs="宋体"/>
                <w:sz w:val="22"/>
                <w:szCs w:val="22"/>
              </w:rPr>
            </w:pPr>
          </w:p>
        </w:tc>
      </w:tr>
      <w:tr w14:paraId="61EFED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1788" w:type="dxa"/>
            <w:noWrap/>
            <w:vAlign w:val="center"/>
          </w:tcPr>
          <w:p w14:paraId="0699B81D">
            <w:pPr>
              <w:spacing w:line="520" w:lineRule="exact"/>
              <w:jc w:val="center"/>
              <w:rPr>
                <w:rFonts w:hint="eastAsia" w:ascii="宋体" w:hAnsi="宋体" w:eastAsia="宋体" w:cs="宋体"/>
                <w:sz w:val="22"/>
                <w:szCs w:val="22"/>
              </w:rPr>
            </w:pPr>
            <w:r>
              <w:rPr>
                <w:rFonts w:hint="eastAsia" w:ascii="宋体" w:hAnsi="宋体" w:eastAsia="宋体" w:cs="宋体"/>
                <w:sz w:val="22"/>
                <w:szCs w:val="22"/>
              </w:rPr>
              <w:t>办公电话</w:t>
            </w:r>
          </w:p>
        </w:tc>
        <w:tc>
          <w:tcPr>
            <w:tcW w:w="2719" w:type="dxa"/>
            <w:noWrap/>
            <w:vAlign w:val="center"/>
          </w:tcPr>
          <w:p w14:paraId="5238F219">
            <w:pPr>
              <w:spacing w:line="520" w:lineRule="exact"/>
              <w:jc w:val="left"/>
              <w:rPr>
                <w:rFonts w:hint="eastAsia" w:ascii="宋体" w:hAnsi="宋体" w:eastAsia="宋体" w:cs="宋体"/>
                <w:sz w:val="22"/>
                <w:szCs w:val="22"/>
              </w:rPr>
            </w:pPr>
          </w:p>
        </w:tc>
        <w:tc>
          <w:tcPr>
            <w:tcW w:w="900" w:type="dxa"/>
            <w:noWrap/>
            <w:vAlign w:val="center"/>
          </w:tcPr>
          <w:p w14:paraId="6DAC8072">
            <w:pPr>
              <w:spacing w:line="520" w:lineRule="exact"/>
              <w:jc w:val="center"/>
              <w:rPr>
                <w:rFonts w:hint="eastAsia" w:ascii="宋体" w:hAnsi="宋体" w:eastAsia="宋体" w:cs="宋体"/>
                <w:sz w:val="22"/>
                <w:szCs w:val="22"/>
              </w:rPr>
            </w:pPr>
            <w:r>
              <w:rPr>
                <w:rFonts w:hint="eastAsia" w:ascii="宋体" w:hAnsi="宋体" w:eastAsia="宋体" w:cs="宋体"/>
                <w:sz w:val="22"/>
                <w:szCs w:val="22"/>
              </w:rPr>
              <w:t>传真</w:t>
            </w:r>
          </w:p>
        </w:tc>
        <w:tc>
          <w:tcPr>
            <w:tcW w:w="3121" w:type="dxa"/>
            <w:noWrap/>
            <w:vAlign w:val="center"/>
          </w:tcPr>
          <w:p w14:paraId="0DC88DAD">
            <w:pPr>
              <w:spacing w:line="520" w:lineRule="exact"/>
              <w:jc w:val="left"/>
              <w:rPr>
                <w:rFonts w:hint="eastAsia" w:ascii="宋体" w:hAnsi="宋体" w:eastAsia="宋体" w:cs="宋体"/>
                <w:sz w:val="22"/>
                <w:szCs w:val="22"/>
              </w:rPr>
            </w:pPr>
          </w:p>
        </w:tc>
      </w:tr>
      <w:tr w14:paraId="2CBC29C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1788" w:type="dxa"/>
            <w:noWrap/>
            <w:vAlign w:val="center"/>
          </w:tcPr>
          <w:p w14:paraId="4C84B363">
            <w:pPr>
              <w:spacing w:line="520" w:lineRule="exact"/>
              <w:jc w:val="center"/>
              <w:rPr>
                <w:rFonts w:hint="eastAsia" w:ascii="宋体" w:hAnsi="宋体" w:eastAsia="宋体" w:cs="宋体"/>
                <w:sz w:val="22"/>
                <w:szCs w:val="22"/>
              </w:rPr>
            </w:pPr>
            <w:r>
              <w:rPr>
                <w:rFonts w:hint="eastAsia" w:ascii="宋体" w:hAnsi="宋体" w:eastAsia="宋体" w:cs="宋体"/>
                <w:sz w:val="22"/>
                <w:szCs w:val="22"/>
              </w:rPr>
              <w:t>E-mail</w:t>
            </w:r>
          </w:p>
        </w:tc>
        <w:tc>
          <w:tcPr>
            <w:tcW w:w="6740" w:type="dxa"/>
            <w:gridSpan w:val="3"/>
            <w:noWrap/>
            <w:vAlign w:val="center"/>
          </w:tcPr>
          <w:p w14:paraId="19E2CC16">
            <w:pPr>
              <w:spacing w:line="520" w:lineRule="exact"/>
              <w:jc w:val="left"/>
              <w:rPr>
                <w:rFonts w:hint="eastAsia" w:ascii="宋体" w:hAnsi="宋体" w:eastAsia="宋体" w:cs="宋体"/>
                <w:sz w:val="22"/>
                <w:szCs w:val="22"/>
              </w:rPr>
            </w:pPr>
          </w:p>
        </w:tc>
      </w:tr>
      <w:tr w14:paraId="65275BA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788" w:type="dxa"/>
            <w:noWrap/>
            <w:vAlign w:val="center"/>
          </w:tcPr>
          <w:p w14:paraId="499BA390">
            <w:pPr>
              <w:spacing w:line="520" w:lineRule="exact"/>
              <w:jc w:val="center"/>
              <w:rPr>
                <w:rFonts w:hint="eastAsia" w:ascii="宋体" w:hAnsi="宋体" w:eastAsia="宋体" w:cs="宋体"/>
                <w:sz w:val="22"/>
                <w:szCs w:val="22"/>
              </w:rPr>
            </w:pPr>
            <w:r>
              <w:rPr>
                <w:rFonts w:hint="eastAsia" w:ascii="宋体" w:hAnsi="宋体" w:eastAsia="宋体" w:cs="宋体"/>
                <w:sz w:val="22"/>
                <w:szCs w:val="22"/>
              </w:rPr>
              <w:t>单位地址</w:t>
            </w:r>
          </w:p>
        </w:tc>
        <w:tc>
          <w:tcPr>
            <w:tcW w:w="6740" w:type="dxa"/>
            <w:gridSpan w:val="3"/>
            <w:noWrap/>
            <w:vAlign w:val="center"/>
          </w:tcPr>
          <w:p w14:paraId="72DEB735">
            <w:pPr>
              <w:spacing w:line="520" w:lineRule="exact"/>
              <w:jc w:val="left"/>
              <w:rPr>
                <w:rFonts w:hint="eastAsia" w:ascii="宋体" w:hAnsi="宋体" w:eastAsia="宋体" w:cs="宋体"/>
                <w:sz w:val="22"/>
                <w:szCs w:val="22"/>
              </w:rPr>
            </w:pPr>
          </w:p>
        </w:tc>
      </w:tr>
      <w:tr w14:paraId="089CFE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788" w:type="dxa"/>
            <w:noWrap/>
            <w:vAlign w:val="center"/>
          </w:tcPr>
          <w:p w14:paraId="31F4B339">
            <w:pPr>
              <w:spacing w:line="520" w:lineRule="exact"/>
              <w:jc w:val="center"/>
              <w:rPr>
                <w:rFonts w:hint="eastAsia" w:ascii="宋体" w:hAnsi="宋体" w:eastAsia="宋体" w:cs="宋体"/>
                <w:sz w:val="22"/>
                <w:szCs w:val="22"/>
              </w:rPr>
            </w:pPr>
            <w:r>
              <w:rPr>
                <w:rFonts w:hint="eastAsia" w:ascii="宋体" w:hAnsi="宋体" w:eastAsia="宋体" w:cs="宋体"/>
                <w:sz w:val="22"/>
                <w:szCs w:val="22"/>
              </w:rPr>
              <w:t>购买时间</w:t>
            </w:r>
          </w:p>
        </w:tc>
        <w:tc>
          <w:tcPr>
            <w:tcW w:w="6740" w:type="dxa"/>
            <w:gridSpan w:val="3"/>
            <w:noWrap/>
            <w:vAlign w:val="center"/>
          </w:tcPr>
          <w:p w14:paraId="138C4E1A">
            <w:pPr>
              <w:spacing w:line="520" w:lineRule="exact"/>
              <w:jc w:val="center"/>
              <w:rPr>
                <w:rFonts w:hint="eastAsia" w:ascii="宋体" w:hAnsi="宋体" w:eastAsia="宋体" w:cs="宋体"/>
                <w:sz w:val="22"/>
                <w:szCs w:val="22"/>
              </w:rPr>
            </w:pPr>
            <w:r>
              <w:rPr>
                <w:rFonts w:hint="eastAsia" w:ascii="宋体" w:hAnsi="宋体" w:eastAsia="宋体" w:cs="宋体"/>
                <w:sz w:val="22"/>
                <w:szCs w:val="22"/>
              </w:rPr>
              <w:t>年  月  日</w:t>
            </w:r>
          </w:p>
        </w:tc>
      </w:tr>
      <w:tr w14:paraId="3FD2CFF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788" w:type="dxa"/>
            <w:noWrap/>
            <w:vAlign w:val="center"/>
          </w:tcPr>
          <w:p w14:paraId="09D6CAC5">
            <w:pPr>
              <w:spacing w:line="520" w:lineRule="exact"/>
              <w:jc w:val="center"/>
              <w:rPr>
                <w:rFonts w:hint="eastAsia" w:ascii="宋体" w:hAnsi="宋体" w:eastAsia="宋体" w:cs="宋体"/>
                <w:sz w:val="22"/>
                <w:szCs w:val="22"/>
              </w:rPr>
            </w:pPr>
            <w:r>
              <w:rPr>
                <w:rFonts w:hint="eastAsia" w:ascii="宋体" w:hAnsi="宋体" w:eastAsia="宋体" w:cs="宋体"/>
                <w:sz w:val="22"/>
                <w:szCs w:val="22"/>
              </w:rPr>
              <w:t>比选文件售价</w:t>
            </w:r>
          </w:p>
        </w:tc>
        <w:tc>
          <w:tcPr>
            <w:tcW w:w="6740" w:type="dxa"/>
            <w:gridSpan w:val="3"/>
            <w:noWrap/>
            <w:vAlign w:val="center"/>
          </w:tcPr>
          <w:p w14:paraId="102D95A7">
            <w:pPr>
              <w:spacing w:line="520" w:lineRule="exact"/>
              <w:jc w:val="center"/>
              <w:rPr>
                <w:rFonts w:hint="eastAsia" w:ascii="宋体" w:hAnsi="宋体" w:eastAsia="宋体" w:cs="宋体"/>
                <w:sz w:val="22"/>
                <w:szCs w:val="22"/>
              </w:rPr>
            </w:pPr>
            <w:r>
              <w:rPr>
                <w:rFonts w:hint="eastAsia" w:ascii="宋体" w:hAnsi="宋体" w:eastAsia="宋体" w:cs="宋体"/>
                <w:sz w:val="22"/>
                <w:szCs w:val="22"/>
              </w:rPr>
              <w:t>人民币：500元/份（售后不退）。</w:t>
            </w:r>
          </w:p>
        </w:tc>
      </w:tr>
      <w:tr w14:paraId="3FB828C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443" w:hRule="atLeast"/>
          <w:jc w:val="center"/>
        </w:trPr>
        <w:tc>
          <w:tcPr>
            <w:tcW w:w="1788" w:type="dxa"/>
            <w:noWrap/>
            <w:vAlign w:val="center"/>
          </w:tcPr>
          <w:p w14:paraId="15819F63">
            <w:pPr>
              <w:spacing w:line="520" w:lineRule="exact"/>
              <w:jc w:val="center"/>
              <w:rPr>
                <w:rFonts w:hint="eastAsia" w:ascii="宋体" w:hAnsi="宋体" w:eastAsia="宋体" w:cs="宋体"/>
                <w:sz w:val="22"/>
                <w:szCs w:val="22"/>
              </w:rPr>
            </w:pPr>
            <w:r>
              <w:rPr>
                <w:rFonts w:hint="eastAsia" w:ascii="宋体" w:hAnsi="宋体" w:eastAsia="宋体" w:cs="宋体"/>
                <w:sz w:val="22"/>
                <w:szCs w:val="22"/>
              </w:rPr>
              <w:t>备注</w:t>
            </w:r>
          </w:p>
        </w:tc>
        <w:tc>
          <w:tcPr>
            <w:tcW w:w="6740" w:type="dxa"/>
            <w:gridSpan w:val="3"/>
            <w:noWrap/>
            <w:vAlign w:val="center"/>
          </w:tcPr>
          <w:p w14:paraId="28CC4C38">
            <w:pPr>
              <w:spacing w:line="360" w:lineRule="auto"/>
              <w:jc w:val="left"/>
              <w:rPr>
                <w:rFonts w:hint="eastAsia" w:ascii="宋体" w:hAnsi="宋体" w:eastAsia="宋体" w:cs="宋体"/>
                <w:sz w:val="24"/>
                <w:szCs w:val="24"/>
                <w:lang w:bidi="ar"/>
              </w:rPr>
            </w:pPr>
          </w:p>
          <w:p w14:paraId="4094BD1C">
            <w:pPr>
              <w:spacing w:line="360" w:lineRule="auto"/>
              <w:jc w:val="left"/>
              <w:rPr>
                <w:rFonts w:hint="default" w:ascii="宋体" w:hAnsi="宋体" w:eastAsia="宋体" w:cs="宋体"/>
                <w:sz w:val="24"/>
                <w:szCs w:val="24"/>
                <w:lang w:val="en-US" w:eastAsia="zh-CN"/>
              </w:rPr>
            </w:pPr>
            <w:r>
              <w:rPr>
                <w:rFonts w:hint="eastAsia" w:ascii="宋体" w:hAnsi="宋体" w:eastAsia="宋体" w:cs="宋体"/>
                <w:sz w:val="24"/>
                <w:szCs w:val="24"/>
                <w:lang w:bidi="ar"/>
              </w:rPr>
              <w:t>1.为方便供应商报名，可用二维码进行转账支付</w:t>
            </w:r>
            <w:r>
              <w:rPr>
                <w:rFonts w:hint="eastAsia" w:ascii="宋体" w:hAnsi="宋体" w:cs="宋体"/>
                <w:sz w:val="24"/>
                <w:szCs w:val="24"/>
                <w:lang w:eastAsia="zh-CN" w:bidi="ar"/>
              </w:rPr>
              <w:t>，</w:t>
            </w:r>
            <w:r>
              <w:rPr>
                <w:rFonts w:hint="eastAsia" w:ascii="宋体" w:hAnsi="宋体" w:cs="宋体"/>
                <w:sz w:val="24"/>
                <w:szCs w:val="24"/>
                <w:lang w:val="en-US" w:eastAsia="zh-CN" w:bidi="ar"/>
              </w:rPr>
              <w:t>也可进行公对公转账。</w:t>
            </w:r>
          </w:p>
          <w:p w14:paraId="2527C0ED">
            <w:pPr>
              <w:spacing w:line="360" w:lineRule="auto"/>
              <w:jc w:val="left"/>
              <w:rPr>
                <w:rFonts w:hint="eastAsia" w:ascii="宋体" w:hAnsi="宋体" w:eastAsia="宋体" w:cs="宋体"/>
                <w:sz w:val="24"/>
                <w:szCs w:val="24"/>
              </w:rPr>
            </w:pPr>
            <w:r>
              <w:rPr>
                <w:rFonts w:hint="eastAsia" w:ascii="宋体" w:hAnsi="宋体" w:eastAsia="宋体" w:cs="宋体"/>
                <w:sz w:val="24"/>
                <w:szCs w:val="24"/>
                <w:lang w:bidi="ar"/>
              </w:rPr>
              <w:t>2.扫描二维码后的相关信息请按要求完整填写。</w:t>
            </w:r>
          </w:p>
          <w:p w14:paraId="34DD7B19">
            <w:pPr>
              <w:spacing w:line="520" w:lineRule="exact"/>
              <w:rPr>
                <w:rFonts w:hint="eastAsia" w:ascii="宋体" w:hAnsi="宋体" w:eastAsia="宋体" w:cs="宋体"/>
                <w:sz w:val="24"/>
                <w:szCs w:val="24"/>
                <w:lang w:bidi="ar"/>
              </w:rPr>
            </w:pPr>
            <w:r>
              <w:rPr>
                <w:rFonts w:hint="eastAsia" w:ascii="宋体" w:hAnsi="宋体" w:eastAsia="宋体" w:cs="宋体"/>
                <w:sz w:val="24"/>
                <w:szCs w:val="24"/>
                <w:lang w:bidi="ar"/>
              </w:rPr>
              <w:t>3.比选文件发售登记表盖章件可删除备注行内容。</w:t>
            </w:r>
          </w:p>
          <w:p w14:paraId="2E70FD74">
            <w:pPr>
              <w:pStyle w:val="2"/>
              <w:rPr>
                <w:rFonts w:hint="eastAsia" w:ascii="宋体" w:hAnsi="宋体" w:eastAsia="宋体" w:cs="宋体"/>
                <w:sz w:val="24"/>
                <w:szCs w:val="24"/>
                <w:lang w:bidi="ar"/>
              </w:rPr>
            </w:pPr>
            <w:r>
              <w:drawing>
                <wp:inline distT="0" distB="0" distL="114300" distR="114300">
                  <wp:extent cx="1143000" cy="1104900"/>
                  <wp:effectExtent l="0" t="0" r="0" b="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21"/>
                          <a:stretch>
                            <a:fillRect/>
                          </a:stretch>
                        </pic:blipFill>
                        <pic:spPr>
                          <a:xfrm>
                            <a:off x="0" y="0"/>
                            <a:ext cx="1143000" cy="1104900"/>
                          </a:xfrm>
                          <a:prstGeom prst="rect">
                            <a:avLst/>
                          </a:prstGeom>
                          <a:noFill/>
                          <a:ln>
                            <a:noFill/>
                          </a:ln>
                        </pic:spPr>
                      </pic:pic>
                    </a:graphicData>
                  </a:graphic>
                </wp:inline>
              </w:drawing>
            </w:r>
          </w:p>
        </w:tc>
      </w:tr>
    </w:tbl>
    <w:p w14:paraId="17021C43">
      <w:pPr>
        <w:rPr>
          <w:rFonts w:hint="eastAsia" w:ascii="宋体" w:hAnsi="宋体" w:eastAsia="宋体" w:cs="宋体"/>
          <w:sz w:val="24"/>
          <w:szCs w:val="24"/>
        </w:rPr>
      </w:pPr>
    </w:p>
    <w:p w14:paraId="4702FD5F">
      <w:pPr>
        <w:pStyle w:val="9"/>
        <w:ind w:left="560"/>
        <w:rPr>
          <w:rFonts w:hint="eastAsia" w:ascii="宋体" w:hAnsi="宋体" w:eastAsia="宋体" w:cs="宋体"/>
        </w:rPr>
      </w:pPr>
    </w:p>
    <w:sectPr>
      <w:headerReference r:id="rId18" w:type="default"/>
      <w:footerReference r:id="rId19"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auto"/>
    <w:pitch w:val="default"/>
    <w:sig w:usb0="00000000" w:usb1="00000000" w:usb2="00082016" w:usb3="00000000" w:csb0="00040001" w:csb1="00000000"/>
    <w:embedRegular r:id="rId1" w:fontKey="{0DD381BC-2BB0-4FEC-970A-BD666E022AF7}"/>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092ED4">
    <w:pPr>
      <w:pStyle w:val="10"/>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2D86C9">
                          <w:pPr>
                            <w:pStyle w:val="10"/>
                            <w:jc w:val="center"/>
                            <w:rPr>
                              <w:rStyle w:val="20"/>
                              <w:rFonts w:ascii="宋体"/>
                              <w:sz w:val="21"/>
                              <w:szCs w:val="21"/>
                            </w:rPr>
                          </w:pPr>
                          <w:r>
                            <w:rPr>
                              <w:rFonts w:ascii="宋体"/>
                              <w:sz w:val="21"/>
                              <w:szCs w:val="21"/>
                            </w:rPr>
                            <w:fldChar w:fldCharType="begin"/>
                          </w:r>
                          <w:r>
                            <w:rPr>
                              <w:rStyle w:val="20"/>
                              <w:rFonts w:ascii="宋体"/>
                              <w:sz w:val="21"/>
                              <w:szCs w:val="21"/>
                            </w:rPr>
                            <w:instrText xml:space="preserve">PAGE  </w:instrText>
                          </w:r>
                          <w:r>
                            <w:rPr>
                              <w:rFonts w:ascii="宋体"/>
                              <w:sz w:val="21"/>
                              <w:szCs w:val="21"/>
                            </w:rPr>
                            <w:fldChar w:fldCharType="separate"/>
                          </w:r>
                          <w:r>
                            <w:rPr>
                              <w:rStyle w:val="20"/>
                              <w:rFonts w:ascii="宋体"/>
                              <w:sz w:val="21"/>
                              <w:szCs w:val="21"/>
                            </w:rPr>
                            <w:t>- 5 -</w:t>
                          </w:r>
                          <w:r>
                            <w:rPr>
                              <w:rFonts w:ascii="宋体"/>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KQhEw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xq5IgkumKjFdp92zPbm+IM&#10;Ys50s+Et39RIvmU+PDCHYUDBeC7hHkspDZKY3qKkMu7Lv85jPHoELyUNhiunGm+JEvleo3cADIPh&#10;BmM/GPqo7gymFe1ALcnEBRfkYJbOqM94Q6uYAy6mOTLlNAzmXegGHG+Qi9UqBWHaLAtbvbM8Qkfx&#10;vF0dAwRMukZROiV6rTBvqTP924gD/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ikIRMKwIAAFcEAAAOAAAAAAAAAAEAIAAAAB8BAABkcnMvZTJvRG9jLnhtbFBLBQYAAAAABgAG&#10;AFkBAAC8BQAAAAA=&#10;">
              <v:fill on="f" focussize="0,0"/>
              <v:stroke on="f" weight="0.5pt"/>
              <v:imagedata o:title=""/>
              <o:lock v:ext="edit" aspectratio="f"/>
              <v:textbox inset="0mm,0mm,0mm,0mm" style="mso-fit-shape-to-text:t;">
                <w:txbxContent>
                  <w:p w14:paraId="552D86C9">
                    <w:pPr>
                      <w:pStyle w:val="10"/>
                      <w:jc w:val="center"/>
                      <w:rPr>
                        <w:rStyle w:val="20"/>
                        <w:rFonts w:ascii="宋体"/>
                        <w:sz w:val="21"/>
                        <w:szCs w:val="21"/>
                      </w:rPr>
                    </w:pPr>
                    <w:r>
                      <w:rPr>
                        <w:rFonts w:ascii="宋体"/>
                        <w:sz w:val="21"/>
                        <w:szCs w:val="21"/>
                      </w:rPr>
                      <w:fldChar w:fldCharType="begin"/>
                    </w:r>
                    <w:r>
                      <w:rPr>
                        <w:rStyle w:val="20"/>
                        <w:rFonts w:ascii="宋体"/>
                        <w:sz w:val="21"/>
                        <w:szCs w:val="21"/>
                      </w:rPr>
                      <w:instrText xml:space="preserve">PAGE  </w:instrText>
                    </w:r>
                    <w:r>
                      <w:rPr>
                        <w:rFonts w:ascii="宋体"/>
                        <w:sz w:val="21"/>
                        <w:szCs w:val="21"/>
                      </w:rPr>
                      <w:fldChar w:fldCharType="separate"/>
                    </w:r>
                    <w:r>
                      <w:rPr>
                        <w:rStyle w:val="20"/>
                        <w:rFonts w:ascii="宋体"/>
                        <w:sz w:val="21"/>
                        <w:szCs w:val="21"/>
                      </w:rPr>
                      <w:t>- 5 -</w:t>
                    </w:r>
                    <w:r>
                      <w:rPr>
                        <w:rFonts w:ascii="宋体"/>
                        <w:sz w:val="21"/>
                        <w:szCs w:val="21"/>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3DBD7">
    <w:pPr>
      <w:pStyle w:val="10"/>
      <w:framePr w:wrap="around" w:vAnchor="text" w:hAnchor="margin" w:xAlign="center" w:y="1"/>
      <w:rPr>
        <w:rStyle w:val="20"/>
      </w:rPr>
    </w:pPr>
    <w:r>
      <w:fldChar w:fldCharType="begin"/>
    </w:r>
    <w:r>
      <w:rPr>
        <w:rStyle w:val="20"/>
      </w:rPr>
      <w:instrText xml:space="preserve">PAGE  </w:instrText>
    </w:r>
    <w:r>
      <w:fldChar w:fldCharType="separate"/>
    </w:r>
    <w:r>
      <w:fldChar w:fldCharType="end"/>
    </w:r>
  </w:p>
  <w:p w14:paraId="5AE5C06A">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764D8C">
    <w:pPr>
      <w:pStyle w:val="10"/>
      <w:framePr w:wrap="around" w:vAnchor="text" w:hAnchor="margin" w:xAlign="center" w:y="1"/>
      <w:rPr>
        <w:rStyle w:val="20"/>
      </w:rPr>
    </w:pPr>
  </w:p>
  <w:p w14:paraId="0A89D352">
    <w:pPr>
      <w:pStyle w:val="10"/>
      <w:jc w:val="center"/>
      <w:rPr>
        <w:rFonts w:hint="eastAsia" w:ascii="宋体" w:hAnsi="宋体"/>
        <w:sz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70443B">
    <w:pPr>
      <w:pStyle w:val="5"/>
      <w:spacing w:line="182" w:lineRule="auto"/>
      <w:jc w:val="center"/>
      <w:rPr>
        <w:sz w:val="18"/>
        <w:szCs w:val="18"/>
        <w:lang w:val="en-US"/>
      </w:rPr>
    </w:pPr>
    <w:r>
      <w:rPr>
        <w:rFonts w:hint="eastAsia"/>
        <w:sz w:val="18"/>
        <w:szCs w:val="18"/>
        <w:lang w:val="en-US"/>
      </w:rPr>
      <w:t>5</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E842F4">
    <w:pPr>
      <w:pStyle w:val="5"/>
      <w:spacing w:line="182" w:lineRule="auto"/>
      <w:jc w:val="center"/>
      <w:rPr>
        <w:sz w:val="18"/>
        <w:szCs w:val="18"/>
        <w:lang w:val="en-US"/>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6E55C8">
                          <w:pPr>
                            <w:pStyle w:val="10"/>
                          </w:pPr>
                          <w:r>
                            <w:fldChar w:fldCharType="begin"/>
                          </w:r>
                          <w:r>
                            <w:instrText xml:space="preserve"> PAGE  \* MERGEFORMAT </w:instrText>
                          </w:r>
                          <w:r>
                            <w:fldChar w:fldCharType="separate"/>
                          </w:r>
                          <w:r>
                            <w:t>- 4 -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516E55C8">
                    <w:pPr>
                      <w:pStyle w:val="10"/>
                    </w:pPr>
                    <w:r>
                      <w:fldChar w:fldCharType="begin"/>
                    </w:r>
                    <w:r>
                      <w:instrText xml:space="preserve"> PAGE  \* MERGEFORMAT </w:instrText>
                    </w:r>
                    <w:r>
                      <w:fldChar w:fldCharType="separate"/>
                    </w:r>
                    <w:r>
                      <w:t>- 4 -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79B552">
    <w:pPr>
      <w:snapToGrid w:val="0"/>
      <w:jc w:val="left"/>
      <w:rPr>
        <w:sz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57A75D">
                          <w:pPr>
                            <w:pStyle w:val="10"/>
                          </w:pPr>
                          <w:r>
                            <w:fldChar w:fldCharType="begin"/>
                          </w:r>
                          <w:r>
                            <w:instrText xml:space="preserve"> PAGE  \* MERGEFORMAT </w:instrText>
                          </w:r>
                          <w:r>
                            <w:fldChar w:fldCharType="separate"/>
                          </w:r>
                          <w:r>
                            <w:t>- 18 -</w:t>
                          </w:r>
                          <w:r>
                            <w:fldChar w:fldCharType="end"/>
                          </w:r>
                        </w:p>
                      </w:txbxContent>
                    </wps:txbx>
                    <wps:bodyPr wrap="none" lIns="0" tIns="0" rIns="0" bIns="0">
                      <a:spAutoFit/>
                    </wps:bodyPr>
                  </wps:wsp>
                </a:graphicData>
              </a:graphic>
            </wp:anchor>
          </w:drawing>
        </mc:Choice>
        <mc:Fallback>
          <w:pict>
            <v:shape id="文本框 2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2wMQsEBAACO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1&#10;1mcI0GDafcDENL71I27N4gd0ZtqjijZ/kRDBOKp7vqorx0REfrSu1+sKQwJjywXx2cPzECG9k96S&#10;bLQ04viKqvz0AdKUuqTkas7faWPKCI37y4GY2cNy71OP2UrjfpwJ7X13Rj4DTr6lDhedEvPeobB5&#10;SRYjLsZ+NnINCG+OCQuXfjLqBDUXwzEVRvNK5T14fC9ZD7/R9g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52wMQsEBAACOAwAADgAAAAAAAAABACAAAAAeAQAAZHJzL2Uyb0RvYy54bWxQSwUG&#10;AAAAAAYABgBZAQAAUQUAAAAA&#10;">
              <v:fill on="f" focussize="0,0"/>
              <v:stroke on="f"/>
              <v:imagedata o:title=""/>
              <o:lock v:ext="edit" aspectratio="f"/>
              <v:textbox inset="0mm,0mm,0mm,0mm" style="mso-fit-shape-to-text:t;">
                <w:txbxContent>
                  <w:p w14:paraId="7657A75D">
                    <w:pPr>
                      <w:pStyle w:val="10"/>
                    </w:pPr>
                    <w:r>
                      <w:fldChar w:fldCharType="begin"/>
                    </w:r>
                    <w:r>
                      <w:instrText xml:space="preserve"> PAGE  \* MERGEFORMAT </w:instrText>
                    </w:r>
                    <w:r>
                      <w:fldChar w:fldCharType="separate"/>
                    </w:r>
                    <w:r>
                      <w:t>- 18 -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196B2E">
    <w:pPr>
      <w:snapToGrid w:val="0"/>
      <w:jc w:val="left"/>
      <w:rPr>
        <w:sz w:val="18"/>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785214">
    <w:pPr>
      <w:jc w:val="center"/>
      <w:rPr>
        <w:sz w:val="21"/>
        <w:szCs w:val="24"/>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704C0BD">
                          <w:pPr>
                            <w:pStyle w:val="10"/>
                          </w:pPr>
                          <w:r>
                            <w:fldChar w:fldCharType="begin"/>
                          </w:r>
                          <w:r>
                            <w:instrText xml:space="preserve"> PAGE  \* MERGEFORMAT </w:instrText>
                          </w:r>
                          <w:r>
                            <w:fldChar w:fldCharType="separate"/>
                          </w:r>
                          <w:r>
                            <w:t>- 1 -</w:t>
                          </w:r>
                          <w:r>
                            <w:fldChar w:fldCharType="end"/>
                          </w:r>
                        </w:p>
                      </w:txbxContent>
                    </wps:txbx>
                    <wps:bodyPr wrap="none" lIns="0" tIns="0" rIns="0" bIns="0">
                      <a:spAutoFit/>
                    </wps:bodyPr>
                  </wps:wsp>
                </a:graphicData>
              </a:graphic>
            </wp:anchor>
          </w:drawing>
        </mc:Choice>
        <mc:Fallback>
          <w:pict>
            <v:shape id="文本框 23"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EJ5PMMBAACO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ey&#10;vM769AFqTLsPmJiGd37ArZn9gM5Me1DR5i8SIhhHdU8XdeWQiMiPVsvVqsKQwNh8QXz28DxESO+l&#10;tyQbDY04vqIqP36ENKbOKbma83famDJC4/5xIGb2sNz72GO20rAbJkI7356QT4+Tb6jDRafEfHAo&#10;bF6S2YizsZuMXAPC7SFh4dJPRh2hpmI4psJoWqm8B4/vJevhN9r8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A8Qnk8wwEAAI4DAAAOAAAAAAAAAAEAIAAAAB4BAABkcnMvZTJvRG9jLnhtbFBL&#10;BQYAAAAABgAGAFkBAABTBQAAAAA=&#10;">
              <v:fill on="f" focussize="0,0"/>
              <v:stroke on="f"/>
              <v:imagedata o:title=""/>
              <o:lock v:ext="edit" aspectratio="f"/>
              <v:textbox inset="0mm,0mm,0mm,0mm" style="mso-fit-shape-to-text:t;">
                <w:txbxContent>
                  <w:p w14:paraId="2704C0BD">
                    <w:pPr>
                      <w:pStyle w:val="10"/>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6499BC">
    <w:pPr>
      <w:pStyle w:val="10"/>
      <w:jc w:val="center"/>
      <w:rPr>
        <w:rFonts w:hint="eastAsia" w:ascii="宋体" w:hAnsi="宋体"/>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CF3674">
                          <w:pPr>
                            <w:pStyle w:val="10"/>
                            <w:jc w:val="center"/>
                          </w:pPr>
                          <w:r>
                            <w:rPr>
                              <w:rFonts w:ascii="宋体" w:hAnsi="宋体"/>
                              <w:sz w:val="21"/>
                              <w:szCs w:val="21"/>
                            </w:rPr>
                            <w:fldChar w:fldCharType="begin"/>
                          </w:r>
                          <w:r>
                            <w:rPr>
                              <w:rStyle w:val="20"/>
                              <w:rFonts w:ascii="宋体" w:hAnsi="宋体"/>
                              <w:sz w:val="21"/>
                              <w:szCs w:val="21"/>
                            </w:rPr>
                            <w:instrText xml:space="preserve"> PAGE </w:instrText>
                          </w:r>
                          <w:r>
                            <w:rPr>
                              <w:rFonts w:ascii="宋体" w:hAnsi="宋体"/>
                              <w:sz w:val="21"/>
                              <w:szCs w:val="21"/>
                            </w:rPr>
                            <w:fldChar w:fldCharType="separate"/>
                          </w:r>
                          <w:r>
                            <w:rPr>
                              <w:rStyle w:val="20"/>
                              <w:rFonts w:ascii="宋体" w:hAnsi="宋体"/>
                              <w:sz w:val="21"/>
                              <w:szCs w:val="21"/>
                            </w:rPr>
                            <w:t>- 30 -</w:t>
                          </w:r>
                          <w:r>
                            <w:rPr>
                              <w:rFonts w:ascii="宋体" w:hAnsi="宋体"/>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2CCF3674">
                    <w:pPr>
                      <w:pStyle w:val="10"/>
                      <w:jc w:val="center"/>
                    </w:pPr>
                    <w:r>
                      <w:rPr>
                        <w:rFonts w:ascii="宋体" w:hAnsi="宋体"/>
                        <w:sz w:val="21"/>
                        <w:szCs w:val="21"/>
                      </w:rPr>
                      <w:fldChar w:fldCharType="begin"/>
                    </w:r>
                    <w:r>
                      <w:rPr>
                        <w:rStyle w:val="20"/>
                        <w:rFonts w:ascii="宋体" w:hAnsi="宋体"/>
                        <w:sz w:val="21"/>
                        <w:szCs w:val="21"/>
                      </w:rPr>
                      <w:instrText xml:space="preserve"> PAGE </w:instrText>
                    </w:r>
                    <w:r>
                      <w:rPr>
                        <w:rFonts w:ascii="宋体" w:hAnsi="宋体"/>
                        <w:sz w:val="21"/>
                        <w:szCs w:val="21"/>
                      </w:rPr>
                      <w:fldChar w:fldCharType="separate"/>
                    </w:r>
                    <w:r>
                      <w:rPr>
                        <w:rStyle w:val="20"/>
                        <w:rFonts w:ascii="宋体" w:hAnsi="宋体"/>
                        <w:sz w:val="21"/>
                        <w:szCs w:val="21"/>
                      </w:rPr>
                      <w:t>- 30 -</w:t>
                    </w:r>
                    <w:r>
                      <w:rPr>
                        <w:rFonts w:ascii="宋体" w:hAnsi="宋体"/>
                        <w:sz w:val="21"/>
                        <w:szCs w:val="21"/>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BA30ED">
    <w:pPr>
      <w:pStyle w:val="10"/>
      <w:rPr>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27A06A4">
                          <w:pPr>
                            <w:pStyle w:val="10"/>
                          </w:pPr>
                          <w:r>
                            <w:fldChar w:fldCharType="begin"/>
                          </w:r>
                          <w:r>
                            <w:instrText xml:space="preserve"> PAGE  \* MERGEFORMAT </w:instrText>
                          </w:r>
                          <w:r>
                            <w:fldChar w:fldCharType="separate"/>
                          </w:r>
                          <w:r>
                            <w:t>21</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Du9e/OywEAAJcDAAAOAAAAAAAAAAEAIAAAACIBAABkcnMv&#10;ZTJvRG9jLnhtbFBLBQYAAAAABgAGAFkBAABfBQAAAAA=&#10;">
              <v:fill on="f" focussize="0,0"/>
              <v:stroke on="f" weight="1.25pt"/>
              <v:imagedata o:title=""/>
              <o:lock v:ext="edit" aspectratio="f"/>
              <v:textbox inset="0mm,0mm,0mm,0mm" style="mso-fit-shape-to-text:t;">
                <w:txbxContent>
                  <w:p w14:paraId="627A06A4">
                    <w:pPr>
                      <w:pStyle w:val="10"/>
                    </w:pPr>
                    <w:r>
                      <w:fldChar w:fldCharType="begin"/>
                    </w:r>
                    <w:r>
                      <w:instrText xml:space="preserve"> PAGE  \* MERGEFORMAT </w:instrText>
                    </w:r>
                    <w:r>
                      <w:fldChar w:fldCharType="separate"/>
                    </w:r>
                    <w:r>
                      <w:t>21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68C351">
    <w:pPr>
      <w:pStyle w:val="11"/>
      <w:tabs>
        <w:tab w:val="left" w:pos="5988"/>
        <w:tab w:val="clear" w:pos="4153"/>
      </w:tabs>
    </w:pPr>
    <w:r>
      <w:rPr>
        <w:rFonts w:hint="eastAsia"/>
        <w:sz w:val="22"/>
        <w:szCs w:val="22"/>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FBB986">
    <w:pPr>
      <w:pStyle w:val="11"/>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064864">
    <w:pPr>
      <w:snapToGrid w:val="0"/>
      <w:jc w:val="center"/>
      <w:rPr>
        <w:sz w:val="18"/>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C7A383">
    <w:pPr>
      <w:pBdr>
        <w:bottom w:val="single" w:color="auto" w:sz="6" w:space="1"/>
      </w:pBdr>
      <w:snapToGrid w:val="0"/>
      <w:jc w:val="center"/>
      <w:rPr>
        <w:sz w:val="18"/>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75D54">
    <w:pPr>
      <w:snapToGrid w:val="0"/>
      <w:jc w:val="center"/>
      <w:rPr>
        <w:sz w:val="18"/>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B4550B">
    <w:pPr>
      <w:pStyle w:val="11"/>
      <w:tabs>
        <w:tab w:val="left" w:pos="5988"/>
        <w:tab w:val="clear" w:pos="4153"/>
      </w:tabs>
      <w:rPr>
        <w:rFonts w:ascii="方正仿宋_GBK" w:eastAsia="方正仿宋_GBK"/>
        <w:sz w:val="21"/>
        <w:szCs w:val="21"/>
      </w:rPr>
    </w:pPr>
    <w:r>
      <w:rPr>
        <w:rFonts w:hint="eastAsia" w:ascii="方正仿宋_GBK" w:eastAsia="方正仿宋_GBK"/>
        <w:sz w:val="21"/>
        <w:szCs w:val="21"/>
      </w:rP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27AB82">
    <w:pPr>
      <w:pStyle w:val="11"/>
      <w:tabs>
        <w:tab w:val="left" w:pos="5988"/>
        <w:tab w:val="clear" w:pos="4153"/>
      </w:tabs>
    </w:pPr>
    <w:r>
      <w:rPr>
        <w:rFonts w:hint="eastAsia"/>
        <w:sz w:val="22"/>
        <w:szCs w:val="22"/>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E23FFC"/>
    <w:multiLevelType w:val="singleLevel"/>
    <w:tmpl w:val="94E23FFC"/>
    <w:lvl w:ilvl="0" w:tentative="0">
      <w:start w:val="2"/>
      <w:numFmt w:val="decimal"/>
      <w:suff w:val="space"/>
      <w:lvlText w:val="%1."/>
      <w:lvlJc w:val="left"/>
    </w:lvl>
  </w:abstractNum>
  <w:abstractNum w:abstractNumId="1">
    <w:nsid w:val="C348F229"/>
    <w:multiLevelType w:val="singleLevel"/>
    <w:tmpl w:val="C348F229"/>
    <w:lvl w:ilvl="0" w:tentative="0">
      <w:start w:val="1"/>
      <w:numFmt w:val="chineseCounting"/>
      <w:lvlText w:val="第%1条"/>
      <w:lvlJc w:val="left"/>
      <w:rPr>
        <w:rFonts w:hint="eastAsia"/>
      </w:rPr>
    </w:lvl>
  </w:abstractNum>
  <w:abstractNum w:abstractNumId="2">
    <w:nsid w:val="E34F801B"/>
    <w:multiLevelType w:val="singleLevel"/>
    <w:tmpl w:val="E34F801B"/>
    <w:lvl w:ilvl="0" w:tentative="0">
      <w:start w:val="2"/>
      <w:numFmt w:val="decimal"/>
      <w:suff w:val="nothing"/>
      <w:lvlText w:val="（%1）"/>
      <w:lvlJc w:val="left"/>
    </w:lvl>
  </w:abstractNum>
  <w:abstractNum w:abstractNumId="3">
    <w:nsid w:val="E3761C7E"/>
    <w:multiLevelType w:val="singleLevel"/>
    <w:tmpl w:val="E3761C7E"/>
    <w:lvl w:ilvl="0" w:tentative="0">
      <w:start w:val="2"/>
      <w:numFmt w:val="decimal"/>
      <w:lvlText w:val="%1."/>
      <w:lvlJc w:val="left"/>
      <w:pPr>
        <w:tabs>
          <w:tab w:val="left" w:pos="312"/>
        </w:tabs>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liZjJiNDM2YjZiOTFkYTcwMWRiMzFiNzY4ZWEwZmYifQ=="/>
  </w:docVars>
  <w:rsids>
    <w:rsidRoot w:val="4E472A84"/>
    <w:rsid w:val="00097EED"/>
    <w:rsid w:val="00114CA5"/>
    <w:rsid w:val="001531C9"/>
    <w:rsid w:val="0020565D"/>
    <w:rsid w:val="00263E35"/>
    <w:rsid w:val="002A383B"/>
    <w:rsid w:val="0033075D"/>
    <w:rsid w:val="003546E3"/>
    <w:rsid w:val="003762B2"/>
    <w:rsid w:val="003B7892"/>
    <w:rsid w:val="003C075E"/>
    <w:rsid w:val="00405BA8"/>
    <w:rsid w:val="00451032"/>
    <w:rsid w:val="004E09B4"/>
    <w:rsid w:val="004F3CC2"/>
    <w:rsid w:val="005848A2"/>
    <w:rsid w:val="005E1E72"/>
    <w:rsid w:val="0062639A"/>
    <w:rsid w:val="00672484"/>
    <w:rsid w:val="006A4ADA"/>
    <w:rsid w:val="007C2832"/>
    <w:rsid w:val="0081763D"/>
    <w:rsid w:val="00877F43"/>
    <w:rsid w:val="008A22FA"/>
    <w:rsid w:val="008A4619"/>
    <w:rsid w:val="008B5C59"/>
    <w:rsid w:val="00940AC1"/>
    <w:rsid w:val="009725D7"/>
    <w:rsid w:val="009F4A13"/>
    <w:rsid w:val="009F6943"/>
    <w:rsid w:val="00A00C73"/>
    <w:rsid w:val="00A617AF"/>
    <w:rsid w:val="00A72021"/>
    <w:rsid w:val="00A74A7C"/>
    <w:rsid w:val="00AB41D2"/>
    <w:rsid w:val="00AE1204"/>
    <w:rsid w:val="00B05F8C"/>
    <w:rsid w:val="00B81DB4"/>
    <w:rsid w:val="00D24FCA"/>
    <w:rsid w:val="00D3015F"/>
    <w:rsid w:val="00E329A2"/>
    <w:rsid w:val="00E75FEE"/>
    <w:rsid w:val="00F66041"/>
    <w:rsid w:val="00FA2B2C"/>
    <w:rsid w:val="01E7687A"/>
    <w:rsid w:val="01F33470"/>
    <w:rsid w:val="023A18AD"/>
    <w:rsid w:val="02427F54"/>
    <w:rsid w:val="028265A2"/>
    <w:rsid w:val="02C60B85"/>
    <w:rsid w:val="0334789D"/>
    <w:rsid w:val="035241C7"/>
    <w:rsid w:val="03E2379C"/>
    <w:rsid w:val="04144074"/>
    <w:rsid w:val="04206073"/>
    <w:rsid w:val="0431202E"/>
    <w:rsid w:val="0433733D"/>
    <w:rsid w:val="04D2180D"/>
    <w:rsid w:val="05D610DF"/>
    <w:rsid w:val="06B036DE"/>
    <w:rsid w:val="06B55198"/>
    <w:rsid w:val="07EE7E34"/>
    <w:rsid w:val="08E12275"/>
    <w:rsid w:val="08FA6E92"/>
    <w:rsid w:val="09167A44"/>
    <w:rsid w:val="099217C1"/>
    <w:rsid w:val="09A53B82"/>
    <w:rsid w:val="09C556F2"/>
    <w:rsid w:val="09F2400E"/>
    <w:rsid w:val="0A522CFE"/>
    <w:rsid w:val="0A9D041D"/>
    <w:rsid w:val="0B0C7351"/>
    <w:rsid w:val="0C4274CE"/>
    <w:rsid w:val="0C4D2117"/>
    <w:rsid w:val="0C6C62F9"/>
    <w:rsid w:val="0C803B53"/>
    <w:rsid w:val="0C812373"/>
    <w:rsid w:val="0CFD33F5"/>
    <w:rsid w:val="0DED346A"/>
    <w:rsid w:val="0F9F69E6"/>
    <w:rsid w:val="10685029"/>
    <w:rsid w:val="11F56D91"/>
    <w:rsid w:val="12040D82"/>
    <w:rsid w:val="1218368B"/>
    <w:rsid w:val="12865C3B"/>
    <w:rsid w:val="128871F8"/>
    <w:rsid w:val="12C80001"/>
    <w:rsid w:val="12DE7825"/>
    <w:rsid w:val="1347289C"/>
    <w:rsid w:val="13CA5182"/>
    <w:rsid w:val="140E5EE8"/>
    <w:rsid w:val="142676D5"/>
    <w:rsid w:val="146E2ADC"/>
    <w:rsid w:val="1542409B"/>
    <w:rsid w:val="155142DE"/>
    <w:rsid w:val="16CA012B"/>
    <w:rsid w:val="16F049A4"/>
    <w:rsid w:val="17A80401"/>
    <w:rsid w:val="183B1275"/>
    <w:rsid w:val="18ED07C2"/>
    <w:rsid w:val="19882298"/>
    <w:rsid w:val="1A1626D7"/>
    <w:rsid w:val="1AAE44EA"/>
    <w:rsid w:val="1ABA359C"/>
    <w:rsid w:val="1AF04599"/>
    <w:rsid w:val="1B650AE3"/>
    <w:rsid w:val="1B9B4505"/>
    <w:rsid w:val="1BC81072"/>
    <w:rsid w:val="1C2A5889"/>
    <w:rsid w:val="1C33298F"/>
    <w:rsid w:val="1C8C20A0"/>
    <w:rsid w:val="1CE1063D"/>
    <w:rsid w:val="1D790876"/>
    <w:rsid w:val="1DC65C73"/>
    <w:rsid w:val="1DCA1947"/>
    <w:rsid w:val="1F6215F7"/>
    <w:rsid w:val="1FAF67D1"/>
    <w:rsid w:val="1FC3227C"/>
    <w:rsid w:val="1FF64400"/>
    <w:rsid w:val="205C0587"/>
    <w:rsid w:val="20BB11A5"/>
    <w:rsid w:val="21350F58"/>
    <w:rsid w:val="216A1F6F"/>
    <w:rsid w:val="223C1770"/>
    <w:rsid w:val="22625D7D"/>
    <w:rsid w:val="22631AF5"/>
    <w:rsid w:val="228871D6"/>
    <w:rsid w:val="22E66CF9"/>
    <w:rsid w:val="239448A4"/>
    <w:rsid w:val="23B73EA6"/>
    <w:rsid w:val="24612064"/>
    <w:rsid w:val="247E49C4"/>
    <w:rsid w:val="258204E4"/>
    <w:rsid w:val="25D30D3F"/>
    <w:rsid w:val="262059E2"/>
    <w:rsid w:val="26EC5899"/>
    <w:rsid w:val="288051AE"/>
    <w:rsid w:val="28920A3E"/>
    <w:rsid w:val="289F6998"/>
    <w:rsid w:val="28FC0602"/>
    <w:rsid w:val="29D70793"/>
    <w:rsid w:val="2A400A12"/>
    <w:rsid w:val="2A60384A"/>
    <w:rsid w:val="2AA13E84"/>
    <w:rsid w:val="2ABA427C"/>
    <w:rsid w:val="2B200583"/>
    <w:rsid w:val="2B3B02C5"/>
    <w:rsid w:val="2B8E01D9"/>
    <w:rsid w:val="2CD84ECA"/>
    <w:rsid w:val="2D3E73E6"/>
    <w:rsid w:val="2F77273B"/>
    <w:rsid w:val="2FA11E45"/>
    <w:rsid w:val="2FBB6ACC"/>
    <w:rsid w:val="32AE7DC3"/>
    <w:rsid w:val="331F55C4"/>
    <w:rsid w:val="332D5F66"/>
    <w:rsid w:val="335F1E64"/>
    <w:rsid w:val="34781430"/>
    <w:rsid w:val="348778C5"/>
    <w:rsid w:val="34A75771"/>
    <w:rsid w:val="34E74A44"/>
    <w:rsid w:val="35386E11"/>
    <w:rsid w:val="35441312"/>
    <w:rsid w:val="366C6D72"/>
    <w:rsid w:val="367D2D2D"/>
    <w:rsid w:val="37F56D39"/>
    <w:rsid w:val="3801173C"/>
    <w:rsid w:val="384F06F9"/>
    <w:rsid w:val="385C4BC4"/>
    <w:rsid w:val="386D0B7F"/>
    <w:rsid w:val="3885411B"/>
    <w:rsid w:val="38CC1D4A"/>
    <w:rsid w:val="39522F81"/>
    <w:rsid w:val="3A015A23"/>
    <w:rsid w:val="3AA7481D"/>
    <w:rsid w:val="3B6E0E96"/>
    <w:rsid w:val="3BF35840"/>
    <w:rsid w:val="3C434F49"/>
    <w:rsid w:val="3CF8135F"/>
    <w:rsid w:val="3D4E0F7F"/>
    <w:rsid w:val="3D5B4905"/>
    <w:rsid w:val="3D7824A0"/>
    <w:rsid w:val="3D842BF3"/>
    <w:rsid w:val="3E18158D"/>
    <w:rsid w:val="3E9E319E"/>
    <w:rsid w:val="3F390992"/>
    <w:rsid w:val="3FE91433"/>
    <w:rsid w:val="40297A82"/>
    <w:rsid w:val="41970F8B"/>
    <w:rsid w:val="41E77BF5"/>
    <w:rsid w:val="421B33FA"/>
    <w:rsid w:val="42706308"/>
    <w:rsid w:val="42BA0E65"/>
    <w:rsid w:val="42C43A92"/>
    <w:rsid w:val="42DC702D"/>
    <w:rsid w:val="43011F6A"/>
    <w:rsid w:val="43361880"/>
    <w:rsid w:val="43EA7528"/>
    <w:rsid w:val="4406641A"/>
    <w:rsid w:val="44117478"/>
    <w:rsid w:val="448C6831"/>
    <w:rsid w:val="44DE1D54"/>
    <w:rsid w:val="451F222F"/>
    <w:rsid w:val="47137385"/>
    <w:rsid w:val="47B71E17"/>
    <w:rsid w:val="4800556C"/>
    <w:rsid w:val="48284AC3"/>
    <w:rsid w:val="48847F4B"/>
    <w:rsid w:val="491D214E"/>
    <w:rsid w:val="49695393"/>
    <w:rsid w:val="4A9B77CE"/>
    <w:rsid w:val="4AB4263E"/>
    <w:rsid w:val="4ABB1C1E"/>
    <w:rsid w:val="4B3612A5"/>
    <w:rsid w:val="4C2A2BB8"/>
    <w:rsid w:val="4D5D6FBD"/>
    <w:rsid w:val="4E472A84"/>
    <w:rsid w:val="4EFC6825"/>
    <w:rsid w:val="50D77086"/>
    <w:rsid w:val="50E85486"/>
    <w:rsid w:val="51226553"/>
    <w:rsid w:val="514E7348"/>
    <w:rsid w:val="51504E26"/>
    <w:rsid w:val="51AB6549"/>
    <w:rsid w:val="51CF19F5"/>
    <w:rsid w:val="51DA0BDC"/>
    <w:rsid w:val="521D3536"/>
    <w:rsid w:val="523A115B"/>
    <w:rsid w:val="52B508CE"/>
    <w:rsid w:val="531760C4"/>
    <w:rsid w:val="53725BB5"/>
    <w:rsid w:val="538C23AA"/>
    <w:rsid w:val="53A07C03"/>
    <w:rsid w:val="53AE55D0"/>
    <w:rsid w:val="545A0B28"/>
    <w:rsid w:val="54850D64"/>
    <w:rsid w:val="54EA7388"/>
    <w:rsid w:val="54EF499E"/>
    <w:rsid w:val="55254496"/>
    <w:rsid w:val="552B5FCA"/>
    <w:rsid w:val="556F1F83"/>
    <w:rsid w:val="55737666"/>
    <w:rsid w:val="56F8728B"/>
    <w:rsid w:val="58B959EF"/>
    <w:rsid w:val="58C93758"/>
    <w:rsid w:val="58F46A27"/>
    <w:rsid w:val="5A3314CA"/>
    <w:rsid w:val="5A867B53"/>
    <w:rsid w:val="5AD325D0"/>
    <w:rsid w:val="5B6563DF"/>
    <w:rsid w:val="5BB16E51"/>
    <w:rsid w:val="5BDB3ECE"/>
    <w:rsid w:val="5F0E6369"/>
    <w:rsid w:val="5F186C03"/>
    <w:rsid w:val="5F466898"/>
    <w:rsid w:val="5F553F98"/>
    <w:rsid w:val="60206354"/>
    <w:rsid w:val="60874625"/>
    <w:rsid w:val="60AC408B"/>
    <w:rsid w:val="61063532"/>
    <w:rsid w:val="61860586"/>
    <w:rsid w:val="61C82641"/>
    <w:rsid w:val="6349670E"/>
    <w:rsid w:val="64357EF4"/>
    <w:rsid w:val="65420B1A"/>
    <w:rsid w:val="661563A1"/>
    <w:rsid w:val="663B0FCD"/>
    <w:rsid w:val="66D02156"/>
    <w:rsid w:val="686F7E78"/>
    <w:rsid w:val="68DE0B5A"/>
    <w:rsid w:val="6A3F1ACC"/>
    <w:rsid w:val="6AF01018"/>
    <w:rsid w:val="6BDA5F51"/>
    <w:rsid w:val="6C472EBA"/>
    <w:rsid w:val="6D486EEA"/>
    <w:rsid w:val="6D740DEF"/>
    <w:rsid w:val="6EEB5D7F"/>
    <w:rsid w:val="707F5C6F"/>
    <w:rsid w:val="72A20E4A"/>
    <w:rsid w:val="73214465"/>
    <w:rsid w:val="74926FBC"/>
    <w:rsid w:val="756D573F"/>
    <w:rsid w:val="759D5165"/>
    <w:rsid w:val="75E63744"/>
    <w:rsid w:val="7664488A"/>
    <w:rsid w:val="76710E3D"/>
    <w:rsid w:val="767D6306"/>
    <w:rsid w:val="779571D0"/>
    <w:rsid w:val="79077C59"/>
    <w:rsid w:val="79206F6D"/>
    <w:rsid w:val="79845BF7"/>
    <w:rsid w:val="79C67B14"/>
    <w:rsid w:val="7A3B1864"/>
    <w:rsid w:val="7A953EBE"/>
    <w:rsid w:val="7B0C60D2"/>
    <w:rsid w:val="7B2A5E81"/>
    <w:rsid w:val="7B39121D"/>
    <w:rsid w:val="7BD40DB2"/>
    <w:rsid w:val="7E1D14B2"/>
    <w:rsid w:val="7F840255"/>
    <w:rsid w:val="7FD046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nhideWhenUsed="0" w:uiPriority="99"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2"/>
    <w:basedOn w:val="1"/>
    <w:next w:val="1"/>
    <w:link w:val="25"/>
    <w:autoRedefine/>
    <w:qFormat/>
    <w:uiPriority w:val="0"/>
    <w:pPr>
      <w:keepNext/>
      <w:keepLines/>
      <w:spacing w:before="260" w:after="260" w:line="413" w:lineRule="auto"/>
      <w:outlineLvl w:val="1"/>
    </w:pPr>
    <w:rPr>
      <w:rFonts w:ascii="Arial" w:hAnsi="Arial" w:eastAsia="黑体"/>
      <w:b/>
      <w:sz w:val="32"/>
    </w:rPr>
  </w:style>
  <w:style w:type="paragraph" w:styleId="3">
    <w:name w:val="heading 3"/>
    <w:basedOn w:val="1"/>
    <w:next w:val="1"/>
    <w:qFormat/>
    <w:uiPriority w:val="9"/>
    <w:pPr>
      <w:autoSpaceDE w:val="0"/>
      <w:autoSpaceDN w:val="0"/>
      <w:adjustRightInd w:val="0"/>
      <w:spacing w:before="16"/>
      <w:jc w:val="left"/>
      <w:outlineLvl w:val="2"/>
    </w:pPr>
    <w:rPr>
      <w:rFonts w:ascii="仿宋_GB2312" w:eastAsia="仿宋_GB2312"/>
      <w:b/>
      <w:kern w:val="0"/>
      <w:sz w:val="24"/>
      <w:szCs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autoRedefine/>
    <w:qFormat/>
    <w:uiPriority w:val="99"/>
    <w:pPr>
      <w:spacing w:after="120"/>
    </w:pPr>
    <w:rPr>
      <w:szCs w:val="28"/>
      <w:lang w:val="zh-CN"/>
    </w:rPr>
  </w:style>
  <w:style w:type="paragraph" w:styleId="6">
    <w:name w:val="Body Text Indent"/>
    <w:basedOn w:val="1"/>
    <w:autoRedefine/>
    <w:qFormat/>
    <w:uiPriority w:val="0"/>
    <w:pPr>
      <w:spacing w:line="700" w:lineRule="exact"/>
      <w:ind w:left="960"/>
    </w:pPr>
    <w:rPr>
      <w:sz w:val="44"/>
    </w:rPr>
  </w:style>
  <w:style w:type="paragraph" w:styleId="7">
    <w:name w:val="Plain Text"/>
    <w:basedOn w:val="1"/>
    <w:autoRedefine/>
    <w:qFormat/>
    <w:uiPriority w:val="0"/>
    <w:rPr>
      <w:rFonts w:ascii="宋体" w:hAnsi="Courier New"/>
      <w:sz w:val="21"/>
    </w:rPr>
  </w:style>
  <w:style w:type="paragraph" w:styleId="8">
    <w:name w:val="Date"/>
    <w:basedOn w:val="1"/>
    <w:next w:val="1"/>
    <w:autoRedefine/>
    <w:qFormat/>
    <w:uiPriority w:val="0"/>
  </w:style>
  <w:style w:type="paragraph" w:styleId="9">
    <w:name w:val="Body Text Indent 2"/>
    <w:basedOn w:val="1"/>
    <w:autoRedefine/>
    <w:unhideWhenUsed/>
    <w:qFormat/>
    <w:uiPriority w:val="99"/>
    <w:pPr>
      <w:spacing w:after="120" w:line="480" w:lineRule="auto"/>
      <w:ind w:left="420" w:leftChars="200"/>
    </w:pPr>
    <w:rPr>
      <w:szCs w:val="28"/>
      <w:lang w:val="zh-CN"/>
    </w:rPr>
  </w:style>
  <w:style w:type="paragraph" w:styleId="10">
    <w:name w:val="footer"/>
    <w:basedOn w:val="1"/>
    <w:autoRedefine/>
    <w:qFormat/>
    <w:uiPriority w:val="0"/>
    <w:pPr>
      <w:tabs>
        <w:tab w:val="center" w:pos="4153"/>
        <w:tab w:val="right" w:pos="8306"/>
      </w:tabs>
      <w:snapToGrid w:val="0"/>
      <w:jc w:val="left"/>
    </w:pPr>
    <w:rPr>
      <w:sz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toc 1"/>
    <w:basedOn w:val="1"/>
    <w:next w:val="1"/>
    <w:autoRedefine/>
    <w:qFormat/>
    <w:uiPriority w:val="39"/>
    <w:pPr>
      <w:tabs>
        <w:tab w:val="left" w:pos="1260"/>
        <w:tab w:val="left" w:pos="1685"/>
        <w:tab w:val="right" w:leader="dot" w:pos="8400"/>
      </w:tabs>
      <w:spacing w:line="320" w:lineRule="exact"/>
      <w:ind w:firstLine="280" w:firstLineChars="100"/>
    </w:pPr>
    <w:rPr>
      <w:b/>
    </w:rPr>
  </w:style>
  <w:style w:type="paragraph" w:styleId="13">
    <w:name w:val="Body Text Indent 3"/>
    <w:basedOn w:val="1"/>
    <w:qFormat/>
    <w:uiPriority w:val="99"/>
    <w:pPr>
      <w:spacing w:after="120"/>
      <w:ind w:left="420" w:leftChars="200"/>
    </w:pPr>
    <w:rPr>
      <w:sz w:val="16"/>
      <w:szCs w:val="16"/>
    </w:rPr>
  </w:style>
  <w:style w:type="paragraph" w:styleId="14">
    <w:name w:val="toc 2"/>
    <w:basedOn w:val="1"/>
    <w:next w:val="1"/>
    <w:autoRedefine/>
    <w:qFormat/>
    <w:uiPriority w:val="39"/>
    <w:pPr>
      <w:ind w:left="420" w:leftChars="200"/>
    </w:pPr>
  </w:style>
  <w:style w:type="paragraph" w:styleId="15">
    <w:name w:val="Normal (Web)"/>
    <w:basedOn w:val="1"/>
    <w:autoRedefine/>
    <w:qFormat/>
    <w:uiPriority w:val="0"/>
    <w:pPr>
      <w:spacing w:beforeAutospacing="1" w:afterAutospacing="1"/>
      <w:jc w:val="left"/>
    </w:pPr>
    <w:rPr>
      <w:kern w:val="0"/>
      <w:sz w:val="24"/>
    </w:rPr>
  </w:style>
  <w:style w:type="paragraph" w:styleId="16">
    <w:name w:val="Body Text First Indent"/>
    <w:basedOn w:val="5"/>
    <w:qFormat/>
    <w:uiPriority w:val="0"/>
    <w:pPr>
      <w:spacing w:line="360" w:lineRule="auto"/>
      <w:ind w:firstLine="420"/>
    </w:pPr>
    <w:rPr>
      <w:rFonts w:ascii="宋体" w:hAnsi="宋体"/>
      <w:sz w:val="24"/>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autoRedefine/>
    <w:qFormat/>
    <w:uiPriority w:val="0"/>
  </w:style>
  <w:style w:type="character" w:styleId="21">
    <w:name w:val="Hyperlink"/>
    <w:autoRedefine/>
    <w:qFormat/>
    <w:uiPriority w:val="99"/>
    <w:rPr>
      <w:color w:val="0000FF"/>
      <w:u w:val="single"/>
    </w:rPr>
  </w:style>
  <w:style w:type="paragraph" w:customStyle="1" w:styleId="22">
    <w:name w:val="Default"/>
    <w:autoRedefine/>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3">
    <w:name w:val="图例"/>
    <w:basedOn w:val="1"/>
    <w:autoRedefine/>
    <w:qFormat/>
    <w:uiPriority w:val="0"/>
    <w:pPr>
      <w:spacing w:before="120" w:after="120" w:line="360" w:lineRule="auto"/>
      <w:jc w:val="center"/>
    </w:pPr>
    <w:rPr>
      <w:rFonts w:eastAsia="仿宋_GB2312"/>
      <w:b/>
      <w:sz w:val="24"/>
    </w:rPr>
  </w:style>
  <w:style w:type="paragraph" w:customStyle="1" w:styleId="24">
    <w:name w:val="1"/>
    <w:basedOn w:val="1"/>
    <w:next w:val="7"/>
    <w:autoRedefine/>
    <w:qFormat/>
    <w:uiPriority w:val="0"/>
    <w:rPr>
      <w:rFonts w:ascii="宋体" w:hAnsi="Courier New"/>
      <w:sz w:val="21"/>
    </w:rPr>
  </w:style>
  <w:style w:type="character" w:customStyle="1" w:styleId="25">
    <w:name w:val="标题 2 字符"/>
    <w:link w:val="2"/>
    <w:autoRedefine/>
    <w:qFormat/>
    <w:uiPriority w:val="0"/>
    <w:rPr>
      <w:rFonts w:ascii="Arial" w:hAnsi="Arial" w:eastAsia="黑体"/>
      <w:b/>
      <w:sz w:val="32"/>
    </w:rPr>
  </w:style>
  <w:style w:type="paragraph" w:customStyle="1" w:styleId="26">
    <w:name w:val="列表段落1"/>
    <w:basedOn w:val="1"/>
    <w:autoRedefine/>
    <w:qFormat/>
    <w:uiPriority w:val="99"/>
    <w:pPr>
      <w:ind w:firstLine="420" w:firstLineChars="200"/>
    </w:pPr>
    <w:rPr>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header" Target="header7.xml"/><Relationship Id="rId17" Type="http://schemas.openxmlformats.org/officeDocument/2006/relationships/header" Target="header6.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header" Target="head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D15BE4-673D-46EF-95A2-49A9241FABC6}">
  <ds:schemaRefs/>
</ds:datastoreItem>
</file>

<file path=docProps/app.xml><?xml version="1.0" encoding="utf-8"?>
<Properties xmlns="http://schemas.openxmlformats.org/officeDocument/2006/extended-properties" xmlns:vt="http://schemas.openxmlformats.org/officeDocument/2006/docPropsVTypes">
  <Template>Normal.dotm</Template>
  <Pages>47</Pages>
  <Words>21381</Words>
  <Characters>22284</Characters>
  <Lines>876</Lines>
  <Paragraphs>793</Paragraphs>
  <TotalTime>17</TotalTime>
  <ScaleCrop>false</ScaleCrop>
  <LinksUpToDate>false</LinksUpToDate>
  <CharactersWithSpaces>23129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2025-07-14T01:48:00Z</dcterms:created>
  <dc:creator>让一切随风</dc:creator>
  <cp:lastModifiedBy>聘婷袅娜</cp:lastModifiedBy>
  <cp:lastPrinted>2025-06-27T06:27:00Z</cp:lastPrinted>
  <dcterms:modified xsi:type="dcterms:W3CDTF">2025-08-06T08:19:22Z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137CD72D376146568A397815B04F82FE_13</vt:lpwstr>
  </property>
  <property fmtid="{D5CDD505-2E9C-101B-9397-08002B2CF9AE}" pid="4" name="KSOTemplateDocerSaveRecord">
    <vt:lpwstr>eyJoZGlkIjoiNGU3ZmJiMzIwYmI4ZTk1Njg2NTFlZjg1N2E0ZDE2NjAiLCJ1c2VySWQiOiIzNjI4MTEyNDUifQ==</vt:lpwstr>
  </property>
</Properties>
</file>