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49AA4">
      <w:pPr>
        <w:pageBreakBefore w:val="0"/>
        <w:widowControl/>
        <w:kinsoku/>
        <w:wordWrap/>
        <w:overflowPunct/>
        <w:topLinePunct w:val="0"/>
        <w:bidi w:val="0"/>
        <w:spacing w:line="600" w:lineRule="exact"/>
        <w:jc w:val="center"/>
        <w:textAlignment w:val="auto"/>
        <w:rPr>
          <w:rFonts w:hint="default" w:ascii="Times New Roman" w:hAnsi="Times New Roman" w:eastAsia="方正小标宋_GBK" w:cs="Times New Roman"/>
          <w:smallCaps w:val="0"/>
          <w:color w:val="000000"/>
          <w:sz w:val="44"/>
          <w:szCs w:val="44"/>
          <w:lang w:val="en-US" w:eastAsia="zh-CN"/>
        </w:rPr>
      </w:pPr>
      <w:r>
        <w:rPr>
          <w:rFonts w:hint="default" w:ascii="Times New Roman" w:hAnsi="Times New Roman" w:eastAsia="方正小标宋_GBK" w:cs="Times New Roman"/>
          <w:smallCaps w:val="0"/>
          <w:color w:val="000000"/>
          <w:sz w:val="44"/>
          <w:szCs w:val="44"/>
          <w:lang w:val="en-US" w:eastAsia="zh-CN"/>
        </w:rPr>
        <w:t>重庆市巴南区农业农村委员会</w:t>
      </w:r>
    </w:p>
    <w:p w14:paraId="54F60CA2">
      <w:pPr>
        <w:pageBreakBefore w:val="0"/>
        <w:widowControl/>
        <w:kinsoku/>
        <w:wordWrap/>
        <w:overflowPunct/>
        <w:topLinePunct w:val="0"/>
        <w:bidi w:val="0"/>
        <w:spacing w:line="600" w:lineRule="exact"/>
        <w:jc w:val="center"/>
        <w:textAlignment w:val="auto"/>
        <w:rPr>
          <w:rFonts w:hint="default" w:ascii="Times New Roman" w:hAnsi="Times New Roman" w:eastAsia="方正小标宋_GBK" w:cs="Times New Roman"/>
          <w:smallCaps w:val="0"/>
          <w:color w:val="000000"/>
          <w:kern w:val="0"/>
          <w:sz w:val="44"/>
          <w:szCs w:val="44"/>
          <w:lang w:val="en-US" w:eastAsia="zh-CN"/>
        </w:rPr>
      </w:pPr>
      <w:r>
        <w:rPr>
          <w:rFonts w:hint="default" w:ascii="Times New Roman" w:hAnsi="Times New Roman" w:eastAsia="方正小标宋_GBK" w:cs="Times New Roman"/>
          <w:smallCaps w:val="0"/>
          <w:color w:val="000000"/>
          <w:sz w:val="44"/>
          <w:szCs w:val="44"/>
        </w:rPr>
        <w:t>关于</w:t>
      </w:r>
      <w:r>
        <w:rPr>
          <w:rFonts w:hint="default" w:ascii="Times New Roman" w:hAnsi="Times New Roman" w:eastAsia="方正小标宋_GBK" w:cs="Times New Roman"/>
          <w:smallCaps w:val="0"/>
          <w:color w:val="000000"/>
          <w:sz w:val="44"/>
          <w:szCs w:val="44"/>
          <w:lang w:val="en-US" w:eastAsia="zh-CN"/>
        </w:rPr>
        <w:t>巴南区高标准农田非耕地整改工作服务单位</w:t>
      </w:r>
      <w:r>
        <w:rPr>
          <w:rFonts w:hint="default" w:ascii="Times New Roman" w:hAnsi="Times New Roman" w:eastAsia="方正小标宋_GBK" w:cs="Times New Roman"/>
          <w:smallCaps w:val="0"/>
          <w:color w:val="000000"/>
          <w:sz w:val="44"/>
          <w:szCs w:val="44"/>
        </w:rPr>
        <w:t>的</w:t>
      </w:r>
      <w:r>
        <w:rPr>
          <w:rFonts w:hint="eastAsia" w:ascii="Times New Roman" w:hAnsi="Times New Roman" w:eastAsia="方正小标宋_GBK" w:cs="Times New Roman"/>
          <w:smallCaps w:val="0"/>
          <w:color w:val="000000"/>
          <w:sz w:val="44"/>
          <w:szCs w:val="44"/>
          <w:lang w:val="en-US" w:eastAsia="zh-CN"/>
        </w:rPr>
        <w:t>公告</w:t>
      </w:r>
    </w:p>
    <w:p w14:paraId="463BFFE1">
      <w:pPr>
        <w:pageBreakBefore w:val="0"/>
        <w:kinsoku/>
        <w:wordWrap/>
        <w:overflowPunct/>
        <w:topLinePunct w:val="0"/>
        <w:autoSpaceDE w:val="0"/>
        <w:autoSpaceDN w:val="0"/>
        <w:bidi w:val="0"/>
        <w:adjustRightInd w:val="0"/>
        <w:snapToGrid w:val="0"/>
        <w:spacing w:line="600" w:lineRule="exact"/>
        <w:jc w:val="center"/>
        <w:textAlignment w:val="auto"/>
        <w:rPr>
          <w:rFonts w:hint="default" w:ascii="Times New Roman" w:hAnsi="Times New Roman" w:eastAsia="方正小标宋_GBK" w:cs="Times New Roman"/>
          <w:b/>
          <w:smallCaps w:val="0"/>
          <w:sz w:val="36"/>
          <w:szCs w:val="36"/>
        </w:rPr>
      </w:pPr>
    </w:p>
    <w:p w14:paraId="3AF124B9">
      <w:pPr>
        <w:pStyle w:val="12"/>
        <w:pageBreakBefore w:val="0"/>
        <w:numPr>
          <w:ilvl w:val="0"/>
          <w:numId w:val="1"/>
        </w:numPr>
        <w:kinsoku/>
        <w:wordWrap/>
        <w:overflowPunct/>
        <w:topLinePunct w:val="0"/>
        <w:bidi w:val="0"/>
        <w:adjustRightInd w:val="0"/>
        <w:snapToGrid w:val="0"/>
        <w:spacing w:before="0" w:beforeAutospacing="0" w:after="0" w:afterAutospacing="0" w:line="600" w:lineRule="exact"/>
        <w:ind w:firstLine="640" w:firstLineChars="200"/>
        <w:textAlignment w:val="auto"/>
        <w:rPr>
          <w:rFonts w:hint="default" w:ascii="Times New Roman" w:hAnsi="Times New Roman" w:eastAsia="方正仿宋_GB2312" w:cs="Times New Roman"/>
          <w:bCs/>
          <w:smallCaps w:val="0"/>
          <w:sz w:val="32"/>
          <w:szCs w:val="32"/>
        </w:rPr>
      </w:pPr>
      <w:r>
        <w:rPr>
          <w:rFonts w:hint="default" w:ascii="Times New Roman" w:hAnsi="Times New Roman" w:eastAsia="方正黑体_GBK" w:cs="Times New Roman"/>
          <w:bCs/>
          <w:smallCaps w:val="0"/>
          <w:sz w:val="32"/>
          <w:szCs w:val="32"/>
        </w:rPr>
        <w:t>项目名称：</w:t>
      </w:r>
      <w:r>
        <w:rPr>
          <w:rFonts w:hint="default" w:ascii="Times New Roman" w:hAnsi="Times New Roman" w:eastAsia="方正仿宋_GB2312" w:cs="Times New Roman"/>
          <w:bCs/>
          <w:smallCaps w:val="0"/>
          <w:sz w:val="32"/>
          <w:szCs w:val="32"/>
        </w:rPr>
        <w:t>采购巴南区高标准农田非耕地整改工作服务单位</w:t>
      </w:r>
    </w:p>
    <w:p w14:paraId="05D3CEF2">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outlineLvl w:val="9"/>
        <w:rPr>
          <w:rFonts w:hint="default" w:ascii="Times New Roman" w:hAnsi="Times New Roman" w:eastAsia="方正仿宋_GB2312" w:cs="Times New Roman"/>
          <w:smallCaps w:val="0"/>
          <w:sz w:val="32"/>
          <w:szCs w:val="32"/>
          <w:lang w:val="en-US" w:eastAsia="zh-CN"/>
        </w:rPr>
      </w:pPr>
      <w:r>
        <w:rPr>
          <w:rFonts w:hint="default" w:ascii="Times New Roman" w:hAnsi="Times New Roman" w:eastAsia="方正黑体_GBK" w:cs="Times New Roman"/>
          <w:bCs/>
          <w:smallCaps w:val="0"/>
          <w:sz w:val="32"/>
          <w:szCs w:val="32"/>
        </w:rPr>
        <w:t>二、最高限价</w:t>
      </w:r>
      <w:r>
        <w:rPr>
          <w:rFonts w:hint="default" w:ascii="Times New Roman" w:hAnsi="Times New Roman" w:eastAsia="方正黑体_GBK" w:cs="Times New Roman"/>
          <w:bCs/>
          <w:smallCaps w:val="0"/>
          <w:sz w:val="32"/>
          <w:szCs w:val="32"/>
          <w:lang w:val="en-US" w:eastAsia="zh-CN"/>
        </w:rPr>
        <w:t>及采购方式</w:t>
      </w:r>
      <w:r>
        <w:rPr>
          <w:rFonts w:hint="default" w:ascii="Times New Roman" w:hAnsi="Times New Roman" w:eastAsia="方正黑体_GBK" w:cs="Times New Roman"/>
          <w:bCs/>
          <w:smallCaps w:val="0"/>
          <w:sz w:val="32"/>
          <w:szCs w:val="32"/>
        </w:rPr>
        <w:t>：</w:t>
      </w:r>
      <w:r>
        <w:rPr>
          <w:rFonts w:hint="default" w:ascii="Times New Roman" w:hAnsi="Times New Roman" w:eastAsia="方正仿宋_GB2312" w:cs="Times New Roman"/>
          <w:bCs/>
          <w:smallCaps w:val="0"/>
          <w:sz w:val="32"/>
          <w:szCs w:val="32"/>
          <w:lang w:val="en-US" w:eastAsia="zh-CN"/>
        </w:rPr>
        <w:t>最高限价为11.50万</w:t>
      </w:r>
      <w:r>
        <w:rPr>
          <w:rFonts w:hint="default" w:ascii="Times New Roman" w:hAnsi="Times New Roman" w:eastAsia="方正仿宋_GB2312" w:cs="Times New Roman"/>
          <w:bCs/>
          <w:smallCaps w:val="0"/>
          <w:sz w:val="32"/>
          <w:szCs w:val="32"/>
        </w:rPr>
        <w:t>元</w:t>
      </w:r>
      <w:r>
        <w:rPr>
          <w:rFonts w:hint="default" w:ascii="Times New Roman" w:hAnsi="Times New Roman" w:eastAsia="方正仿宋_GB2312" w:cs="Times New Roman"/>
          <w:smallCaps w:val="0"/>
          <w:sz w:val="32"/>
          <w:szCs w:val="32"/>
        </w:rPr>
        <w:t>（大写：</w:t>
      </w:r>
      <w:r>
        <w:rPr>
          <w:rFonts w:hint="default" w:ascii="Times New Roman" w:hAnsi="Times New Roman" w:eastAsia="方正仿宋_GB2312" w:cs="Times New Roman"/>
          <w:bCs/>
          <w:smallCaps w:val="0"/>
          <w:sz w:val="32"/>
          <w:szCs w:val="32"/>
          <w:lang w:val="en-US" w:eastAsia="zh-CN"/>
        </w:rPr>
        <w:t>壹拾壹万伍仟元整</w:t>
      </w:r>
      <w:r>
        <w:rPr>
          <w:rFonts w:hint="default" w:ascii="Times New Roman" w:hAnsi="Times New Roman" w:eastAsia="方正仿宋_GB2312" w:cs="Times New Roman"/>
          <w:smallCaps w:val="0"/>
          <w:sz w:val="32"/>
          <w:szCs w:val="32"/>
        </w:rPr>
        <w:t>）</w:t>
      </w:r>
      <w:r>
        <w:rPr>
          <w:rFonts w:hint="default" w:ascii="Times New Roman" w:hAnsi="Times New Roman" w:eastAsia="方正仿宋_GB2312" w:cs="Times New Roman"/>
          <w:smallCaps w:val="0"/>
          <w:sz w:val="32"/>
          <w:szCs w:val="32"/>
          <w:lang w:eastAsia="zh-CN"/>
        </w:rPr>
        <w:t>。</w:t>
      </w:r>
      <w:r>
        <w:rPr>
          <w:rFonts w:hint="default" w:ascii="Times New Roman" w:hAnsi="Times New Roman" w:eastAsia="方正仿宋_GB2312" w:cs="Times New Roman"/>
          <w:smallCaps w:val="0"/>
          <w:sz w:val="32"/>
          <w:szCs w:val="32"/>
          <w:lang w:val="en-US" w:eastAsia="zh-CN"/>
        </w:rPr>
        <w:t>采购方式为</w:t>
      </w:r>
      <w:r>
        <w:rPr>
          <w:rFonts w:hint="default" w:ascii="Times New Roman" w:hAnsi="Times New Roman" w:eastAsia="方正仿宋_GB2312" w:cs="Times New Roman"/>
          <w:sz w:val="28"/>
          <w:szCs w:val="28"/>
          <w:lang w:val="en-US" w:eastAsia="zh-CN"/>
        </w:rPr>
        <w:t>拟</w:t>
      </w:r>
      <w:r>
        <w:rPr>
          <w:rFonts w:hint="default" w:ascii="Times New Roman" w:hAnsi="Times New Roman" w:eastAsia="方正仿宋_GB2312" w:cs="Times New Roman"/>
          <w:sz w:val="28"/>
          <w:szCs w:val="28"/>
        </w:rPr>
        <w:t>通过</w:t>
      </w:r>
      <w:r>
        <w:rPr>
          <w:rFonts w:hint="default" w:ascii="Times New Roman" w:hAnsi="Times New Roman" w:eastAsia="方正仿宋_GB2312" w:cs="Times New Roman"/>
          <w:sz w:val="28"/>
          <w:szCs w:val="28"/>
          <w:lang w:val="en-US" w:eastAsia="zh-CN"/>
        </w:rPr>
        <w:t>行采家网上平台，采用综合评分法</w:t>
      </w:r>
      <w:r>
        <w:rPr>
          <w:rFonts w:hint="default" w:ascii="Times New Roman" w:hAnsi="Times New Roman" w:eastAsia="方正仿宋_GB2312" w:cs="Times New Roman"/>
          <w:kern w:val="2"/>
          <w:sz w:val="28"/>
          <w:szCs w:val="28"/>
          <w:highlight w:val="none"/>
          <w:lang w:val="en-US" w:eastAsia="zh-CN"/>
        </w:rPr>
        <w:t>采购</w:t>
      </w:r>
      <w:r>
        <w:rPr>
          <w:rFonts w:hint="default" w:ascii="Times New Roman" w:hAnsi="Times New Roman" w:eastAsia="方正仿宋_GB2312" w:cs="Times New Roman"/>
          <w:sz w:val="28"/>
          <w:szCs w:val="28"/>
          <w:lang w:val="en-US" w:eastAsia="zh-CN"/>
        </w:rPr>
        <w:t>巴南区高标准农田非耕地整改工作服务</w:t>
      </w:r>
      <w:r>
        <w:rPr>
          <w:rFonts w:hint="default" w:ascii="Times New Roman" w:hAnsi="Times New Roman" w:eastAsia="方正仿宋_GB2312" w:cs="Times New Roman"/>
          <w:kern w:val="2"/>
          <w:sz w:val="28"/>
          <w:szCs w:val="28"/>
          <w:highlight w:val="none"/>
          <w:lang w:val="en-US" w:eastAsia="zh-CN"/>
        </w:rPr>
        <w:t>单位。</w:t>
      </w:r>
    </w:p>
    <w:p w14:paraId="196D4F7D">
      <w:pPr>
        <w:pageBreakBefore w:val="0"/>
        <w:kinsoku/>
        <w:wordWrap/>
        <w:overflowPunct/>
        <w:topLinePunct w:val="0"/>
        <w:autoSpaceDE w:val="0"/>
        <w:autoSpaceDN w:val="0"/>
        <w:bidi w:val="0"/>
        <w:adjustRightInd w:val="0"/>
        <w:snapToGrid w:val="0"/>
        <w:spacing w:line="600" w:lineRule="exact"/>
        <w:ind w:firstLine="640" w:firstLineChars="200"/>
        <w:jc w:val="left"/>
        <w:textAlignment w:val="auto"/>
        <w:rPr>
          <w:rFonts w:hint="default" w:ascii="Times New Roman" w:hAnsi="Times New Roman" w:eastAsia="方正楷体_GBK" w:cs="Times New Roman"/>
          <w:smallCaps w:val="0"/>
        </w:rPr>
      </w:pPr>
      <w:r>
        <w:rPr>
          <w:rFonts w:hint="default" w:ascii="Times New Roman" w:hAnsi="Times New Roman" w:eastAsia="方正黑体_GBK" w:cs="Times New Roman"/>
          <w:bCs/>
          <w:smallCaps w:val="0"/>
          <w:sz w:val="32"/>
          <w:szCs w:val="32"/>
        </w:rPr>
        <w:t>三、采购内容及要求</w:t>
      </w:r>
    </w:p>
    <w:p w14:paraId="5756A614">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sz w:val="32"/>
          <w:szCs w:val="32"/>
          <w:lang w:val="en-US" w:eastAsia="zh-CN"/>
        </w:rPr>
      </w:pPr>
      <w:r>
        <w:rPr>
          <w:rFonts w:hint="default" w:ascii="Times New Roman" w:hAnsi="Times New Roman" w:eastAsia="方正楷体_GBK" w:cs="Times New Roman"/>
          <w:bCs/>
          <w:smallCaps w:val="0"/>
          <w:sz w:val="32"/>
          <w:szCs w:val="32"/>
          <w:lang w:eastAsia="zh-CN"/>
        </w:rPr>
        <w:t>（</w:t>
      </w:r>
      <w:r>
        <w:rPr>
          <w:rFonts w:hint="default" w:ascii="Times New Roman" w:hAnsi="Times New Roman" w:eastAsia="方正楷体_GBK" w:cs="Times New Roman"/>
          <w:bCs/>
          <w:smallCaps w:val="0"/>
          <w:sz w:val="32"/>
          <w:szCs w:val="32"/>
          <w:lang w:val="en-US" w:eastAsia="zh-CN"/>
        </w:rPr>
        <w:t>一</w:t>
      </w:r>
      <w:r>
        <w:rPr>
          <w:rFonts w:hint="default" w:ascii="Times New Roman" w:hAnsi="Times New Roman" w:eastAsia="方正楷体_GBK" w:cs="Times New Roman"/>
          <w:bCs/>
          <w:smallCaps w:val="0"/>
          <w:sz w:val="32"/>
          <w:szCs w:val="32"/>
          <w:lang w:eastAsia="zh-CN"/>
        </w:rPr>
        <w:t>）</w:t>
      </w:r>
      <w:r>
        <w:rPr>
          <w:rFonts w:hint="default" w:ascii="Times New Roman" w:hAnsi="Times New Roman" w:eastAsia="方正楷体_GBK" w:cs="Times New Roman"/>
          <w:bCs/>
          <w:smallCaps w:val="0"/>
          <w:sz w:val="32"/>
          <w:szCs w:val="32"/>
          <w:lang w:val="en-US" w:eastAsia="zh-CN"/>
        </w:rPr>
        <w:t>服务内容</w:t>
      </w:r>
    </w:p>
    <w:p w14:paraId="300AF1E2">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市农业农村委下发2011-2023年已建高标准农田非耕地图斑数据5.0116万个，2019-2023已建高标准农田前后非耕地图斑数据1.3827万个。全面核查高标准农田6.3943万个非耕地图斑现状情况</w:t>
      </w:r>
      <w:r>
        <w:rPr>
          <w:rFonts w:hint="eastAsia" w:ascii="Times New Roman" w:hAnsi="Times New Roman" w:eastAsia="方正仿宋_GBK" w:cs="Times New Roman"/>
          <w:bCs/>
          <w:smallCaps w:val="0"/>
          <w:sz w:val="32"/>
          <w:szCs w:val="32"/>
          <w:lang w:eastAsia="zh-CN"/>
        </w:rPr>
        <w:t>，</w:t>
      </w:r>
      <w:r>
        <w:rPr>
          <w:rFonts w:hint="eastAsia" w:ascii="Times New Roman" w:hAnsi="Times New Roman" w:eastAsia="方正仿宋_GBK" w:cs="Times New Roman"/>
          <w:bCs/>
          <w:smallCaps w:val="0"/>
          <w:sz w:val="32"/>
          <w:szCs w:val="32"/>
          <w:lang w:val="en-US" w:eastAsia="zh-CN"/>
        </w:rPr>
        <w:t>进行不少于3000个图斑外业取证；</w:t>
      </w:r>
      <w:r>
        <w:rPr>
          <w:rFonts w:hint="default" w:ascii="Times New Roman" w:hAnsi="Times New Roman" w:eastAsia="方正仿宋_GBK" w:cs="Times New Roman"/>
          <w:bCs/>
          <w:smallCaps w:val="0"/>
          <w:sz w:val="32"/>
          <w:szCs w:val="32"/>
        </w:rPr>
        <w:t>分类处理非耕地图斑数据；分析其他部门作为高标准农田非耕地整改补建图斑情况并择优上图入库；结合实际分类提出非耕地整改措施和建议，编制《巴南区高标准农田非耕地整改方案》（包括年度实施计划），将整改任务落实到地块、到图斑；清理剔除全国农田建设综合监测监管平台中非耕地图斑；完成剔除非耕地图斑后的上图入库相关工作；在非耕地整改期间提供相关技术咨询工作</w:t>
      </w:r>
      <w:r>
        <w:rPr>
          <w:rFonts w:hint="eastAsia" w:ascii="Times New Roman" w:hAnsi="Times New Roman" w:eastAsia="方正仿宋_GBK" w:cs="Times New Roman"/>
          <w:bCs/>
          <w:smallCaps w:val="0"/>
          <w:sz w:val="32"/>
          <w:szCs w:val="32"/>
          <w:lang w:eastAsia="zh-CN"/>
        </w:rPr>
        <w:t>；</w:t>
      </w:r>
      <w:r>
        <w:rPr>
          <w:rFonts w:hint="eastAsia" w:ascii="Times New Roman" w:hAnsi="Times New Roman" w:eastAsia="方正仿宋_GBK" w:cs="Times New Roman"/>
          <w:bCs/>
          <w:smallCaps w:val="0"/>
          <w:sz w:val="32"/>
          <w:szCs w:val="32"/>
          <w:lang w:val="en-US" w:eastAsia="zh-CN"/>
        </w:rPr>
        <w:t>协助我委和相关镇街开展非耕地整改工作</w:t>
      </w:r>
      <w:r>
        <w:rPr>
          <w:rFonts w:hint="default" w:ascii="Times New Roman" w:hAnsi="Times New Roman" w:eastAsia="方正仿宋_GBK" w:cs="Times New Roman"/>
          <w:bCs/>
          <w:smallCaps w:val="0"/>
          <w:sz w:val="32"/>
          <w:szCs w:val="32"/>
        </w:rPr>
        <w:t>。</w:t>
      </w:r>
    </w:p>
    <w:p w14:paraId="0AB88712">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color w:val="auto"/>
          <w:sz w:val="32"/>
          <w:szCs w:val="32"/>
          <w:lang w:eastAsia="zh-CN"/>
        </w:rPr>
      </w:pPr>
      <w:r>
        <w:rPr>
          <w:rFonts w:hint="default" w:ascii="Times New Roman" w:hAnsi="Times New Roman" w:eastAsia="方正楷体_GBK" w:cs="Times New Roman"/>
          <w:bCs/>
          <w:smallCaps w:val="0"/>
          <w:color w:val="auto"/>
          <w:sz w:val="32"/>
          <w:szCs w:val="32"/>
          <w:lang w:eastAsia="zh-CN"/>
        </w:rPr>
        <w:t>（</w:t>
      </w:r>
      <w:r>
        <w:rPr>
          <w:rFonts w:hint="default" w:ascii="Times New Roman" w:hAnsi="Times New Roman" w:eastAsia="方正楷体_GBK" w:cs="Times New Roman"/>
          <w:bCs/>
          <w:smallCaps w:val="0"/>
          <w:color w:val="auto"/>
          <w:sz w:val="32"/>
          <w:szCs w:val="32"/>
          <w:lang w:val="en-US" w:eastAsia="zh-CN"/>
        </w:rPr>
        <w:t>二</w:t>
      </w:r>
      <w:r>
        <w:rPr>
          <w:rFonts w:hint="default" w:ascii="Times New Roman" w:hAnsi="Times New Roman" w:eastAsia="方正楷体_GBK" w:cs="Times New Roman"/>
          <w:bCs/>
          <w:smallCaps w:val="0"/>
          <w:color w:val="auto"/>
          <w:sz w:val="32"/>
          <w:szCs w:val="32"/>
          <w:lang w:eastAsia="zh-CN"/>
        </w:rPr>
        <w:t>）服务标准</w:t>
      </w:r>
    </w:p>
    <w:p w14:paraId="04E5983E">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仿宋_GBK" w:cs="Times New Roman"/>
          <w:bCs/>
          <w:smallCaps w:val="0"/>
          <w:color w:val="auto"/>
          <w:sz w:val="32"/>
          <w:szCs w:val="32"/>
        </w:rPr>
      </w:pPr>
      <w:r>
        <w:rPr>
          <w:rFonts w:hint="default" w:ascii="Times New Roman" w:hAnsi="Times New Roman" w:eastAsia="方正仿宋_GBK" w:cs="Times New Roman"/>
          <w:bCs/>
          <w:smallCaps w:val="0"/>
          <w:color w:val="auto"/>
          <w:sz w:val="32"/>
          <w:szCs w:val="32"/>
        </w:rPr>
        <w:t>按照市审计局《专项审计调查报告》相关要求，结合《重庆市高标准农田非耕地整改指导方案》，完成巴南区高标准农田非耕地整改工作。</w:t>
      </w:r>
    </w:p>
    <w:p w14:paraId="6376FD2D">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color w:val="auto"/>
          <w:sz w:val="32"/>
          <w:szCs w:val="32"/>
        </w:rPr>
      </w:pPr>
      <w:r>
        <w:rPr>
          <w:rFonts w:hint="default" w:ascii="Times New Roman" w:hAnsi="Times New Roman" w:eastAsia="方正楷体_GBK" w:cs="Times New Roman"/>
          <w:bCs/>
          <w:smallCaps w:val="0"/>
          <w:color w:val="auto"/>
          <w:sz w:val="32"/>
          <w:szCs w:val="32"/>
          <w:lang w:eastAsia="zh-CN"/>
        </w:rPr>
        <w:t>（</w:t>
      </w:r>
      <w:r>
        <w:rPr>
          <w:rFonts w:hint="default" w:ascii="Times New Roman" w:hAnsi="Times New Roman" w:eastAsia="方正楷体_GBK" w:cs="Times New Roman"/>
          <w:bCs/>
          <w:smallCaps w:val="0"/>
          <w:color w:val="auto"/>
          <w:sz w:val="32"/>
          <w:szCs w:val="32"/>
          <w:lang w:val="en-US" w:eastAsia="zh-CN"/>
        </w:rPr>
        <w:t>三</w:t>
      </w:r>
      <w:r>
        <w:rPr>
          <w:rFonts w:hint="default" w:ascii="Times New Roman" w:hAnsi="Times New Roman" w:eastAsia="方正楷体_GBK" w:cs="Times New Roman"/>
          <w:bCs/>
          <w:smallCaps w:val="0"/>
          <w:color w:val="auto"/>
          <w:sz w:val="32"/>
          <w:szCs w:val="32"/>
          <w:lang w:eastAsia="zh-CN"/>
        </w:rPr>
        <w:t>）</w:t>
      </w:r>
      <w:r>
        <w:rPr>
          <w:rFonts w:hint="default" w:ascii="Times New Roman" w:hAnsi="Times New Roman" w:eastAsia="方正楷体_GBK" w:cs="Times New Roman"/>
          <w:bCs/>
          <w:smallCaps w:val="0"/>
          <w:color w:val="auto"/>
          <w:sz w:val="32"/>
          <w:szCs w:val="32"/>
        </w:rPr>
        <w:t>服务时限</w:t>
      </w:r>
    </w:p>
    <w:p w14:paraId="1C85618D">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仿宋_GBK" w:cs="Times New Roman"/>
          <w:bCs/>
          <w:smallCaps w:val="0"/>
          <w:color w:val="auto"/>
          <w:sz w:val="32"/>
          <w:szCs w:val="32"/>
        </w:rPr>
      </w:pPr>
      <w:r>
        <w:rPr>
          <w:rFonts w:hint="default" w:ascii="Times New Roman" w:hAnsi="Times New Roman" w:eastAsia="方正仿宋_GBK" w:cs="Times New Roman"/>
          <w:bCs/>
          <w:smallCaps w:val="0"/>
          <w:color w:val="auto"/>
          <w:sz w:val="32"/>
          <w:szCs w:val="32"/>
        </w:rPr>
        <w:t>中标签订合同至全面完成巴南区高标准农田非耕地整改工作服务内容止。</w:t>
      </w:r>
    </w:p>
    <w:p w14:paraId="0FEEAA66">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sz w:val="32"/>
          <w:szCs w:val="32"/>
          <w:lang w:val="en-US" w:eastAsia="zh-CN"/>
        </w:rPr>
      </w:pPr>
      <w:r>
        <w:rPr>
          <w:rFonts w:hint="default" w:ascii="Times New Roman" w:hAnsi="Times New Roman" w:eastAsia="方正楷体_GBK" w:cs="Times New Roman"/>
          <w:bCs/>
          <w:smallCaps w:val="0"/>
          <w:sz w:val="32"/>
          <w:szCs w:val="32"/>
          <w:lang w:val="en-US" w:eastAsia="zh-CN"/>
        </w:rPr>
        <w:t>（四）计费方式</w:t>
      </w:r>
    </w:p>
    <w:p w14:paraId="6047BDE2">
      <w:pPr>
        <w:pageBreakBefore w:val="0"/>
        <w:numPr>
          <w:ilvl w:val="0"/>
          <w:numId w:val="0"/>
        </w:numPr>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本项目中标价人民币包干报价，包括（但不仅限于）完成本项目所需的服务费、人工费以及税费等。因成交中标人自身原因造成漏报、少报或者因服务未达到采购人的要求所产生的费用皆由其自行承担责任，采购人不再补偿。</w:t>
      </w:r>
    </w:p>
    <w:p w14:paraId="54D695E8">
      <w:pPr>
        <w:pStyle w:val="3"/>
        <w:pageBreakBefore w:val="0"/>
        <w:kinsoku/>
        <w:wordWrap/>
        <w:overflowPunct/>
        <w:topLinePunct w:val="0"/>
        <w:bidi w:val="0"/>
        <w:spacing w:line="600" w:lineRule="exact"/>
        <w:ind w:left="0" w:leftChars="0" w:firstLine="640" w:firstLineChars="200"/>
        <w:textAlignment w:val="auto"/>
        <w:rPr>
          <w:rFonts w:hint="default" w:ascii="Times New Roman" w:hAnsi="Times New Roman" w:eastAsia="方正楷体_GBK" w:cs="Times New Roman"/>
          <w:bCs/>
          <w:smallCaps w:val="0"/>
          <w:sz w:val="32"/>
          <w:szCs w:val="32"/>
          <w:lang w:val="en-US" w:eastAsia="zh-CN"/>
        </w:rPr>
      </w:pPr>
      <w:r>
        <w:rPr>
          <w:rFonts w:hint="default" w:ascii="Times New Roman" w:hAnsi="Times New Roman" w:eastAsia="方正楷体_GBK" w:cs="Times New Roman"/>
          <w:bCs/>
          <w:smallCaps w:val="0"/>
          <w:sz w:val="32"/>
          <w:szCs w:val="32"/>
          <w:lang w:eastAsia="zh-CN"/>
        </w:rPr>
        <w:t>（</w:t>
      </w:r>
      <w:r>
        <w:rPr>
          <w:rFonts w:hint="default" w:ascii="Times New Roman" w:hAnsi="Times New Roman" w:eastAsia="方正楷体_GBK" w:cs="Times New Roman"/>
          <w:bCs/>
          <w:smallCaps w:val="0"/>
          <w:sz w:val="32"/>
          <w:szCs w:val="32"/>
          <w:lang w:val="en-US" w:eastAsia="zh-CN"/>
        </w:rPr>
        <w:t>五</w:t>
      </w:r>
      <w:r>
        <w:rPr>
          <w:rFonts w:hint="default" w:ascii="Times New Roman" w:hAnsi="Times New Roman" w:eastAsia="方正楷体_GBK" w:cs="Times New Roman"/>
          <w:bCs/>
          <w:smallCaps w:val="0"/>
          <w:sz w:val="32"/>
          <w:szCs w:val="32"/>
          <w:lang w:eastAsia="zh-CN"/>
        </w:rPr>
        <w:t>）</w:t>
      </w:r>
      <w:r>
        <w:rPr>
          <w:rFonts w:hint="default" w:ascii="Times New Roman" w:hAnsi="Times New Roman" w:eastAsia="方正楷体_GBK" w:cs="Times New Roman"/>
          <w:bCs/>
          <w:smallCaps w:val="0"/>
          <w:sz w:val="32"/>
          <w:szCs w:val="32"/>
          <w:lang w:val="en-US" w:eastAsia="zh-CN"/>
        </w:rPr>
        <w:t>其他</w:t>
      </w:r>
    </w:p>
    <w:p w14:paraId="63EF83E5">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smallCaps w:val="0"/>
          <w:sz w:val="32"/>
          <w:szCs w:val="32"/>
        </w:rPr>
        <w:t>如中标人在签订合同后无法按期完成服务工作，扣除合同金额的</w:t>
      </w:r>
      <w:r>
        <w:rPr>
          <w:rFonts w:hint="default" w:ascii="Times New Roman" w:hAnsi="Times New Roman" w:eastAsia="方正仿宋_GBK" w:cs="Times New Roman"/>
          <w:smallCaps w:val="0"/>
          <w:sz w:val="32"/>
          <w:szCs w:val="32"/>
          <w:lang w:val="en-US" w:eastAsia="zh-CN"/>
        </w:rPr>
        <w:t>50</w:t>
      </w:r>
      <w:r>
        <w:rPr>
          <w:rFonts w:hint="default" w:ascii="Times New Roman" w:hAnsi="Times New Roman" w:eastAsia="方正仿宋_GBK" w:cs="Times New Roman"/>
          <w:smallCaps w:val="0"/>
          <w:sz w:val="32"/>
          <w:szCs w:val="32"/>
        </w:rPr>
        <w:t>%。</w:t>
      </w:r>
    </w:p>
    <w:p w14:paraId="15A9AE7D">
      <w:pPr>
        <w:pageBreakBefore w:val="0"/>
        <w:kinsoku/>
        <w:wordWrap/>
        <w:overflowPunct/>
        <w:topLinePunct w:val="0"/>
        <w:bidi w:val="0"/>
        <w:adjustRightInd w:val="0"/>
        <w:snapToGrid w:val="0"/>
        <w:spacing w:line="600" w:lineRule="exact"/>
        <w:ind w:firstLine="660" w:firstLineChars="200"/>
        <w:jc w:val="left"/>
        <w:textAlignment w:val="auto"/>
        <w:rPr>
          <w:rFonts w:hint="default" w:ascii="Times New Roman" w:hAnsi="Times New Roman" w:eastAsia="黑体" w:cs="Times New Roman"/>
          <w:bCs/>
          <w:smallCaps w:val="0"/>
          <w:sz w:val="33"/>
          <w:szCs w:val="33"/>
        </w:rPr>
      </w:pPr>
      <w:r>
        <w:rPr>
          <w:rFonts w:hint="default" w:ascii="Times New Roman" w:hAnsi="Times New Roman" w:eastAsia="黑体" w:cs="Times New Roman"/>
          <w:bCs/>
          <w:smallCaps w:val="0"/>
          <w:sz w:val="33"/>
          <w:szCs w:val="33"/>
        </w:rPr>
        <w:t>四、投标人资质要求</w:t>
      </w:r>
    </w:p>
    <w:p w14:paraId="43A95C1B">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1.具有独立承担民事责任的能力；</w:t>
      </w:r>
    </w:p>
    <w:p w14:paraId="0EA1A6F1">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2.具有良好的商业信誉和健全的财务会计制度；</w:t>
      </w:r>
    </w:p>
    <w:p w14:paraId="4EA640F6">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3.具有履行合同所必需的设备和专业技术能力；</w:t>
      </w:r>
    </w:p>
    <w:p w14:paraId="06F8B34F">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4.有依法缴纳税收和社会保障资金的良好记录；</w:t>
      </w:r>
    </w:p>
    <w:p w14:paraId="576A9CE4">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5.在经营活动中没有重大违法记录；</w:t>
      </w:r>
    </w:p>
    <w:p w14:paraId="223864F4">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6.法律、行政法规规定的其他条件。</w:t>
      </w:r>
    </w:p>
    <w:p w14:paraId="48611D37">
      <w:pPr>
        <w:pageBreakBefore w:val="0"/>
        <w:kinsoku/>
        <w:wordWrap/>
        <w:overflowPunct/>
        <w:topLinePunct w:val="0"/>
        <w:bidi w:val="0"/>
        <w:snapToGrid w:val="0"/>
        <w:spacing w:line="600" w:lineRule="exact"/>
        <w:ind w:firstLine="640" w:firstLineChars="200"/>
        <w:textAlignment w:val="auto"/>
        <w:rPr>
          <w:rFonts w:hint="default" w:ascii="Times New Roman" w:hAnsi="Times New Roman" w:eastAsia="方正黑体_GBK" w:cs="Times New Roman"/>
          <w:smallCaps w:val="0"/>
          <w:color w:val="000000"/>
          <w:sz w:val="32"/>
          <w:szCs w:val="28"/>
        </w:rPr>
      </w:pPr>
      <w:r>
        <w:rPr>
          <w:rFonts w:hint="default" w:ascii="Times New Roman" w:hAnsi="Times New Roman" w:eastAsia="方正黑体_GBK" w:cs="Times New Roman"/>
          <w:smallCaps w:val="0"/>
          <w:color w:val="000000"/>
          <w:sz w:val="32"/>
          <w:szCs w:val="28"/>
        </w:rPr>
        <w:t>五、采购时间</w:t>
      </w:r>
    </w:p>
    <w:p w14:paraId="35BE2F90">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202</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年</w:t>
      </w:r>
      <w:r>
        <w:rPr>
          <w:rFonts w:hint="eastAsia" w:ascii="Times New Roman" w:hAnsi="Times New Roman" w:eastAsia="方正仿宋_GBK" w:cs="Times New Roman"/>
          <w:smallCaps w:val="0"/>
          <w:sz w:val="32"/>
          <w:szCs w:val="32"/>
          <w:lang w:val="en-US" w:eastAsia="zh-CN"/>
        </w:rPr>
        <w:t>6</w:t>
      </w:r>
      <w:r>
        <w:rPr>
          <w:rFonts w:hint="default" w:ascii="Times New Roman" w:hAnsi="Times New Roman" w:eastAsia="方正仿宋_GBK" w:cs="Times New Roman"/>
          <w:smallCaps w:val="0"/>
          <w:sz w:val="32"/>
          <w:szCs w:val="32"/>
        </w:rPr>
        <w:t>月</w:t>
      </w:r>
      <w:r>
        <w:rPr>
          <w:rFonts w:hint="eastAsia" w:ascii="Times New Roman" w:hAnsi="Times New Roman" w:eastAsia="方正仿宋_GBK" w:cs="Times New Roman"/>
          <w:smallCaps w:val="0"/>
          <w:sz w:val="32"/>
          <w:szCs w:val="32"/>
          <w:lang w:val="en-US" w:eastAsia="zh-CN"/>
        </w:rPr>
        <w:t xml:space="preserve">  </w:t>
      </w:r>
      <w:r>
        <w:rPr>
          <w:rFonts w:hint="default" w:ascii="Times New Roman" w:hAnsi="Times New Roman" w:eastAsia="方正仿宋_GBK" w:cs="Times New Roman"/>
          <w:smallCaps w:val="0"/>
          <w:sz w:val="32"/>
          <w:szCs w:val="32"/>
        </w:rPr>
        <w:t>日发布公告，</w:t>
      </w:r>
      <w:r>
        <w:rPr>
          <w:rFonts w:hint="default" w:ascii="Times New Roman" w:hAnsi="Times New Roman" w:eastAsia="方正仿宋_GBK" w:cs="Times New Roman"/>
          <w:smallCaps w:val="0"/>
          <w:sz w:val="32"/>
          <w:szCs w:val="32"/>
          <w:lang w:val="en-US" w:eastAsia="zh-CN"/>
        </w:rPr>
        <w:t>报名</w:t>
      </w:r>
      <w:r>
        <w:rPr>
          <w:rFonts w:hint="default" w:ascii="Times New Roman" w:hAnsi="Times New Roman" w:eastAsia="方正仿宋_GBK" w:cs="Times New Roman"/>
          <w:smallCaps w:val="0"/>
          <w:sz w:val="32"/>
          <w:szCs w:val="32"/>
        </w:rPr>
        <w:t>截止时间为202</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年</w:t>
      </w:r>
      <w:r>
        <w:rPr>
          <w:rFonts w:hint="eastAsia" w:ascii="Times New Roman" w:hAnsi="Times New Roman" w:eastAsia="方正仿宋_GBK" w:cs="Times New Roman"/>
          <w:smallCaps w:val="0"/>
          <w:sz w:val="32"/>
          <w:szCs w:val="32"/>
          <w:lang w:val="en-US" w:eastAsia="zh-CN"/>
        </w:rPr>
        <w:t>6</w:t>
      </w:r>
      <w:r>
        <w:rPr>
          <w:rFonts w:hint="default" w:ascii="Times New Roman" w:hAnsi="Times New Roman" w:eastAsia="方正仿宋_GBK" w:cs="Times New Roman"/>
          <w:smallCaps w:val="0"/>
          <w:sz w:val="32"/>
          <w:szCs w:val="32"/>
        </w:rPr>
        <w:t>月</w:t>
      </w:r>
      <w:r>
        <w:rPr>
          <w:rFonts w:hint="eastAsia" w:ascii="Times New Roman" w:hAnsi="Times New Roman" w:eastAsia="方正仿宋_GBK" w:cs="Times New Roman"/>
          <w:smallCaps w:val="0"/>
          <w:sz w:val="32"/>
          <w:szCs w:val="32"/>
          <w:lang w:val="en-US" w:eastAsia="zh-CN"/>
        </w:rPr>
        <w:t xml:space="preserve"> </w:t>
      </w:r>
      <w:r>
        <w:rPr>
          <w:rFonts w:hint="default" w:ascii="Times New Roman" w:hAnsi="Times New Roman" w:eastAsia="方正仿宋_GBK" w:cs="Times New Roman"/>
          <w:smallCaps w:val="0"/>
          <w:sz w:val="32"/>
          <w:szCs w:val="32"/>
        </w:rPr>
        <w:t>日</w:t>
      </w:r>
      <w:r>
        <w:rPr>
          <w:rFonts w:hint="default" w:ascii="Times New Roman" w:hAnsi="Times New Roman" w:eastAsia="方正仿宋_GBK" w:cs="Times New Roman"/>
          <w:smallCaps w:val="0"/>
          <w:sz w:val="32"/>
          <w:szCs w:val="32"/>
          <w:lang w:eastAsia="zh-CN"/>
        </w:rPr>
        <w:t>（</w:t>
      </w:r>
      <w:r>
        <w:rPr>
          <w:rFonts w:hint="default" w:ascii="Times New Roman" w:hAnsi="Times New Roman" w:eastAsia="方正仿宋_GBK" w:cs="Times New Roman"/>
          <w:smallCaps w:val="0"/>
          <w:sz w:val="32"/>
          <w:szCs w:val="32"/>
        </w:rPr>
        <w:t>北京时间</w:t>
      </w:r>
      <w:r>
        <w:rPr>
          <w:rFonts w:hint="default" w:ascii="Times New Roman" w:hAnsi="Times New Roman" w:eastAsia="方正仿宋_GBK" w:cs="Times New Roman"/>
          <w:smallCaps w:val="0"/>
          <w:sz w:val="32"/>
          <w:szCs w:val="32"/>
          <w:lang w:val="en-US" w:eastAsia="zh-CN"/>
        </w:rPr>
        <w:t>18</w:t>
      </w:r>
      <w:r>
        <w:rPr>
          <w:rFonts w:hint="default" w:ascii="Times New Roman" w:hAnsi="Times New Roman" w:eastAsia="方正仿宋_GBK" w:cs="Times New Roman"/>
          <w:smallCaps w:val="0"/>
          <w:sz w:val="32"/>
          <w:szCs w:val="32"/>
        </w:rPr>
        <w:t>:00</w:t>
      </w:r>
      <w:r>
        <w:rPr>
          <w:rFonts w:hint="default" w:ascii="Times New Roman" w:hAnsi="Times New Roman" w:eastAsia="方正仿宋_GBK" w:cs="Times New Roman"/>
          <w:smallCaps w:val="0"/>
          <w:sz w:val="32"/>
          <w:szCs w:val="32"/>
          <w:lang w:eastAsia="zh-CN"/>
        </w:rPr>
        <w:t>）</w:t>
      </w:r>
      <w:r>
        <w:rPr>
          <w:rFonts w:hint="default" w:ascii="Times New Roman" w:hAnsi="Times New Roman" w:eastAsia="方正仿宋_GBK" w:cs="Times New Roman"/>
          <w:smallCaps w:val="0"/>
          <w:sz w:val="32"/>
          <w:szCs w:val="32"/>
        </w:rPr>
        <w:t>。</w:t>
      </w:r>
    </w:p>
    <w:p w14:paraId="2E7ED47E">
      <w:pPr>
        <w:pageBreakBefore w:val="0"/>
        <w:kinsoku/>
        <w:wordWrap/>
        <w:overflowPunct/>
        <w:topLinePunct w:val="0"/>
        <w:bidi w:val="0"/>
        <w:adjustRightInd w:val="0"/>
        <w:snapToGrid w:val="0"/>
        <w:spacing w:line="600" w:lineRule="exact"/>
        <w:ind w:firstLine="660" w:firstLineChars="200"/>
        <w:jc w:val="left"/>
        <w:textAlignment w:val="auto"/>
        <w:rPr>
          <w:rFonts w:hint="default" w:ascii="Times New Roman" w:hAnsi="Times New Roman" w:eastAsia="黑体" w:cs="Times New Roman"/>
          <w:bCs/>
          <w:smallCaps w:val="0"/>
          <w:sz w:val="33"/>
          <w:szCs w:val="33"/>
        </w:rPr>
      </w:pPr>
      <w:r>
        <w:rPr>
          <w:rFonts w:hint="default" w:ascii="Times New Roman" w:hAnsi="Times New Roman" w:eastAsia="黑体" w:cs="Times New Roman"/>
          <w:bCs/>
          <w:smallCaps w:val="0"/>
          <w:sz w:val="33"/>
          <w:szCs w:val="33"/>
        </w:rPr>
        <w:t>六、付款方式</w:t>
      </w:r>
    </w:p>
    <w:p w14:paraId="29062271">
      <w:pPr>
        <w:pageBreakBefore w:val="0"/>
        <w:kinsoku/>
        <w:wordWrap/>
        <w:overflowPunct/>
        <w:topLinePunct w:val="0"/>
        <w:bidi w:val="0"/>
        <w:adjustRightInd w:val="0"/>
        <w:spacing w:line="600" w:lineRule="exact"/>
        <w:ind w:firstLine="640" w:firstLineChars="200"/>
        <w:textAlignment w:val="auto"/>
        <w:rPr>
          <w:rFonts w:hint="default" w:ascii="Times New Roman" w:hAnsi="Times New Roman" w:eastAsia="方正仿宋_GBK" w:cs="Times New Roman"/>
          <w:smallCaps w:val="0"/>
          <w:snapToGrid w:val="0"/>
          <w:color w:val="FF0000"/>
          <w:kern w:val="0"/>
          <w:sz w:val="32"/>
          <w:szCs w:val="32"/>
        </w:rPr>
      </w:pPr>
      <w:r>
        <w:rPr>
          <w:rFonts w:hint="default" w:ascii="Times New Roman" w:hAnsi="Times New Roman" w:eastAsia="方正仿宋_GBK" w:cs="Times New Roman"/>
          <w:smallCaps w:val="0"/>
          <w:sz w:val="32"/>
          <w:szCs w:val="32"/>
        </w:rPr>
        <w:t>中标后签定合同（格式合同附后）。本次服务费用一次性支付，在有资金来源的前提下，完成高标准农田非耕地整改工作后，由乙方开具发票提出拨款申请，甲方支付相关技术服务费用。</w:t>
      </w:r>
    </w:p>
    <w:p w14:paraId="757C08E8">
      <w:pPr>
        <w:pageBreakBefore w:val="0"/>
        <w:widowControl/>
        <w:kinsoku/>
        <w:wordWrap/>
        <w:overflowPunct/>
        <w:topLinePunct w:val="0"/>
        <w:bidi w:val="0"/>
        <w:spacing w:line="600" w:lineRule="exact"/>
        <w:ind w:firstLine="640" w:firstLineChars="200"/>
        <w:jc w:val="left"/>
        <w:textAlignment w:val="auto"/>
        <w:rPr>
          <w:rFonts w:hint="default" w:ascii="Times New Roman" w:hAnsi="Times New Roman" w:eastAsia="方正黑体_GBK" w:cs="Times New Roman"/>
          <w:smallCaps w:val="0"/>
          <w:color w:val="000000"/>
          <w:sz w:val="32"/>
          <w:szCs w:val="28"/>
        </w:rPr>
      </w:pPr>
      <w:r>
        <w:rPr>
          <w:rFonts w:hint="default" w:ascii="Times New Roman" w:hAnsi="Times New Roman" w:eastAsia="方正黑体_GBK" w:cs="Times New Roman"/>
          <w:smallCaps w:val="0"/>
          <w:color w:val="000000"/>
          <w:sz w:val="32"/>
          <w:szCs w:val="28"/>
        </w:rPr>
        <w:t>七、签订采购合同</w:t>
      </w:r>
    </w:p>
    <w:p w14:paraId="682A241A">
      <w:pPr>
        <w:pStyle w:val="18"/>
        <w:pageBreakBefore w:val="0"/>
        <w:kinsoku/>
        <w:wordWrap/>
        <w:overflowPunct/>
        <w:topLinePunct w:val="0"/>
        <w:bidi w:val="0"/>
        <w:snapToGrid w:val="0"/>
        <w:spacing w:after="0" w:line="600" w:lineRule="exact"/>
        <w:ind w:left="0" w:leftChars="0" w:firstLine="640" w:firstLineChars="200"/>
        <w:textAlignment w:val="auto"/>
        <w:rPr>
          <w:rFonts w:hint="default" w:ascii="Times New Roman" w:hAnsi="Times New Roman" w:eastAsia="方正仿宋_GBK" w:cs="Times New Roman"/>
          <w:smallCaps w:val="0"/>
          <w:color w:val="000000"/>
          <w:sz w:val="32"/>
          <w:szCs w:val="28"/>
        </w:rPr>
      </w:pPr>
      <w:r>
        <w:rPr>
          <w:rFonts w:hint="default" w:ascii="Times New Roman" w:hAnsi="Times New Roman" w:eastAsia="方正仿宋_GBK" w:cs="Times New Roman"/>
          <w:smallCaps w:val="0"/>
          <w:color w:val="000000"/>
          <w:sz w:val="32"/>
          <w:szCs w:val="28"/>
        </w:rPr>
        <w:t>中标人应在领取中标通知书后3日内与采购人签订采购合同。中标人逾期或拒绝或不按中标状态签订合同的，按政府采购法的有关规定进行处理。</w:t>
      </w:r>
    </w:p>
    <w:p w14:paraId="56E1DBBB">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黑体_GBK" w:cs="Times New Roman"/>
          <w:smallCaps w:val="0"/>
          <w:sz w:val="32"/>
          <w:szCs w:val="32"/>
        </w:rPr>
      </w:pPr>
      <w:r>
        <w:rPr>
          <w:rFonts w:hint="default" w:ascii="Times New Roman" w:hAnsi="Times New Roman" w:eastAsia="方正黑体_GBK" w:cs="Times New Roman"/>
          <w:smallCaps w:val="0"/>
          <w:sz w:val="32"/>
          <w:szCs w:val="32"/>
        </w:rPr>
        <w:t>八、其它有关规定</w:t>
      </w:r>
    </w:p>
    <w:p w14:paraId="3971E89D">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（一）凡有意投标的供应商，请于公告发布之日起至报名截止时间之前，在</w:t>
      </w:r>
      <w:r>
        <w:rPr>
          <w:rFonts w:hint="default" w:ascii="Times New Roman" w:hAnsi="Times New Roman" w:eastAsia="方正仿宋_GBK" w:cs="Times New Roman"/>
          <w:smallCaps w:val="0"/>
          <w:sz w:val="32"/>
          <w:szCs w:val="32"/>
          <w:lang w:val="en-US" w:eastAsia="zh-CN"/>
        </w:rPr>
        <w:t>行采家</w:t>
      </w:r>
      <w:r>
        <w:rPr>
          <w:rFonts w:hint="default" w:ascii="Times New Roman" w:hAnsi="Times New Roman" w:eastAsia="方正仿宋_GBK" w:cs="Times New Roman"/>
          <w:smallCaps w:val="0"/>
          <w:sz w:val="32"/>
          <w:szCs w:val="32"/>
        </w:rPr>
        <w:t>平台网上下载查看本项目需求文件以及变更公告等询比前公布的所有项目资料，无论供应商下载查看与否，均视为已知晓所有询比实质性要求内容。</w:t>
      </w:r>
    </w:p>
    <w:p w14:paraId="0E969AF2">
      <w:pPr>
        <w:pageBreakBefore w:val="0"/>
        <w:kinsoku/>
        <w:wordWrap/>
        <w:overflowPunct/>
        <w:topLinePunct w:val="0"/>
        <w:autoSpaceDE w:val="0"/>
        <w:autoSpaceDN w:val="0"/>
        <w:bidi w:val="0"/>
        <w:adjustRightInd w:val="0"/>
        <w:snapToGrid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smallCaps w:val="0"/>
          <w:sz w:val="32"/>
          <w:szCs w:val="32"/>
        </w:rPr>
        <w:t>（二）</w:t>
      </w:r>
      <w:r>
        <w:rPr>
          <w:rFonts w:hint="default" w:ascii="Times New Roman" w:hAnsi="Times New Roman" w:eastAsia="方正仿宋_GBK" w:cs="Times New Roman"/>
          <w:smallCaps w:val="0"/>
          <w:snapToGrid w:val="0"/>
          <w:kern w:val="0"/>
          <w:sz w:val="32"/>
          <w:szCs w:val="32"/>
        </w:rPr>
        <w:t>供应商只提供一个</w:t>
      </w:r>
      <w:r>
        <w:rPr>
          <w:rFonts w:hint="default" w:ascii="Times New Roman" w:hAnsi="Times New Roman" w:eastAsia="方正仿宋_GBK" w:cs="Times New Roman"/>
          <w:smallCaps w:val="0"/>
          <w:sz w:val="32"/>
          <w:szCs w:val="32"/>
        </w:rPr>
        <w:t>按照投标文件格式制作，并扫描成一个PDF格式文件的投标文件。</w:t>
      </w:r>
      <w:r>
        <w:rPr>
          <w:rFonts w:hint="default" w:ascii="Times New Roman" w:hAnsi="Times New Roman" w:eastAsia="方正仿宋_GBK" w:cs="Times New Roman"/>
          <w:smallCaps w:val="0"/>
          <w:sz w:val="32"/>
          <w:szCs w:val="28"/>
        </w:rPr>
        <w:t>招标文件未按规定格式和要求填写，内容不全或字迹模糊，辨认不清而影响评标定标的，</w:t>
      </w:r>
      <w:r>
        <w:rPr>
          <w:rFonts w:hint="default" w:ascii="Times New Roman" w:hAnsi="Times New Roman" w:eastAsia="方正仿宋_GBK" w:cs="Times New Roman"/>
          <w:smallCaps w:val="0"/>
          <w:sz w:val="32"/>
          <w:szCs w:val="32"/>
        </w:rPr>
        <w:t>入围评分环节为零分。</w:t>
      </w:r>
      <w:r>
        <w:rPr>
          <w:rFonts w:hint="default" w:ascii="Times New Roman" w:hAnsi="Times New Roman" w:eastAsia="方正仿宋_GBK" w:cs="Times New Roman"/>
          <w:bCs/>
          <w:smallCaps w:val="0"/>
          <w:sz w:val="32"/>
          <w:szCs w:val="32"/>
        </w:rPr>
        <w:t>若提供的资料不全或不实，取消中标资格。</w:t>
      </w:r>
    </w:p>
    <w:p w14:paraId="64F215D1">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（三）无论招标结果如何，供应商参与本项目的所有费用均由供应商自行承担。</w:t>
      </w:r>
    </w:p>
    <w:p w14:paraId="46C1B433">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黑体_GBK" w:cs="Times New Roman"/>
          <w:smallCaps w:val="0"/>
          <w:sz w:val="32"/>
          <w:szCs w:val="32"/>
        </w:rPr>
      </w:pPr>
      <w:r>
        <w:rPr>
          <w:rFonts w:hint="default" w:ascii="Times New Roman" w:hAnsi="Times New Roman" w:eastAsia="方正黑体_GBK" w:cs="Times New Roman"/>
          <w:smallCaps w:val="0"/>
          <w:sz w:val="32"/>
          <w:szCs w:val="32"/>
        </w:rPr>
        <w:t>九、评分办法</w:t>
      </w:r>
    </w:p>
    <w:p w14:paraId="78C33167">
      <w:pPr>
        <w:pageBreakBefore w:val="0"/>
        <w:widowControl/>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eastAsia" w:ascii="Times New Roman" w:hAnsi="Times New Roman" w:eastAsia="方正仿宋_GBK" w:cs="Times New Roman"/>
          <w:smallCaps w:val="0"/>
          <w:sz w:val="32"/>
          <w:szCs w:val="32"/>
          <w:lang w:val="en-US" w:eastAsia="zh-CN"/>
        </w:rPr>
        <w:t>为易兼顾多维度评价，避免单一标准局限，增强过程的可追溯性和公信力。采用</w:t>
      </w:r>
      <w:r>
        <w:rPr>
          <w:rFonts w:hint="default" w:ascii="Times New Roman" w:hAnsi="Times New Roman" w:eastAsia="方正仿宋_GBK" w:cs="Times New Roman"/>
          <w:smallCaps w:val="0"/>
          <w:sz w:val="32"/>
          <w:szCs w:val="32"/>
        </w:rPr>
        <w:t>综合评分法。满分100分，采购人对入围评审的报名供应商的响应文件和报价进行评分，得分最高的投标人为成交中标人。未入围的报名投标人不参与评分。计分保留小数点后两位，四舍五入。</w:t>
      </w:r>
    </w:p>
    <w:p w14:paraId="38FC1220">
      <w:pPr>
        <w:pageBreakBefore w:val="0"/>
        <w:kinsoku/>
        <w:wordWrap/>
        <w:overflowPunct/>
        <w:topLinePunct w:val="0"/>
        <w:bidi w:val="0"/>
        <w:snapToGrid w:val="0"/>
        <w:spacing w:line="600" w:lineRule="exact"/>
        <w:ind w:firstLine="640" w:firstLineChars="200"/>
        <w:textAlignment w:val="auto"/>
        <w:rPr>
          <w:rFonts w:hint="default" w:ascii="Times New Roman" w:hAnsi="Times New Roman" w:eastAsia="方正仿宋_GBK" w:cs="Times New Roman"/>
          <w:smallCaps w:val="0"/>
          <w:kern w:val="0"/>
          <w:sz w:val="32"/>
          <w:szCs w:val="32"/>
        </w:rPr>
      </w:pPr>
      <w:r>
        <w:rPr>
          <w:rFonts w:hint="default" w:ascii="Times New Roman" w:hAnsi="Times New Roman" w:eastAsia="方正仿宋_GBK" w:cs="Times New Roman"/>
          <w:smallCaps w:val="0"/>
          <w:sz w:val="32"/>
          <w:szCs w:val="32"/>
        </w:rPr>
        <w:t>注：</w:t>
      </w:r>
      <w:r>
        <w:rPr>
          <w:rFonts w:hint="default" w:ascii="Times New Roman" w:hAnsi="Times New Roman" w:eastAsia="方正仿宋_GBK" w:cs="Times New Roman"/>
          <w:smallCaps w:val="0"/>
          <w:kern w:val="0"/>
          <w:sz w:val="32"/>
          <w:szCs w:val="32"/>
        </w:rPr>
        <w:t>按评审后得分最高为本项目中标候选人。得分相同的，按报价低者中标。得分且报价相同的由评标小组举手表决。</w:t>
      </w:r>
    </w:p>
    <w:p w14:paraId="3A4CA76C">
      <w:pPr>
        <w:pageBreakBefore w:val="0"/>
        <w:widowControl/>
        <w:kinsoku/>
        <w:wordWrap/>
        <w:overflowPunct/>
        <w:topLinePunct w:val="0"/>
        <w:bidi w:val="0"/>
        <w:spacing w:line="600" w:lineRule="exact"/>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评审标准如下：</w:t>
      </w:r>
    </w:p>
    <w:p w14:paraId="7A3D05F9">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tbl>
      <w:tblPr>
        <w:tblStyle w:val="14"/>
        <w:tblpPr w:leftFromText="180" w:rightFromText="180" w:vertAnchor="text" w:tblpX="-262" w:tblpY="1"/>
        <w:tblOverlap w:val="never"/>
        <w:tblW w:w="9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425"/>
        <w:gridCol w:w="1287"/>
        <w:gridCol w:w="4097"/>
        <w:gridCol w:w="2334"/>
      </w:tblGrid>
      <w:tr w14:paraId="5D842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793" w:type="dxa"/>
            <w:vAlign w:val="center"/>
          </w:tcPr>
          <w:p w14:paraId="4BA487D5">
            <w:pPr>
              <w:widowControl/>
              <w:spacing w:line="500" w:lineRule="exact"/>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序号</w:t>
            </w:r>
          </w:p>
        </w:tc>
        <w:tc>
          <w:tcPr>
            <w:tcW w:w="1425" w:type="dxa"/>
            <w:vAlign w:val="center"/>
          </w:tcPr>
          <w:p w14:paraId="6B31E008">
            <w:pPr>
              <w:widowControl/>
              <w:spacing w:line="500" w:lineRule="exact"/>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评分因素及权重</w:t>
            </w:r>
          </w:p>
        </w:tc>
        <w:tc>
          <w:tcPr>
            <w:tcW w:w="1287" w:type="dxa"/>
            <w:vAlign w:val="center"/>
          </w:tcPr>
          <w:p w14:paraId="7B85E8C9">
            <w:pPr>
              <w:widowControl/>
              <w:spacing w:line="500" w:lineRule="exact"/>
              <w:jc w:val="center"/>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分值</w:t>
            </w:r>
          </w:p>
        </w:tc>
        <w:tc>
          <w:tcPr>
            <w:tcW w:w="4097" w:type="dxa"/>
            <w:vAlign w:val="center"/>
          </w:tcPr>
          <w:p w14:paraId="07C23E5C">
            <w:pPr>
              <w:widowControl/>
              <w:spacing w:line="500" w:lineRule="exact"/>
              <w:jc w:val="center"/>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评分标准</w:t>
            </w:r>
          </w:p>
        </w:tc>
        <w:tc>
          <w:tcPr>
            <w:tcW w:w="2334" w:type="dxa"/>
            <w:vAlign w:val="center"/>
          </w:tcPr>
          <w:p w14:paraId="422E7432">
            <w:pPr>
              <w:widowControl/>
              <w:spacing w:line="500" w:lineRule="exact"/>
              <w:ind w:firstLine="560" w:firstLineChars="200"/>
              <w:rPr>
                <w:rFonts w:hint="eastAsia" w:ascii="Times New Roman" w:hAnsi="Times New Roman" w:eastAsia="方正黑体_GBK" w:cs="Times New Roman"/>
                <w:smallCaps w:val="0"/>
                <w:color w:val="auto"/>
                <w:kern w:val="0"/>
                <w:sz w:val="28"/>
                <w:szCs w:val="28"/>
              </w:rPr>
            </w:pPr>
            <w:r>
              <w:rPr>
                <w:rFonts w:hint="eastAsia" w:ascii="Times New Roman" w:hAnsi="Times New Roman" w:eastAsia="方正黑体_GBK" w:cs="Times New Roman"/>
                <w:smallCaps w:val="0"/>
                <w:color w:val="auto"/>
                <w:kern w:val="0"/>
                <w:sz w:val="28"/>
                <w:szCs w:val="28"/>
              </w:rPr>
              <w:t>说明</w:t>
            </w:r>
          </w:p>
        </w:tc>
      </w:tr>
      <w:tr w14:paraId="045BC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93" w:type="dxa"/>
            <w:vAlign w:val="center"/>
          </w:tcPr>
          <w:p w14:paraId="63F3C28B">
            <w:pPr>
              <w:widowControl/>
              <w:spacing w:line="340" w:lineRule="exact"/>
              <w:jc w:val="center"/>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1</w:t>
            </w:r>
          </w:p>
        </w:tc>
        <w:tc>
          <w:tcPr>
            <w:tcW w:w="1425" w:type="dxa"/>
            <w:vAlign w:val="center"/>
          </w:tcPr>
          <w:p w14:paraId="060225F8">
            <w:pPr>
              <w:widowControl/>
              <w:spacing w:line="340" w:lineRule="exact"/>
              <w:rPr>
                <w:rFonts w:hint="eastAsia" w:ascii="方正仿宋_GBK" w:hAnsi="方正仿宋_GBK" w:eastAsia="方正仿宋_GBK" w:cs="方正仿宋_GBK"/>
                <w:smallCaps w:val="0"/>
                <w:color w:val="auto"/>
                <w:sz w:val="28"/>
                <w:szCs w:val="28"/>
              </w:rPr>
            </w:pPr>
            <w:r>
              <w:rPr>
                <w:rFonts w:hint="eastAsia" w:ascii="方正仿宋_GBK" w:hAnsi="方正仿宋_GBK" w:eastAsia="方正仿宋_GBK" w:cs="方正仿宋_GBK"/>
                <w:smallCaps w:val="0"/>
                <w:color w:val="auto"/>
                <w:sz w:val="28"/>
                <w:szCs w:val="28"/>
              </w:rPr>
              <w:t>投标报价（</w:t>
            </w:r>
            <w:r>
              <w:rPr>
                <w:rFonts w:hint="eastAsia" w:ascii="方正仿宋_GBK" w:hAnsi="方正仿宋_GBK" w:eastAsia="方正仿宋_GBK" w:cs="方正仿宋_GBK"/>
                <w:smallCaps w:val="0"/>
                <w:color w:val="auto"/>
                <w:sz w:val="28"/>
                <w:szCs w:val="28"/>
                <w:lang w:val="en-US" w:eastAsia="zh-CN"/>
              </w:rPr>
              <w:t>2</w:t>
            </w:r>
            <w:r>
              <w:rPr>
                <w:rFonts w:hint="eastAsia" w:ascii="方正仿宋_GBK" w:hAnsi="方正仿宋_GBK" w:eastAsia="方正仿宋_GBK" w:cs="方正仿宋_GBK"/>
                <w:smallCaps w:val="0"/>
                <w:color w:val="auto"/>
                <w:sz w:val="28"/>
                <w:szCs w:val="28"/>
              </w:rPr>
              <w:t>0%）</w:t>
            </w:r>
          </w:p>
        </w:tc>
        <w:tc>
          <w:tcPr>
            <w:tcW w:w="1287" w:type="dxa"/>
            <w:vAlign w:val="center"/>
          </w:tcPr>
          <w:p w14:paraId="6C0B42BB">
            <w:pPr>
              <w:widowControl/>
              <w:spacing w:line="340" w:lineRule="exac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sz w:val="28"/>
                <w:szCs w:val="28"/>
              </w:rPr>
              <w:t>投标报价</w:t>
            </w:r>
            <w:r>
              <w:rPr>
                <w:rFonts w:hint="eastAsia" w:ascii="方正仿宋_GBK" w:hAnsi="方正仿宋_GBK" w:eastAsia="方正仿宋_GBK" w:cs="方正仿宋_GBK"/>
                <w:smallCaps w:val="0"/>
                <w:color w:val="auto"/>
                <w:sz w:val="28"/>
                <w:szCs w:val="28"/>
                <w:lang w:val="en-US" w:eastAsia="zh-CN"/>
              </w:rPr>
              <w:t>20</w:t>
            </w:r>
            <w:r>
              <w:rPr>
                <w:rFonts w:hint="eastAsia" w:ascii="方正仿宋_GBK" w:hAnsi="方正仿宋_GBK" w:eastAsia="方正仿宋_GBK" w:cs="方正仿宋_GBK"/>
                <w:smallCaps w:val="0"/>
                <w:color w:val="auto"/>
                <w:sz w:val="28"/>
                <w:szCs w:val="28"/>
              </w:rPr>
              <w:t>分</w:t>
            </w:r>
          </w:p>
        </w:tc>
        <w:tc>
          <w:tcPr>
            <w:tcW w:w="4097" w:type="dxa"/>
            <w:vAlign w:val="center"/>
          </w:tcPr>
          <w:p w14:paraId="1841F507">
            <w:pPr>
              <w:widowControl/>
              <w:spacing w:line="340" w:lineRule="exact"/>
              <w:jc w:val="lef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满足采购文件要求且报价最低的供应商的价格为投标基准价，其价格分为满分，其他供应商的价格分统一按照下列公式计算。</w:t>
            </w:r>
          </w:p>
          <w:p w14:paraId="4B3CB994">
            <w:pPr>
              <w:widowControl/>
              <w:spacing w:line="340" w:lineRule="exact"/>
              <w:jc w:val="lef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投标报价得分=（投标基准价/投标报价）×价格权值×100。</w:t>
            </w:r>
          </w:p>
        </w:tc>
        <w:tc>
          <w:tcPr>
            <w:tcW w:w="2334" w:type="dxa"/>
            <w:vAlign w:val="center"/>
          </w:tcPr>
          <w:p w14:paraId="50369F27">
            <w:pPr>
              <w:widowControl/>
              <w:spacing w:line="340" w:lineRule="exact"/>
              <w:jc w:val="lef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高于最高限价为无效报价。</w:t>
            </w:r>
          </w:p>
        </w:tc>
      </w:tr>
      <w:tr w14:paraId="2AD07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trPr>
        <w:tc>
          <w:tcPr>
            <w:tcW w:w="793" w:type="dxa"/>
            <w:vMerge w:val="restart"/>
            <w:vAlign w:val="center"/>
          </w:tcPr>
          <w:p w14:paraId="39EA299E">
            <w:pPr>
              <w:widowControl/>
              <w:spacing w:line="340" w:lineRule="exact"/>
              <w:jc w:val="center"/>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2</w:t>
            </w:r>
          </w:p>
        </w:tc>
        <w:tc>
          <w:tcPr>
            <w:tcW w:w="1425" w:type="dxa"/>
            <w:vMerge w:val="restart"/>
            <w:vAlign w:val="center"/>
          </w:tcPr>
          <w:p w14:paraId="2FC42B23">
            <w:pPr>
              <w:widowControl/>
              <w:spacing w:line="340" w:lineRule="exact"/>
              <w:rPr>
                <w:rFonts w:hint="eastAsia" w:ascii="方正仿宋_GBK" w:hAnsi="方正仿宋_GBK" w:eastAsia="方正仿宋_GBK" w:cs="方正仿宋_GBK"/>
                <w:smallCaps w:val="0"/>
                <w:color w:val="auto"/>
                <w:sz w:val="28"/>
                <w:szCs w:val="28"/>
              </w:rPr>
            </w:pPr>
            <w:r>
              <w:rPr>
                <w:rFonts w:hint="eastAsia" w:ascii="方正仿宋_GBK" w:hAnsi="方正仿宋_GBK" w:eastAsia="方正仿宋_GBK" w:cs="方正仿宋_GBK"/>
                <w:smallCaps w:val="0"/>
                <w:color w:val="auto"/>
                <w:sz w:val="28"/>
                <w:szCs w:val="28"/>
                <w:lang w:val="en-US" w:eastAsia="zh-CN"/>
              </w:rPr>
              <w:t>服务</w:t>
            </w:r>
            <w:r>
              <w:rPr>
                <w:rFonts w:hint="eastAsia" w:ascii="方正仿宋_GBK" w:hAnsi="方正仿宋_GBK" w:eastAsia="方正仿宋_GBK" w:cs="方正仿宋_GBK"/>
                <w:smallCaps w:val="0"/>
                <w:color w:val="auto"/>
                <w:sz w:val="28"/>
                <w:szCs w:val="28"/>
              </w:rPr>
              <w:t>部分（</w:t>
            </w:r>
            <w:r>
              <w:rPr>
                <w:rFonts w:hint="eastAsia" w:ascii="方正仿宋_GBK" w:hAnsi="方正仿宋_GBK" w:eastAsia="方正仿宋_GBK" w:cs="方正仿宋_GBK"/>
                <w:smallCaps w:val="0"/>
                <w:color w:val="auto"/>
                <w:sz w:val="28"/>
                <w:szCs w:val="28"/>
                <w:lang w:val="en-US" w:eastAsia="zh-CN"/>
              </w:rPr>
              <w:t>4</w:t>
            </w:r>
            <w:r>
              <w:rPr>
                <w:rFonts w:hint="eastAsia" w:ascii="方正仿宋_GBK" w:hAnsi="方正仿宋_GBK" w:eastAsia="方正仿宋_GBK" w:cs="方正仿宋_GBK"/>
                <w:smallCaps w:val="0"/>
                <w:color w:val="auto"/>
                <w:sz w:val="28"/>
                <w:szCs w:val="28"/>
              </w:rPr>
              <w:t>0%）</w:t>
            </w:r>
          </w:p>
        </w:tc>
        <w:tc>
          <w:tcPr>
            <w:tcW w:w="1287" w:type="dxa"/>
            <w:vAlign w:val="center"/>
          </w:tcPr>
          <w:p w14:paraId="17459779">
            <w:pPr>
              <w:widowControl/>
              <w:spacing w:line="340" w:lineRule="exac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sz w:val="28"/>
                <w:szCs w:val="28"/>
                <w:lang w:val="en-US" w:eastAsia="zh-CN"/>
              </w:rPr>
              <w:t>方案大纲20</w:t>
            </w:r>
            <w:r>
              <w:rPr>
                <w:rFonts w:hint="eastAsia" w:ascii="方正仿宋_GBK" w:hAnsi="方正仿宋_GBK" w:eastAsia="方正仿宋_GBK" w:cs="方正仿宋_GBK"/>
                <w:smallCaps w:val="0"/>
                <w:color w:val="auto"/>
                <w:sz w:val="28"/>
                <w:szCs w:val="28"/>
              </w:rPr>
              <w:t>分</w:t>
            </w:r>
          </w:p>
        </w:tc>
        <w:tc>
          <w:tcPr>
            <w:tcW w:w="4097" w:type="dxa"/>
            <w:vAlign w:val="center"/>
          </w:tcPr>
          <w:p w14:paraId="5BD416A0">
            <w:pPr>
              <w:widowControl/>
              <w:spacing w:line="340" w:lineRule="exact"/>
              <w:jc w:val="lef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从</w:t>
            </w:r>
            <w:r>
              <w:rPr>
                <w:rFonts w:hint="eastAsia" w:ascii="方正仿宋_GBK" w:hAnsi="方正仿宋_GBK" w:eastAsia="方正仿宋_GBK" w:cs="方正仿宋_GBK"/>
                <w:smallCaps w:val="0"/>
                <w:color w:val="auto"/>
                <w:kern w:val="0"/>
                <w:sz w:val="28"/>
                <w:szCs w:val="28"/>
                <w:lang w:val="en-US" w:eastAsia="zh-CN"/>
              </w:rPr>
              <w:t>方案大纲</w:t>
            </w:r>
            <w:r>
              <w:rPr>
                <w:rFonts w:hint="eastAsia" w:ascii="方正仿宋_GBK" w:hAnsi="方正仿宋_GBK" w:eastAsia="方正仿宋_GBK" w:cs="方正仿宋_GBK"/>
                <w:smallCaps w:val="0"/>
                <w:color w:val="auto"/>
                <w:kern w:val="0"/>
                <w:sz w:val="28"/>
                <w:szCs w:val="28"/>
              </w:rPr>
              <w:t>完整性</w:t>
            </w:r>
            <w:r>
              <w:rPr>
                <w:rFonts w:hint="eastAsia" w:ascii="方正仿宋_GBK" w:hAnsi="方正仿宋_GBK" w:eastAsia="方正仿宋_GBK" w:cs="方正仿宋_GBK"/>
                <w:smallCaps w:val="0"/>
                <w:color w:val="auto"/>
                <w:kern w:val="0"/>
                <w:sz w:val="28"/>
                <w:szCs w:val="28"/>
                <w:lang w:val="en-US" w:eastAsia="zh-CN"/>
              </w:rPr>
              <w:t>和针对性</w:t>
            </w:r>
            <w:r>
              <w:rPr>
                <w:rFonts w:hint="eastAsia" w:ascii="方正仿宋_GBK" w:hAnsi="方正仿宋_GBK" w:eastAsia="方正仿宋_GBK" w:cs="方正仿宋_GBK"/>
                <w:smallCaps w:val="0"/>
                <w:color w:val="auto"/>
                <w:kern w:val="0"/>
                <w:sz w:val="28"/>
                <w:szCs w:val="28"/>
              </w:rPr>
              <w:t>进行判断打分。优得16-2</w:t>
            </w:r>
            <w:r>
              <w:rPr>
                <w:rFonts w:hint="eastAsia" w:ascii="方正仿宋_GBK" w:hAnsi="方正仿宋_GBK" w:eastAsia="方正仿宋_GBK" w:cs="方正仿宋_GBK"/>
                <w:smallCaps w:val="0"/>
                <w:color w:val="auto"/>
                <w:kern w:val="0"/>
                <w:sz w:val="28"/>
                <w:szCs w:val="28"/>
                <w:lang w:val="en-US" w:eastAsia="zh-CN"/>
              </w:rPr>
              <w:t>0</w:t>
            </w:r>
            <w:r>
              <w:rPr>
                <w:rFonts w:hint="eastAsia" w:ascii="方正仿宋_GBK" w:hAnsi="方正仿宋_GBK" w:eastAsia="方正仿宋_GBK" w:cs="方正仿宋_GBK"/>
                <w:smallCaps w:val="0"/>
                <w:color w:val="auto"/>
                <w:kern w:val="0"/>
                <w:sz w:val="28"/>
                <w:szCs w:val="28"/>
              </w:rPr>
              <w:t>分，良得11-15分，一般得1-10分，差不得分。</w:t>
            </w:r>
          </w:p>
        </w:tc>
        <w:tc>
          <w:tcPr>
            <w:tcW w:w="2334" w:type="dxa"/>
            <w:vMerge w:val="restart"/>
            <w:vAlign w:val="center"/>
          </w:tcPr>
          <w:p w14:paraId="01356A07">
            <w:pPr>
              <w:widowControl/>
              <w:spacing w:line="340" w:lineRule="exact"/>
              <w:jc w:val="lef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供应商提供服务方案。</w:t>
            </w:r>
          </w:p>
          <w:p w14:paraId="41FAE812">
            <w:pPr>
              <w:widowControl/>
              <w:spacing w:line="340" w:lineRule="exact"/>
              <w:jc w:val="left"/>
              <w:rPr>
                <w:rFonts w:hint="eastAsia" w:ascii="方正仿宋_GBK" w:hAnsi="方正仿宋_GBK" w:eastAsia="方正仿宋_GBK" w:cs="方正仿宋_GBK"/>
                <w:smallCaps w:val="0"/>
                <w:color w:val="auto"/>
                <w:kern w:val="0"/>
                <w:sz w:val="28"/>
                <w:szCs w:val="28"/>
                <w:lang w:val="en-GB" w:eastAsia="zh-CN"/>
              </w:rPr>
            </w:pPr>
            <w:r>
              <w:rPr>
                <w:rFonts w:hint="eastAsia" w:ascii="方正仿宋_GBK" w:hAnsi="方正仿宋_GBK" w:eastAsia="方正仿宋_GBK" w:cs="方正仿宋_GBK"/>
                <w:smallCaps w:val="0"/>
                <w:color w:val="auto"/>
                <w:kern w:val="0"/>
                <w:sz w:val="28"/>
                <w:szCs w:val="28"/>
                <w:lang w:val="en-GB" w:eastAsia="zh-CN"/>
              </w:rPr>
              <w:t>优标准：</w:t>
            </w:r>
            <w:r>
              <w:rPr>
                <w:rFonts w:hint="eastAsia" w:ascii="方正仿宋_GBK" w:hAnsi="方正仿宋_GBK" w:eastAsia="方正仿宋_GBK" w:cs="方正仿宋_GBK"/>
                <w:smallCaps w:val="0"/>
                <w:color w:val="auto"/>
                <w:kern w:val="0"/>
                <w:sz w:val="28"/>
                <w:szCs w:val="28"/>
                <w:lang w:val="en-US" w:eastAsia="zh-CN"/>
              </w:rPr>
              <w:t>大纲及</w:t>
            </w:r>
            <w:r>
              <w:rPr>
                <w:rFonts w:hint="eastAsia" w:ascii="方正仿宋_GBK" w:hAnsi="方正仿宋_GBK" w:eastAsia="方正仿宋_GBK" w:cs="方正仿宋_GBK"/>
                <w:smallCaps w:val="0"/>
                <w:color w:val="auto"/>
                <w:kern w:val="0"/>
                <w:sz w:val="28"/>
                <w:szCs w:val="28"/>
                <w:lang w:val="en-GB" w:eastAsia="zh-CN"/>
              </w:rPr>
              <w:t>内容完整，科学合理，可操作性强，符合实际情况；</w:t>
            </w:r>
          </w:p>
          <w:p w14:paraId="2E0A92B1">
            <w:pPr>
              <w:widowControl/>
              <w:spacing w:line="340" w:lineRule="exact"/>
              <w:jc w:val="left"/>
              <w:rPr>
                <w:rFonts w:hint="eastAsia" w:ascii="方正仿宋_GBK" w:hAnsi="方正仿宋_GBK" w:eastAsia="方正仿宋_GBK" w:cs="方正仿宋_GBK"/>
                <w:smallCaps w:val="0"/>
                <w:color w:val="auto"/>
                <w:kern w:val="0"/>
                <w:sz w:val="28"/>
                <w:szCs w:val="28"/>
                <w:lang w:val="en-GB" w:eastAsia="zh-CN"/>
              </w:rPr>
            </w:pPr>
            <w:r>
              <w:rPr>
                <w:rFonts w:hint="eastAsia" w:ascii="方正仿宋_GBK" w:hAnsi="方正仿宋_GBK" w:eastAsia="方正仿宋_GBK" w:cs="方正仿宋_GBK"/>
                <w:smallCaps w:val="0"/>
                <w:color w:val="auto"/>
                <w:kern w:val="0"/>
                <w:sz w:val="28"/>
                <w:szCs w:val="28"/>
                <w:lang w:val="en-GB" w:eastAsia="zh-CN"/>
              </w:rPr>
              <w:t>良标准：</w:t>
            </w:r>
            <w:r>
              <w:rPr>
                <w:rFonts w:hint="eastAsia" w:ascii="方正仿宋_GBK" w:hAnsi="方正仿宋_GBK" w:eastAsia="方正仿宋_GBK" w:cs="方正仿宋_GBK"/>
                <w:smallCaps w:val="0"/>
                <w:color w:val="auto"/>
                <w:kern w:val="0"/>
                <w:sz w:val="28"/>
                <w:szCs w:val="28"/>
                <w:lang w:val="en-US" w:eastAsia="zh-CN"/>
              </w:rPr>
              <w:t>大纲及</w:t>
            </w:r>
            <w:r>
              <w:rPr>
                <w:rFonts w:hint="eastAsia" w:ascii="方正仿宋_GBK" w:hAnsi="方正仿宋_GBK" w:eastAsia="方正仿宋_GBK" w:cs="方正仿宋_GBK"/>
                <w:smallCaps w:val="0"/>
                <w:color w:val="auto"/>
                <w:kern w:val="0"/>
                <w:sz w:val="28"/>
                <w:szCs w:val="28"/>
                <w:lang w:val="en-GB" w:eastAsia="zh-CN"/>
              </w:rPr>
              <w:t>内容较完整，较科学合理，可操作性较强，较符合实际情况；</w:t>
            </w:r>
          </w:p>
          <w:p w14:paraId="32A05A89">
            <w:pPr>
              <w:widowControl/>
              <w:spacing w:line="340" w:lineRule="exact"/>
              <w:jc w:val="left"/>
              <w:rPr>
                <w:rFonts w:hint="eastAsia" w:ascii="方正仿宋_GBK" w:hAnsi="方正仿宋_GBK" w:eastAsia="方正仿宋_GBK" w:cs="方正仿宋_GBK"/>
                <w:smallCaps w:val="0"/>
                <w:color w:val="auto"/>
                <w:kern w:val="0"/>
                <w:sz w:val="28"/>
                <w:szCs w:val="28"/>
                <w:lang w:val="en-GB" w:eastAsia="zh-CN"/>
              </w:rPr>
            </w:pPr>
            <w:r>
              <w:rPr>
                <w:rFonts w:hint="eastAsia" w:ascii="方正仿宋_GBK" w:hAnsi="方正仿宋_GBK" w:eastAsia="方正仿宋_GBK" w:cs="方正仿宋_GBK"/>
                <w:smallCaps w:val="0"/>
                <w:color w:val="auto"/>
                <w:kern w:val="0"/>
                <w:sz w:val="28"/>
                <w:szCs w:val="28"/>
                <w:lang w:val="en-GB" w:eastAsia="zh-CN"/>
              </w:rPr>
              <w:t>一般标准：</w:t>
            </w:r>
            <w:r>
              <w:rPr>
                <w:rFonts w:hint="eastAsia" w:ascii="方正仿宋_GBK" w:hAnsi="方正仿宋_GBK" w:eastAsia="方正仿宋_GBK" w:cs="方正仿宋_GBK"/>
                <w:smallCaps w:val="0"/>
                <w:color w:val="auto"/>
                <w:kern w:val="0"/>
                <w:sz w:val="28"/>
                <w:szCs w:val="28"/>
                <w:lang w:val="en-US" w:eastAsia="zh-CN"/>
              </w:rPr>
              <w:t>大纲及</w:t>
            </w:r>
            <w:r>
              <w:rPr>
                <w:rFonts w:hint="eastAsia" w:ascii="方正仿宋_GBK" w:hAnsi="方正仿宋_GBK" w:eastAsia="方正仿宋_GBK" w:cs="方正仿宋_GBK"/>
                <w:smallCaps w:val="0"/>
                <w:color w:val="auto"/>
                <w:kern w:val="0"/>
                <w:sz w:val="28"/>
                <w:szCs w:val="28"/>
                <w:lang w:val="en-GB" w:eastAsia="zh-CN"/>
              </w:rPr>
              <w:t>内容基本完整，基本科学合理，可操作性一般，基本符合实际情况；</w:t>
            </w:r>
          </w:p>
          <w:p w14:paraId="1C821687">
            <w:pPr>
              <w:widowControl/>
              <w:spacing w:line="340" w:lineRule="exact"/>
              <w:jc w:val="lef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lang w:val="en-GB" w:eastAsia="zh-CN"/>
              </w:rPr>
              <w:t>差标准：</w:t>
            </w:r>
            <w:r>
              <w:rPr>
                <w:rFonts w:hint="eastAsia" w:ascii="方正仿宋_GBK" w:hAnsi="方正仿宋_GBK" w:eastAsia="方正仿宋_GBK" w:cs="方正仿宋_GBK"/>
                <w:smallCaps w:val="0"/>
                <w:color w:val="auto"/>
                <w:kern w:val="0"/>
                <w:sz w:val="28"/>
                <w:szCs w:val="28"/>
                <w:lang w:val="en-US" w:eastAsia="zh-CN"/>
              </w:rPr>
              <w:t>大纲及</w:t>
            </w:r>
            <w:r>
              <w:rPr>
                <w:rFonts w:hint="eastAsia" w:ascii="方正仿宋_GBK" w:hAnsi="方正仿宋_GBK" w:eastAsia="方正仿宋_GBK" w:cs="方正仿宋_GBK"/>
                <w:smallCaps w:val="0"/>
                <w:color w:val="auto"/>
                <w:kern w:val="0"/>
                <w:sz w:val="28"/>
                <w:szCs w:val="28"/>
                <w:lang w:val="en-GB" w:eastAsia="zh-CN"/>
              </w:rPr>
              <w:t>内容不完整性，科学合理性较差，可操作性较差，内容与实际情况不符。</w:t>
            </w:r>
          </w:p>
        </w:tc>
      </w:tr>
      <w:tr w14:paraId="25348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4" w:hRule="atLeast"/>
        </w:trPr>
        <w:tc>
          <w:tcPr>
            <w:tcW w:w="793" w:type="dxa"/>
            <w:vMerge w:val="continue"/>
            <w:vAlign w:val="center"/>
          </w:tcPr>
          <w:p w14:paraId="43E34E6D">
            <w:pPr>
              <w:widowControl/>
              <w:spacing w:line="340" w:lineRule="exact"/>
              <w:ind w:firstLine="560" w:firstLineChars="200"/>
              <w:jc w:val="center"/>
              <w:rPr>
                <w:rFonts w:hint="eastAsia" w:ascii="方正仿宋_GBK" w:hAnsi="方正仿宋_GBK" w:eastAsia="方正仿宋_GBK" w:cs="方正仿宋_GBK"/>
                <w:smallCaps w:val="0"/>
                <w:color w:val="auto"/>
                <w:kern w:val="0"/>
                <w:sz w:val="28"/>
                <w:szCs w:val="28"/>
              </w:rPr>
            </w:pPr>
          </w:p>
        </w:tc>
        <w:tc>
          <w:tcPr>
            <w:tcW w:w="1425" w:type="dxa"/>
            <w:vMerge w:val="continue"/>
            <w:vAlign w:val="center"/>
          </w:tcPr>
          <w:p w14:paraId="2CE0E95C">
            <w:pPr>
              <w:widowControl/>
              <w:spacing w:line="340" w:lineRule="exact"/>
              <w:ind w:firstLine="560" w:firstLineChars="200"/>
              <w:jc w:val="center"/>
              <w:rPr>
                <w:rFonts w:hint="eastAsia" w:ascii="方正仿宋_GBK" w:hAnsi="方正仿宋_GBK" w:eastAsia="方正仿宋_GBK" w:cs="方正仿宋_GBK"/>
                <w:smallCaps w:val="0"/>
                <w:color w:val="auto"/>
                <w:sz w:val="28"/>
                <w:szCs w:val="28"/>
              </w:rPr>
            </w:pPr>
          </w:p>
        </w:tc>
        <w:tc>
          <w:tcPr>
            <w:tcW w:w="1287" w:type="dxa"/>
            <w:vAlign w:val="center"/>
          </w:tcPr>
          <w:p w14:paraId="6CE53560">
            <w:pPr>
              <w:widowControl/>
              <w:spacing w:line="340" w:lineRule="exact"/>
              <w:rPr>
                <w:rFonts w:hint="eastAsia" w:ascii="方正仿宋_GBK" w:hAnsi="方正仿宋_GBK" w:eastAsia="方正仿宋_GBK" w:cs="方正仿宋_GBK"/>
                <w:smallCaps w:val="0"/>
                <w:color w:val="auto"/>
                <w:sz w:val="28"/>
                <w:szCs w:val="28"/>
              </w:rPr>
            </w:pPr>
            <w:r>
              <w:rPr>
                <w:rFonts w:hint="eastAsia" w:ascii="方正仿宋_GBK" w:hAnsi="方正仿宋_GBK" w:eastAsia="方正仿宋_GBK" w:cs="方正仿宋_GBK"/>
                <w:smallCaps w:val="0"/>
                <w:color w:val="auto"/>
                <w:sz w:val="28"/>
                <w:szCs w:val="28"/>
                <w:lang w:val="en-US" w:eastAsia="zh-CN"/>
              </w:rPr>
              <w:t>内容设定20</w:t>
            </w:r>
            <w:r>
              <w:rPr>
                <w:rFonts w:hint="eastAsia" w:ascii="方正仿宋_GBK" w:hAnsi="方正仿宋_GBK" w:eastAsia="方正仿宋_GBK" w:cs="方正仿宋_GBK"/>
                <w:smallCaps w:val="0"/>
                <w:color w:val="auto"/>
                <w:sz w:val="28"/>
                <w:szCs w:val="28"/>
              </w:rPr>
              <w:t>分</w:t>
            </w:r>
          </w:p>
        </w:tc>
        <w:tc>
          <w:tcPr>
            <w:tcW w:w="4097" w:type="dxa"/>
            <w:vAlign w:val="center"/>
          </w:tcPr>
          <w:p w14:paraId="6E700FE0">
            <w:pPr>
              <w:widowControl/>
              <w:spacing w:line="340" w:lineRule="exact"/>
              <w:jc w:val="left"/>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从其</w:t>
            </w:r>
            <w:r>
              <w:rPr>
                <w:rFonts w:hint="eastAsia" w:ascii="方正仿宋_GBK" w:hAnsi="方正仿宋_GBK" w:eastAsia="方正仿宋_GBK" w:cs="方正仿宋_GBK"/>
                <w:smallCaps w:val="0"/>
                <w:color w:val="auto"/>
                <w:kern w:val="0"/>
                <w:sz w:val="28"/>
                <w:szCs w:val="28"/>
                <w:lang w:val="en-US" w:eastAsia="zh-CN"/>
              </w:rPr>
              <w:t>内容研究科学</w:t>
            </w:r>
            <w:r>
              <w:rPr>
                <w:rFonts w:hint="eastAsia" w:ascii="方正仿宋_GBK" w:hAnsi="方正仿宋_GBK" w:eastAsia="方正仿宋_GBK" w:cs="方正仿宋_GBK"/>
                <w:smallCaps w:val="0"/>
                <w:color w:val="auto"/>
                <w:kern w:val="0"/>
                <w:sz w:val="28"/>
                <w:szCs w:val="28"/>
              </w:rPr>
              <w:t>性</w:t>
            </w:r>
            <w:r>
              <w:rPr>
                <w:rFonts w:hint="eastAsia" w:ascii="方正仿宋_GBK" w:hAnsi="方正仿宋_GBK" w:eastAsia="方正仿宋_GBK" w:cs="方正仿宋_GBK"/>
                <w:smallCaps w:val="0"/>
                <w:color w:val="auto"/>
                <w:kern w:val="0"/>
                <w:sz w:val="28"/>
                <w:szCs w:val="28"/>
                <w:lang w:val="en-US" w:eastAsia="zh-CN"/>
              </w:rPr>
              <w:t>和合理性</w:t>
            </w:r>
            <w:r>
              <w:rPr>
                <w:rFonts w:hint="eastAsia" w:ascii="方正仿宋_GBK" w:hAnsi="方正仿宋_GBK" w:eastAsia="方正仿宋_GBK" w:cs="方正仿宋_GBK"/>
                <w:smallCaps w:val="0"/>
                <w:color w:val="auto"/>
                <w:kern w:val="0"/>
                <w:sz w:val="28"/>
                <w:szCs w:val="28"/>
              </w:rPr>
              <w:t>进行判断打分。优得16-2</w:t>
            </w:r>
            <w:r>
              <w:rPr>
                <w:rFonts w:hint="eastAsia" w:ascii="方正仿宋_GBK" w:hAnsi="方正仿宋_GBK" w:eastAsia="方正仿宋_GBK" w:cs="方正仿宋_GBK"/>
                <w:smallCaps w:val="0"/>
                <w:color w:val="auto"/>
                <w:kern w:val="0"/>
                <w:sz w:val="28"/>
                <w:szCs w:val="28"/>
                <w:lang w:val="en-US" w:eastAsia="zh-CN"/>
              </w:rPr>
              <w:t>0</w:t>
            </w:r>
            <w:r>
              <w:rPr>
                <w:rFonts w:hint="eastAsia" w:ascii="方正仿宋_GBK" w:hAnsi="方正仿宋_GBK" w:eastAsia="方正仿宋_GBK" w:cs="方正仿宋_GBK"/>
                <w:smallCaps w:val="0"/>
                <w:color w:val="auto"/>
                <w:kern w:val="0"/>
                <w:sz w:val="28"/>
                <w:szCs w:val="28"/>
              </w:rPr>
              <w:t>分，良得11-15分，一般得1-10分，差不得分。</w:t>
            </w:r>
          </w:p>
        </w:tc>
        <w:tc>
          <w:tcPr>
            <w:tcW w:w="2334" w:type="dxa"/>
            <w:vMerge w:val="continue"/>
            <w:vAlign w:val="center"/>
          </w:tcPr>
          <w:p w14:paraId="47252819">
            <w:pPr>
              <w:widowControl/>
              <w:spacing w:line="340" w:lineRule="exact"/>
              <w:ind w:firstLine="560" w:firstLineChars="200"/>
              <w:jc w:val="left"/>
              <w:rPr>
                <w:rFonts w:hint="eastAsia" w:ascii="方正仿宋_GBK" w:hAnsi="方正仿宋_GBK" w:eastAsia="方正仿宋_GBK" w:cs="方正仿宋_GBK"/>
                <w:smallCaps w:val="0"/>
                <w:color w:val="auto"/>
                <w:kern w:val="0"/>
                <w:sz w:val="28"/>
                <w:szCs w:val="28"/>
              </w:rPr>
            </w:pPr>
          </w:p>
        </w:tc>
      </w:tr>
      <w:tr w14:paraId="70BE2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4" w:hRule="atLeast"/>
        </w:trPr>
        <w:tc>
          <w:tcPr>
            <w:tcW w:w="793" w:type="dxa"/>
            <w:vMerge w:val="restart"/>
            <w:vAlign w:val="center"/>
          </w:tcPr>
          <w:p w14:paraId="77142FCD">
            <w:pPr>
              <w:widowControl/>
              <w:spacing w:line="340" w:lineRule="exact"/>
              <w:jc w:val="center"/>
              <w:rPr>
                <w:rFonts w:hint="eastAsia" w:ascii="方正仿宋_GBK" w:hAnsi="方正仿宋_GBK" w:eastAsia="方正仿宋_GBK" w:cs="方正仿宋_GBK"/>
                <w:smallCaps w:val="0"/>
                <w:color w:val="auto"/>
                <w:kern w:val="0"/>
                <w:sz w:val="28"/>
                <w:szCs w:val="28"/>
              </w:rPr>
            </w:pPr>
            <w:r>
              <w:rPr>
                <w:rFonts w:hint="eastAsia" w:ascii="方正仿宋_GBK" w:hAnsi="方正仿宋_GBK" w:eastAsia="方正仿宋_GBK" w:cs="方正仿宋_GBK"/>
                <w:smallCaps w:val="0"/>
                <w:color w:val="auto"/>
                <w:kern w:val="0"/>
                <w:sz w:val="28"/>
                <w:szCs w:val="28"/>
              </w:rPr>
              <w:t>3</w:t>
            </w:r>
          </w:p>
        </w:tc>
        <w:tc>
          <w:tcPr>
            <w:tcW w:w="1425" w:type="dxa"/>
            <w:vMerge w:val="restart"/>
            <w:vAlign w:val="center"/>
          </w:tcPr>
          <w:p w14:paraId="2AD77F4A">
            <w:pPr>
              <w:widowControl/>
              <w:spacing w:line="340" w:lineRule="exact"/>
              <w:rPr>
                <w:rFonts w:hint="eastAsia" w:ascii="方正仿宋_GBK" w:hAnsi="方正仿宋_GBK" w:eastAsia="方正仿宋_GBK" w:cs="方正仿宋_GBK"/>
                <w:smallCaps w:val="0"/>
                <w:color w:val="auto"/>
                <w:sz w:val="28"/>
                <w:szCs w:val="28"/>
              </w:rPr>
            </w:pPr>
            <w:r>
              <w:rPr>
                <w:rFonts w:hint="eastAsia" w:ascii="方正仿宋_GBK" w:hAnsi="方正仿宋_GBK" w:eastAsia="方正仿宋_GBK" w:cs="方正仿宋_GBK"/>
                <w:smallCaps w:val="0"/>
                <w:color w:val="auto"/>
                <w:sz w:val="28"/>
                <w:szCs w:val="28"/>
              </w:rPr>
              <w:t>商务部分（</w:t>
            </w:r>
            <w:r>
              <w:rPr>
                <w:rFonts w:hint="eastAsia" w:ascii="方正仿宋_GBK" w:hAnsi="方正仿宋_GBK" w:eastAsia="方正仿宋_GBK" w:cs="方正仿宋_GBK"/>
                <w:smallCaps w:val="0"/>
                <w:color w:val="auto"/>
                <w:sz w:val="28"/>
                <w:szCs w:val="28"/>
                <w:lang w:val="en-US" w:eastAsia="zh-CN"/>
              </w:rPr>
              <w:t>4</w:t>
            </w:r>
            <w:r>
              <w:rPr>
                <w:rFonts w:hint="eastAsia" w:ascii="方正仿宋_GBK" w:hAnsi="方正仿宋_GBK" w:eastAsia="方正仿宋_GBK" w:cs="方正仿宋_GBK"/>
                <w:smallCaps w:val="0"/>
                <w:color w:val="auto"/>
                <w:sz w:val="28"/>
                <w:szCs w:val="28"/>
              </w:rPr>
              <w:t>0%）</w:t>
            </w:r>
          </w:p>
        </w:tc>
        <w:tc>
          <w:tcPr>
            <w:tcW w:w="1287" w:type="dxa"/>
            <w:vAlign w:val="center"/>
          </w:tcPr>
          <w:p w14:paraId="2BD1FE29">
            <w:pPr>
              <w:widowControl/>
              <w:spacing w:line="340" w:lineRule="exact"/>
              <w:rPr>
                <w:rFonts w:hint="eastAsia" w:ascii="方正仿宋_GBK" w:hAnsi="方正仿宋_GBK" w:eastAsia="方正仿宋_GBK" w:cs="方正仿宋_GBK"/>
                <w:smallCaps w:val="0"/>
                <w:color w:val="auto"/>
                <w:sz w:val="28"/>
                <w:szCs w:val="28"/>
                <w:lang w:val="en-US" w:eastAsia="zh-CN"/>
              </w:rPr>
            </w:pPr>
            <w:r>
              <w:rPr>
                <w:rFonts w:hint="eastAsia" w:ascii="方正仿宋_GBK" w:hAnsi="方正仿宋_GBK" w:eastAsia="方正仿宋_GBK" w:cs="方正仿宋_GBK"/>
                <w:smallCaps w:val="0"/>
                <w:color w:val="auto"/>
                <w:sz w:val="28"/>
                <w:szCs w:val="28"/>
                <w:lang w:val="en-US" w:eastAsia="zh-CN"/>
              </w:rPr>
              <w:t>技术人员15分</w:t>
            </w:r>
          </w:p>
        </w:tc>
        <w:tc>
          <w:tcPr>
            <w:tcW w:w="4097" w:type="dxa"/>
            <w:vAlign w:val="center"/>
          </w:tcPr>
          <w:p w14:paraId="2A3590B5">
            <w:pPr>
              <w:widowControl/>
              <w:spacing w:line="340" w:lineRule="exact"/>
              <w:jc w:val="left"/>
              <w:rPr>
                <w:rFonts w:hint="eastAsia" w:ascii="方正仿宋_GBK" w:hAnsi="方正仿宋_GBK" w:eastAsia="方正仿宋_GBK" w:cs="方正仿宋_GBK"/>
                <w:color w:val="auto"/>
                <w:sz w:val="28"/>
                <w:szCs w:val="28"/>
                <w:highlight w:val="none"/>
                <w:lang w:val="zh-CN"/>
              </w:rPr>
            </w:pPr>
            <w:r>
              <w:rPr>
                <w:rFonts w:hint="eastAsia" w:ascii="方正仿宋_GBK" w:hAnsi="方正仿宋_GBK" w:eastAsia="方正仿宋_GBK" w:cs="方正仿宋_GBK"/>
                <w:color w:val="auto"/>
                <w:sz w:val="28"/>
                <w:szCs w:val="28"/>
                <w:highlight w:val="none"/>
                <w:lang w:val="zh-CN"/>
              </w:rPr>
              <w:t>（</w:t>
            </w:r>
            <w:r>
              <w:rPr>
                <w:rFonts w:hint="eastAsia" w:ascii="方正仿宋_GBK" w:hAnsi="方正仿宋_GBK" w:eastAsia="方正仿宋_GBK" w:cs="方正仿宋_GBK"/>
                <w:color w:val="auto"/>
                <w:sz w:val="28"/>
                <w:szCs w:val="28"/>
                <w:highlight w:val="none"/>
                <w:lang w:val="en-US" w:eastAsia="zh-CN"/>
              </w:rPr>
              <w:t>1</w:t>
            </w:r>
            <w:r>
              <w:rPr>
                <w:rFonts w:hint="eastAsia" w:ascii="方正仿宋_GBK" w:hAnsi="方正仿宋_GBK" w:eastAsia="方正仿宋_GBK" w:cs="方正仿宋_GBK"/>
                <w:color w:val="auto"/>
                <w:sz w:val="28"/>
                <w:szCs w:val="28"/>
                <w:highlight w:val="none"/>
                <w:lang w:val="zh-CN"/>
              </w:rPr>
              <w:t>）供应商拟派项目负责人同时具有测绘工程副高级及以上技术职称和国土空间规划师（高级）证书的得</w:t>
            </w:r>
            <w:r>
              <w:rPr>
                <w:rFonts w:hint="eastAsia" w:ascii="方正仿宋_GBK" w:hAnsi="方正仿宋_GBK" w:eastAsia="方正仿宋_GBK" w:cs="方正仿宋_GBK"/>
                <w:color w:val="auto"/>
                <w:sz w:val="28"/>
                <w:szCs w:val="28"/>
                <w:highlight w:val="none"/>
                <w:lang w:val="en-US" w:eastAsia="zh-CN"/>
              </w:rPr>
              <w:t>10</w:t>
            </w:r>
            <w:r>
              <w:rPr>
                <w:rFonts w:hint="eastAsia" w:ascii="方正仿宋_GBK" w:hAnsi="方正仿宋_GBK" w:eastAsia="方正仿宋_GBK" w:cs="方正仿宋_GBK"/>
                <w:color w:val="auto"/>
                <w:sz w:val="28"/>
                <w:szCs w:val="28"/>
                <w:highlight w:val="none"/>
                <w:lang w:val="zh-CN"/>
              </w:rPr>
              <w:t>分；项目负责人具有农、林、水、测绘、规划类专业副高级职称或副教授及以上职称别得</w:t>
            </w: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lang w:val="zh-CN"/>
              </w:rPr>
              <w:t>分；项目负责人具有农、林、水、测绘、规划类专业中级职称得1分。注：以上人员不重复计分，最高不超过</w:t>
            </w:r>
            <w:r>
              <w:rPr>
                <w:rFonts w:hint="eastAsia" w:ascii="方正仿宋_GBK" w:hAnsi="方正仿宋_GBK" w:eastAsia="方正仿宋_GBK" w:cs="方正仿宋_GBK"/>
                <w:color w:val="auto"/>
                <w:sz w:val="28"/>
                <w:szCs w:val="28"/>
                <w:highlight w:val="none"/>
                <w:lang w:val="en-US" w:eastAsia="zh-CN"/>
              </w:rPr>
              <w:t>6</w:t>
            </w:r>
            <w:r>
              <w:rPr>
                <w:rFonts w:hint="eastAsia" w:ascii="方正仿宋_GBK" w:hAnsi="方正仿宋_GBK" w:eastAsia="方正仿宋_GBK" w:cs="方正仿宋_GBK"/>
                <w:color w:val="auto"/>
                <w:sz w:val="28"/>
                <w:szCs w:val="28"/>
                <w:highlight w:val="none"/>
                <w:lang w:val="zh-CN"/>
              </w:rPr>
              <w:t>分。</w:t>
            </w:r>
          </w:p>
          <w:p w14:paraId="18744F0D">
            <w:pPr>
              <w:widowControl/>
              <w:spacing w:line="340" w:lineRule="exact"/>
              <w:jc w:val="left"/>
              <w:rPr>
                <w:rFonts w:hint="eastAsia" w:ascii="方正仿宋_GBK" w:hAnsi="方正仿宋_GBK" w:eastAsia="方正仿宋_GBK" w:cs="方正仿宋_GBK"/>
                <w:smallCaps w:val="0"/>
                <w:color w:val="auto"/>
                <w:kern w:val="0"/>
                <w:sz w:val="28"/>
                <w:szCs w:val="28"/>
                <w:lang w:val="en-US" w:eastAsia="zh-CN"/>
              </w:rPr>
            </w:pPr>
            <w:r>
              <w:rPr>
                <w:rFonts w:hint="eastAsia" w:ascii="方正仿宋_GBK" w:hAnsi="方正仿宋_GBK" w:eastAsia="方正仿宋_GBK" w:cs="方正仿宋_GBK"/>
                <w:color w:val="auto"/>
                <w:sz w:val="28"/>
                <w:szCs w:val="28"/>
                <w:highlight w:val="none"/>
                <w:lang w:val="zh-CN"/>
              </w:rPr>
              <w:t>（2）项目负责人入选重庆市农田建设专家库得</w:t>
            </w: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lang w:val="zh-CN"/>
              </w:rPr>
              <w:t>分，最高不超过</w:t>
            </w: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lang w:val="zh-CN"/>
              </w:rPr>
              <w:t>分。（提供入选通知）；</w:t>
            </w:r>
          </w:p>
        </w:tc>
        <w:tc>
          <w:tcPr>
            <w:tcW w:w="2334" w:type="dxa"/>
            <w:vAlign w:val="center"/>
          </w:tcPr>
          <w:p w14:paraId="13B9D7B9">
            <w:pPr>
              <w:widowControl/>
              <w:spacing w:line="340" w:lineRule="exact"/>
              <w:jc w:val="left"/>
              <w:rPr>
                <w:rFonts w:hint="eastAsia" w:ascii="方正仿宋_GBK" w:hAnsi="方正仿宋_GBK" w:eastAsia="方正仿宋_GBK" w:cs="方正仿宋_GBK"/>
                <w:smallCaps w:val="0"/>
                <w:color w:val="auto"/>
                <w:sz w:val="28"/>
                <w:szCs w:val="28"/>
                <w:lang w:eastAsia="zh-CN"/>
              </w:rPr>
            </w:pPr>
            <w:r>
              <w:rPr>
                <w:rFonts w:hint="eastAsia" w:ascii="方正仿宋_GBK" w:hAnsi="方正仿宋_GBK" w:eastAsia="方正仿宋_GBK" w:cs="方正仿宋_GBK"/>
                <w:color w:val="auto"/>
                <w:sz w:val="28"/>
                <w:szCs w:val="28"/>
                <w:highlight w:val="none"/>
              </w:rPr>
              <w:t>证明材料</w:t>
            </w:r>
            <w:r>
              <w:rPr>
                <w:rFonts w:hint="eastAsia" w:ascii="方正仿宋_GBK" w:hAnsi="方正仿宋_GBK" w:eastAsia="方正仿宋_GBK" w:cs="方正仿宋_GBK"/>
                <w:color w:val="auto"/>
                <w:sz w:val="28"/>
                <w:szCs w:val="28"/>
                <w:highlight w:val="none"/>
                <w:lang w:val="zh-CN"/>
              </w:rPr>
              <w:t>提供职称证书、社保证明</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zh-CN" w:eastAsia="zh-CN"/>
              </w:rPr>
              <w:t>加盖供应商公章。</w:t>
            </w:r>
          </w:p>
        </w:tc>
      </w:tr>
      <w:tr w14:paraId="312BE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4" w:hRule="atLeast"/>
        </w:trPr>
        <w:tc>
          <w:tcPr>
            <w:tcW w:w="793" w:type="dxa"/>
            <w:vMerge w:val="continue"/>
            <w:vAlign w:val="center"/>
          </w:tcPr>
          <w:p w14:paraId="12BA3505">
            <w:pPr>
              <w:widowControl/>
              <w:spacing w:line="340" w:lineRule="exact"/>
              <w:jc w:val="center"/>
              <w:rPr>
                <w:rFonts w:hint="eastAsia" w:ascii="方正仿宋_GBK" w:hAnsi="方正仿宋_GBK" w:eastAsia="方正仿宋_GBK" w:cs="方正仿宋_GBK"/>
                <w:smallCaps w:val="0"/>
                <w:color w:val="auto"/>
                <w:kern w:val="0"/>
                <w:sz w:val="28"/>
                <w:szCs w:val="28"/>
              </w:rPr>
            </w:pPr>
          </w:p>
        </w:tc>
        <w:tc>
          <w:tcPr>
            <w:tcW w:w="1425" w:type="dxa"/>
            <w:vMerge w:val="continue"/>
            <w:vAlign w:val="center"/>
          </w:tcPr>
          <w:p w14:paraId="68CD92B4">
            <w:pPr>
              <w:widowControl/>
              <w:spacing w:line="340" w:lineRule="exact"/>
              <w:rPr>
                <w:rFonts w:hint="eastAsia" w:ascii="方正仿宋_GBK" w:hAnsi="方正仿宋_GBK" w:eastAsia="方正仿宋_GBK" w:cs="方正仿宋_GBK"/>
                <w:smallCaps w:val="0"/>
                <w:color w:val="auto"/>
                <w:sz w:val="28"/>
                <w:szCs w:val="28"/>
              </w:rPr>
            </w:pPr>
          </w:p>
        </w:tc>
        <w:tc>
          <w:tcPr>
            <w:tcW w:w="1287" w:type="dxa"/>
            <w:shd w:val="clear" w:color="auto" w:fill="auto"/>
            <w:vAlign w:val="center"/>
          </w:tcPr>
          <w:p w14:paraId="7CB22D8F">
            <w:pPr>
              <w:widowControl/>
              <w:spacing w:line="340" w:lineRule="exact"/>
              <w:rPr>
                <w:rFonts w:hint="eastAsia" w:ascii="方正仿宋_GBK" w:hAnsi="方正仿宋_GBK" w:eastAsia="方正仿宋_GBK" w:cs="方正仿宋_GBK"/>
                <w:smallCaps w:val="0"/>
                <w:color w:val="auto"/>
                <w:kern w:val="2"/>
                <w:sz w:val="28"/>
                <w:szCs w:val="28"/>
                <w:lang w:val="en-US" w:eastAsia="zh-CN" w:bidi="ar-SA"/>
              </w:rPr>
            </w:pPr>
            <w:r>
              <w:rPr>
                <w:rFonts w:hint="eastAsia" w:ascii="方正仿宋_GBK" w:hAnsi="方正仿宋_GBK" w:eastAsia="方正仿宋_GBK" w:cs="方正仿宋_GBK"/>
                <w:smallCaps w:val="0"/>
                <w:color w:val="auto"/>
                <w:sz w:val="28"/>
                <w:szCs w:val="28"/>
              </w:rPr>
              <w:t>经验业绩</w:t>
            </w:r>
            <w:r>
              <w:rPr>
                <w:rFonts w:hint="eastAsia" w:ascii="方正仿宋_GBK" w:hAnsi="方正仿宋_GBK" w:eastAsia="方正仿宋_GBK" w:cs="方正仿宋_GBK"/>
                <w:smallCaps w:val="0"/>
                <w:color w:val="auto"/>
                <w:sz w:val="28"/>
                <w:szCs w:val="28"/>
                <w:lang w:val="en-US" w:eastAsia="zh-CN"/>
              </w:rPr>
              <w:t>25</w:t>
            </w:r>
            <w:r>
              <w:rPr>
                <w:rFonts w:hint="eastAsia" w:ascii="方正仿宋_GBK" w:hAnsi="方正仿宋_GBK" w:eastAsia="方正仿宋_GBK" w:cs="方正仿宋_GBK"/>
                <w:smallCaps w:val="0"/>
                <w:color w:val="auto"/>
                <w:sz w:val="28"/>
                <w:szCs w:val="28"/>
              </w:rPr>
              <w:t>分</w:t>
            </w:r>
          </w:p>
        </w:tc>
        <w:tc>
          <w:tcPr>
            <w:tcW w:w="4097" w:type="dxa"/>
            <w:shd w:val="clear" w:color="auto" w:fill="auto"/>
            <w:vAlign w:val="center"/>
          </w:tcPr>
          <w:p w14:paraId="3517ECF7">
            <w:pPr>
              <w:widowControl/>
              <w:spacing w:line="340" w:lineRule="exact"/>
              <w:jc w:val="left"/>
              <w:rPr>
                <w:rFonts w:hint="eastAsia" w:ascii="方正仿宋_GBK" w:hAnsi="方正仿宋_GBK" w:eastAsia="方正仿宋_GBK" w:cs="方正仿宋_GBK"/>
                <w:color w:val="auto"/>
                <w:sz w:val="28"/>
                <w:szCs w:val="28"/>
                <w:highlight w:val="none"/>
                <w:lang w:val="zh-CN"/>
              </w:rPr>
            </w:pPr>
            <w:r>
              <w:rPr>
                <w:rFonts w:hint="eastAsia" w:ascii="方正仿宋_GBK" w:hAnsi="方正仿宋_GBK" w:eastAsia="方正仿宋_GBK" w:cs="方正仿宋_GBK"/>
                <w:color w:val="auto"/>
                <w:sz w:val="28"/>
                <w:szCs w:val="28"/>
                <w:highlight w:val="none"/>
                <w:lang w:val="zh-CN"/>
              </w:rPr>
              <w:t>（</w:t>
            </w:r>
            <w:r>
              <w:rPr>
                <w:rFonts w:hint="eastAsia" w:ascii="方正仿宋_GBK" w:hAnsi="方正仿宋_GBK" w:eastAsia="方正仿宋_GBK" w:cs="方正仿宋_GBK"/>
                <w:color w:val="auto"/>
                <w:sz w:val="28"/>
                <w:szCs w:val="28"/>
                <w:highlight w:val="none"/>
                <w:lang w:val="en-US" w:eastAsia="zh-CN"/>
              </w:rPr>
              <w:t>1</w:t>
            </w:r>
            <w:r>
              <w:rPr>
                <w:rFonts w:hint="eastAsia" w:ascii="方正仿宋_GBK" w:hAnsi="方正仿宋_GBK" w:eastAsia="方正仿宋_GBK" w:cs="方正仿宋_GBK"/>
                <w:color w:val="auto"/>
                <w:sz w:val="28"/>
                <w:szCs w:val="28"/>
                <w:highlight w:val="none"/>
                <w:lang w:val="zh-CN"/>
              </w:rPr>
              <w:t>）20</w:t>
            </w:r>
            <w:r>
              <w:rPr>
                <w:rFonts w:hint="eastAsia" w:ascii="方正仿宋_GBK" w:hAnsi="方正仿宋_GBK" w:eastAsia="方正仿宋_GBK" w:cs="方正仿宋_GBK"/>
                <w:color w:val="auto"/>
                <w:sz w:val="28"/>
                <w:szCs w:val="28"/>
                <w:highlight w:val="none"/>
                <w:lang w:val="en-US" w:eastAsia="zh-CN"/>
              </w:rPr>
              <w:t>23</w:t>
            </w:r>
            <w:r>
              <w:rPr>
                <w:rFonts w:hint="eastAsia" w:ascii="方正仿宋_GBK" w:hAnsi="方正仿宋_GBK" w:eastAsia="方正仿宋_GBK" w:cs="方正仿宋_GBK"/>
                <w:color w:val="auto"/>
                <w:sz w:val="28"/>
                <w:szCs w:val="28"/>
                <w:highlight w:val="none"/>
                <w:lang w:val="zh-CN"/>
              </w:rPr>
              <w:t>年1月1日至今承接过有关高标农田建设项目潜力分析</w:t>
            </w:r>
            <w:r>
              <w:rPr>
                <w:rFonts w:hint="eastAsia" w:ascii="方正仿宋_GBK" w:hAnsi="方正仿宋_GBK" w:eastAsia="方正仿宋_GBK" w:cs="方正仿宋_GBK"/>
                <w:color w:val="auto"/>
                <w:sz w:val="28"/>
                <w:szCs w:val="28"/>
                <w:highlight w:val="none"/>
                <w:lang w:val="en-US" w:eastAsia="zh-CN"/>
              </w:rPr>
              <w:t>或高标准农田新增耕地核定或高标准农田相关专项审计技术服务类</w:t>
            </w:r>
            <w:r>
              <w:rPr>
                <w:rFonts w:hint="eastAsia" w:ascii="方正仿宋_GBK" w:hAnsi="方正仿宋_GBK" w:eastAsia="方正仿宋_GBK" w:cs="方正仿宋_GBK"/>
                <w:color w:val="auto"/>
                <w:sz w:val="28"/>
                <w:szCs w:val="28"/>
                <w:highlight w:val="none"/>
                <w:lang w:val="zh-CN"/>
              </w:rPr>
              <w:t>每提供1个业绩（合同原件扫描件），得5分。该项最高得</w:t>
            </w:r>
            <w:r>
              <w:rPr>
                <w:rFonts w:hint="eastAsia" w:ascii="方正仿宋_GBK" w:hAnsi="方正仿宋_GBK" w:eastAsia="方正仿宋_GBK" w:cs="方正仿宋_GBK"/>
                <w:color w:val="auto"/>
                <w:sz w:val="28"/>
                <w:szCs w:val="28"/>
                <w:highlight w:val="none"/>
                <w:lang w:val="en-US" w:eastAsia="zh-CN"/>
              </w:rPr>
              <w:t>15</w:t>
            </w:r>
            <w:r>
              <w:rPr>
                <w:rFonts w:hint="eastAsia" w:ascii="方正仿宋_GBK" w:hAnsi="方正仿宋_GBK" w:eastAsia="方正仿宋_GBK" w:cs="方正仿宋_GBK"/>
                <w:color w:val="auto"/>
                <w:sz w:val="28"/>
                <w:szCs w:val="28"/>
                <w:highlight w:val="none"/>
                <w:lang w:val="zh-CN"/>
              </w:rPr>
              <w:t>分；</w:t>
            </w:r>
          </w:p>
          <w:p w14:paraId="02F3592B">
            <w:pPr>
              <w:widowControl/>
              <w:spacing w:line="340" w:lineRule="exact"/>
              <w:jc w:val="left"/>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zh-CN"/>
              </w:rPr>
              <w:t>（</w:t>
            </w:r>
            <w:r>
              <w:rPr>
                <w:rFonts w:hint="eastAsia" w:ascii="方正仿宋_GBK" w:hAnsi="方正仿宋_GBK" w:eastAsia="方正仿宋_GBK" w:cs="方正仿宋_GBK"/>
                <w:color w:val="auto"/>
                <w:sz w:val="28"/>
                <w:szCs w:val="28"/>
                <w:highlight w:val="none"/>
                <w:lang w:val="en-US" w:eastAsia="zh-CN"/>
              </w:rPr>
              <w:t>2</w:t>
            </w:r>
            <w:r>
              <w:rPr>
                <w:rFonts w:hint="eastAsia" w:ascii="方正仿宋_GBK" w:hAnsi="方正仿宋_GBK" w:eastAsia="方正仿宋_GBK" w:cs="方正仿宋_GBK"/>
                <w:color w:val="auto"/>
                <w:sz w:val="28"/>
                <w:szCs w:val="28"/>
                <w:highlight w:val="none"/>
                <w:lang w:val="zh-CN"/>
              </w:rPr>
              <w:t>）20</w:t>
            </w:r>
            <w:r>
              <w:rPr>
                <w:rFonts w:hint="eastAsia" w:ascii="方正仿宋_GBK" w:hAnsi="方正仿宋_GBK" w:eastAsia="方正仿宋_GBK" w:cs="方正仿宋_GBK"/>
                <w:color w:val="auto"/>
                <w:sz w:val="28"/>
                <w:szCs w:val="28"/>
                <w:highlight w:val="none"/>
                <w:lang w:val="en-US" w:eastAsia="zh-CN"/>
              </w:rPr>
              <w:t>23</w:t>
            </w:r>
            <w:r>
              <w:rPr>
                <w:rFonts w:hint="eastAsia" w:ascii="方正仿宋_GBK" w:hAnsi="方正仿宋_GBK" w:eastAsia="方正仿宋_GBK" w:cs="方正仿宋_GBK"/>
                <w:color w:val="auto"/>
                <w:sz w:val="28"/>
                <w:szCs w:val="28"/>
                <w:highlight w:val="none"/>
                <w:lang w:val="zh-CN"/>
              </w:rPr>
              <w:t>年1月1日至今承接过有关高标农田建设项目</w:t>
            </w:r>
            <w:r>
              <w:rPr>
                <w:rFonts w:hint="eastAsia" w:ascii="方正仿宋_GBK" w:hAnsi="方正仿宋_GBK" w:eastAsia="方正仿宋_GBK" w:cs="方正仿宋_GBK"/>
                <w:color w:val="auto"/>
                <w:sz w:val="28"/>
                <w:szCs w:val="28"/>
                <w:highlight w:val="none"/>
                <w:lang w:val="en-US" w:eastAsia="zh-CN"/>
              </w:rPr>
              <w:t>规划设计类</w:t>
            </w:r>
            <w:r>
              <w:rPr>
                <w:rFonts w:hint="eastAsia" w:ascii="方正仿宋_GBK" w:hAnsi="方正仿宋_GBK" w:eastAsia="方正仿宋_GBK" w:cs="方正仿宋_GBK"/>
                <w:color w:val="auto"/>
                <w:sz w:val="28"/>
                <w:szCs w:val="28"/>
                <w:highlight w:val="none"/>
                <w:lang w:val="zh-CN"/>
              </w:rPr>
              <w:t>每提供1个业绩（合同原件扫描件），得5分。该项最高得</w:t>
            </w:r>
            <w:r>
              <w:rPr>
                <w:rFonts w:hint="eastAsia" w:ascii="方正仿宋_GBK" w:hAnsi="方正仿宋_GBK" w:eastAsia="方正仿宋_GBK" w:cs="方正仿宋_GBK"/>
                <w:color w:val="auto"/>
                <w:sz w:val="28"/>
                <w:szCs w:val="28"/>
                <w:highlight w:val="none"/>
                <w:lang w:val="en-US" w:eastAsia="zh-CN"/>
              </w:rPr>
              <w:t>10</w:t>
            </w:r>
            <w:r>
              <w:rPr>
                <w:rFonts w:hint="eastAsia" w:ascii="方正仿宋_GBK" w:hAnsi="方正仿宋_GBK" w:eastAsia="方正仿宋_GBK" w:cs="方正仿宋_GBK"/>
                <w:color w:val="auto"/>
                <w:sz w:val="28"/>
                <w:szCs w:val="28"/>
                <w:highlight w:val="none"/>
                <w:lang w:val="zh-CN"/>
              </w:rPr>
              <w:t>分。</w:t>
            </w:r>
          </w:p>
        </w:tc>
        <w:tc>
          <w:tcPr>
            <w:tcW w:w="2334" w:type="dxa"/>
            <w:shd w:val="clear" w:color="auto" w:fill="auto"/>
            <w:vAlign w:val="center"/>
          </w:tcPr>
          <w:p w14:paraId="40B67686">
            <w:pPr>
              <w:widowControl/>
              <w:spacing w:line="340" w:lineRule="exact"/>
              <w:jc w:val="left"/>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zh-CN" w:eastAsia="zh-CN"/>
              </w:rPr>
              <w:t>提供合同扫描件</w:t>
            </w:r>
          </w:p>
        </w:tc>
      </w:tr>
    </w:tbl>
    <w:p w14:paraId="7E869457">
      <w:pPr>
        <w:pageBreakBefore w:val="0"/>
        <w:widowControl/>
        <w:kinsoku/>
        <w:wordWrap/>
        <w:overflowPunct/>
        <w:topLinePunct w:val="0"/>
        <w:bidi w:val="0"/>
        <w:spacing w:line="600" w:lineRule="exact"/>
        <w:ind w:firstLine="640" w:firstLineChars="200"/>
        <w:jc w:val="left"/>
        <w:textAlignment w:val="auto"/>
        <w:rPr>
          <w:rFonts w:hint="default" w:ascii="Times New Roman" w:hAnsi="Times New Roman" w:eastAsia="方正黑体_GBK" w:cs="Times New Roman"/>
          <w:smallCaps w:val="0"/>
          <w:color w:val="000000"/>
          <w:sz w:val="32"/>
          <w:szCs w:val="28"/>
        </w:rPr>
      </w:pPr>
      <w:r>
        <w:rPr>
          <w:rFonts w:hint="default" w:ascii="Times New Roman" w:hAnsi="Times New Roman" w:eastAsia="方正黑体_GBK" w:cs="Times New Roman"/>
          <w:smallCaps w:val="0"/>
          <w:color w:val="000000"/>
          <w:sz w:val="32"/>
          <w:szCs w:val="28"/>
        </w:rPr>
        <w:t>十、成交通知</w:t>
      </w:r>
    </w:p>
    <w:p w14:paraId="40C5D053">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1.采购人按程序确定中标单位后，成交供应商即可到重庆市巴南区农业农村委员会（区行政中心1号楼</w:t>
      </w:r>
      <w:r>
        <w:rPr>
          <w:rFonts w:hint="default" w:ascii="Times New Roman" w:hAnsi="Times New Roman" w:eastAsia="方正仿宋_GBK" w:cs="Times New Roman"/>
          <w:smallCaps w:val="0"/>
          <w:sz w:val="32"/>
          <w:szCs w:val="32"/>
          <w:lang w:val="en-US" w:eastAsia="zh-CN"/>
        </w:rPr>
        <w:t>808</w:t>
      </w:r>
      <w:r>
        <w:rPr>
          <w:rFonts w:hint="default" w:ascii="Times New Roman" w:hAnsi="Times New Roman" w:eastAsia="方正仿宋_GBK" w:cs="Times New Roman"/>
          <w:smallCaps w:val="0"/>
          <w:sz w:val="32"/>
          <w:szCs w:val="32"/>
        </w:rPr>
        <w:t>室）领取成交通知书。《中标通知书》一经发出即发生法律效力。</w:t>
      </w:r>
    </w:p>
    <w:p w14:paraId="46710986">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2.中标单位应在领取中标通知书的同时，递交投标文件原件。</w:t>
      </w:r>
    </w:p>
    <w:p w14:paraId="42D8001E">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color w:val="000000"/>
          <w:sz w:val="32"/>
          <w:szCs w:val="28"/>
        </w:rPr>
      </w:pPr>
      <w:r>
        <w:rPr>
          <w:rFonts w:hint="default" w:ascii="Times New Roman" w:hAnsi="Times New Roman" w:eastAsia="方正仿宋_GBK" w:cs="Times New Roman"/>
          <w:smallCaps w:val="0"/>
          <w:sz w:val="32"/>
          <w:szCs w:val="32"/>
        </w:rPr>
        <w:t>3.其他未尽事宜由供需双方在采购合同中详细约定。</w:t>
      </w:r>
    </w:p>
    <w:p w14:paraId="2BAA5312">
      <w:pPr>
        <w:pageBreakBefore w:val="0"/>
        <w:kinsoku/>
        <w:wordWrap/>
        <w:overflowPunct/>
        <w:topLinePunct w:val="0"/>
        <w:bidi w:val="0"/>
        <w:spacing w:line="600" w:lineRule="exact"/>
        <w:ind w:firstLine="660" w:firstLineChars="200"/>
        <w:textAlignment w:val="auto"/>
        <w:rPr>
          <w:rFonts w:hint="default" w:ascii="Times New Roman" w:hAnsi="Times New Roman" w:eastAsia="方正黑体_GBK" w:cs="Times New Roman"/>
          <w:b/>
          <w:smallCaps w:val="0"/>
          <w:sz w:val="32"/>
          <w:szCs w:val="32"/>
        </w:rPr>
      </w:pPr>
      <w:r>
        <w:rPr>
          <w:rFonts w:hint="default" w:ascii="Times New Roman" w:hAnsi="Times New Roman" w:eastAsia="黑体" w:cs="Times New Roman"/>
          <w:bCs/>
          <w:smallCaps w:val="0"/>
          <w:sz w:val="33"/>
          <w:szCs w:val="33"/>
        </w:rPr>
        <w:t>十一、</w:t>
      </w:r>
      <w:r>
        <w:rPr>
          <w:rFonts w:hint="default" w:ascii="Times New Roman" w:hAnsi="Times New Roman" w:eastAsia="方正黑体_GBK" w:cs="Times New Roman"/>
          <w:bCs/>
          <w:smallCaps w:val="0"/>
          <w:sz w:val="32"/>
          <w:szCs w:val="32"/>
        </w:rPr>
        <w:t>供应商提交投标文件</w:t>
      </w:r>
    </w:p>
    <w:p w14:paraId="656AD264">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（一）采购人将以平台的线上资料作为评判依据。</w:t>
      </w:r>
    </w:p>
    <w:p w14:paraId="48104E3B">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w:t>
      </w:r>
      <w:r>
        <w:rPr>
          <w:rFonts w:hint="default" w:ascii="Times New Roman" w:hAnsi="Times New Roman" w:eastAsia="方正仿宋_GBK" w:cs="Times New Roman"/>
          <w:smallCaps w:val="0"/>
          <w:sz w:val="32"/>
          <w:szCs w:val="32"/>
          <w:lang w:val="en-US" w:eastAsia="zh-CN"/>
        </w:rPr>
        <w:t>二</w:t>
      </w:r>
      <w:r>
        <w:rPr>
          <w:rFonts w:hint="default" w:ascii="Times New Roman" w:hAnsi="Times New Roman" w:eastAsia="方正仿宋_GBK" w:cs="Times New Roman"/>
          <w:smallCaps w:val="0"/>
          <w:sz w:val="32"/>
          <w:szCs w:val="32"/>
        </w:rPr>
        <w:t>）供应商线上报名、报价时须上传盖章后的投标文件（须逐页加盖公章）扫描件。</w:t>
      </w:r>
    </w:p>
    <w:p w14:paraId="2529F5A0">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三）供应商制作的投标文件，须按照投标文件格式制作，（规定签字、盖章的地方必须按其规定签字、盖章），并扫描成一个PDF格式文件（投标文件原件请自行保存备查）。若不按照投标文件格式制作的，取消中标资格。</w:t>
      </w:r>
    </w:p>
    <w:p w14:paraId="3435B2D8">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（四）供应商应如实提供投标文件。若有弄虚作假将纳入企业信用系统，并上报上级主管部门。中标单位领取成交通知书时，提交投标文件原件（逐页加盖公章）供采购方存档。</w:t>
      </w:r>
    </w:p>
    <w:p w14:paraId="25AA0BDE">
      <w:pPr>
        <w:pageBreakBefore w:val="0"/>
        <w:kinsoku/>
        <w:wordWrap/>
        <w:overflowPunct/>
        <w:topLinePunct w:val="0"/>
        <w:bidi w:val="0"/>
        <w:adjustRightInd w:val="0"/>
        <w:snapToGrid w:val="0"/>
        <w:spacing w:line="600" w:lineRule="exact"/>
        <w:ind w:firstLine="640" w:firstLineChars="200"/>
        <w:jc w:val="left"/>
        <w:textAlignment w:val="auto"/>
        <w:rPr>
          <w:rFonts w:hint="default" w:ascii="Times New Roman" w:hAnsi="Times New Roman" w:eastAsia="方正黑体_GBK" w:cs="Times New Roman"/>
          <w:smallCaps w:val="0"/>
          <w:sz w:val="32"/>
          <w:szCs w:val="32"/>
        </w:rPr>
      </w:pPr>
      <w:r>
        <w:rPr>
          <w:rFonts w:hint="default" w:ascii="Times New Roman" w:hAnsi="Times New Roman" w:eastAsia="方正黑体_GBK" w:cs="Times New Roman"/>
          <w:smallCaps w:val="0"/>
          <w:sz w:val="32"/>
          <w:szCs w:val="32"/>
        </w:rPr>
        <w:t>十二、联系方式</w:t>
      </w:r>
    </w:p>
    <w:p w14:paraId="1A39DDB5">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采购人：重庆市巴南区农业农村委员会 </w:t>
      </w:r>
    </w:p>
    <w:p w14:paraId="66A6D007">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lang w:eastAsia="zh-CN"/>
        </w:rPr>
      </w:pPr>
      <w:r>
        <w:rPr>
          <w:rFonts w:hint="default" w:ascii="Times New Roman" w:hAnsi="Times New Roman" w:eastAsia="方正仿宋_GBK" w:cs="Times New Roman"/>
          <w:smallCaps w:val="0"/>
          <w:sz w:val="32"/>
          <w:szCs w:val="32"/>
        </w:rPr>
        <w:t>联系人：</w:t>
      </w:r>
      <w:r>
        <w:rPr>
          <w:rFonts w:hint="default" w:ascii="Times New Roman" w:hAnsi="Times New Roman" w:eastAsia="方正仿宋_GBK" w:cs="Times New Roman"/>
          <w:smallCaps w:val="0"/>
          <w:sz w:val="32"/>
          <w:szCs w:val="32"/>
          <w:lang w:val="en-US" w:eastAsia="zh-CN"/>
        </w:rPr>
        <w:t>张先生</w:t>
      </w:r>
    </w:p>
    <w:p w14:paraId="56FE1A59">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lang w:val="en-US" w:eastAsia="zh-CN"/>
        </w:rPr>
      </w:pPr>
      <w:r>
        <w:rPr>
          <w:rFonts w:hint="default" w:ascii="Times New Roman" w:hAnsi="Times New Roman" w:eastAsia="方正仿宋_GBK" w:cs="Times New Roman"/>
          <w:smallCaps w:val="0"/>
          <w:sz w:val="32"/>
          <w:szCs w:val="32"/>
        </w:rPr>
        <w:t>电  话：023</w:t>
      </w:r>
      <w:r>
        <w:rPr>
          <w:rFonts w:hint="default" w:ascii="Times New Roman" w:hAnsi="Times New Roman" w:eastAsia="方正仿宋_GBK" w:cs="Times New Roman"/>
          <w:smallCaps w:val="0"/>
          <w:sz w:val="32"/>
          <w:szCs w:val="32"/>
          <w:lang w:val="en-US" w:eastAsia="zh-CN"/>
        </w:rPr>
        <w:t>-</w:t>
      </w:r>
      <w:r>
        <w:rPr>
          <w:rFonts w:hint="default" w:ascii="Times New Roman" w:hAnsi="Times New Roman" w:eastAsia="方正仿宋_GBK" w:cs="Times New Roman"/>
          <w:smallCaps w:val="0"/>
          <w:sz w:val="32"/>
          <w:szCs w:val="32"/>
        </w:rPr>
        <w:t>6</w:t>
      </w:r>
      <w:r>
        <w:rPr>
          <w:rFonts w:hint="default" w:ascii="Times New Roman" w:hAnsi="Times New Roman" w:eastAsia="方正仿宋_GBK" w:cs="Times New Roman"/>
          <w:smallCaps w:val="0"/>
          <w:sz w:val="32"/>
          <w:szCs w:val="32"/>
          <w:lang w:val="en-US" w:eastAsia="zh-CN"/>
        </w:rPr>
        <w:t>6</w:t>
      </w:r>
      <w:r>
        <w:rPr>
          <w:rFonts w:hint="default" w:ascii="Times New Roman" w:hAnsi="Times New Roman" w:eastAsia="方正仿宋_GBK" w:cs="Times New Roman"/>
          <w:smallCaps w:val="0"/>
          <w:sz w:val="32"/>
          <w:szCs w:val="32"/>
        </w:rPr>
        <w:t>2</w:t>
      </w:r>
      <w:r>
        <w:rPr>
          <w:rFonts w:hint="default" w:ascii="Times New Roman" w:hAnsi="Times New Roman" w:eastAsia="方正仿宋_GBK" w:cs="Times New Roman"/>
          <w:smallCaps w:val="0"/>
          <w:sz w:val="32"/>
          <w:szCs w:val="32"/>
          <w:lang w:val="en-US" w:eastAsia="zh-CN"/>
        </w:rPr>
        <w:t>22369</w:t>
      </w:r>
    </w:p>
    <w:p w14:paraId="1FBC338A">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地  址：重庆市巴南区龙海大道6号（区行政中心1号楼80</w:t>
      </w:r>
      <w:r>
        <w:rPr>
          <w:rFonts w:hint="default" w:ascii="Times New Roman" w:hAnsi="Times New Roman" w:eastAsia="方正仿宋_GBK" w:cs="Times New Roman"/>
          <w:smallCaps w:val="0"/>
          <w:sz w:val="32"/>
          <w:szCs w:val="32"/>
          <w:lang w:val="en-US" w:eastAsia="zh-CN"/>
        </w:rPr>
        <w:t>8</w:t>
      </w:r>
      <w:r>
        <w:rPr>
          <w:rFonts w:hint="default" w:ascii="Times New Roman" w:hAnsi="Times New Roman" w:eastAsia="方正仿宋_GBK" w:cs="Times New Roman"/>
          <w:smallCaps w:val="0"/>
          <w:sz w:val="32"/>
          <w:szCs w:val="32"/>
        </w:rPr>
        <w:t>室）。</w:t>
      </w:r>
    </w:p>
    <w:p w14:paraId="217B2757">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574EDF9F">
      <w:pPr>
        <w:pageBreakBefore w:val="0"/>
        <w:kinsoku/>
        <w:wordWrap/>
        <w:overflowPunct/>
        <w:topLinePunct w:val="0"/>
        <w:bidi w:val="0"/>
        <w:adjustRightInd w:val="0"/>
        <w:snapToGrid w:val="0"/>
        <w:spacing w:line="600" w:lineRule="exact"/>
        <w:ind w:firstLine="640" w:firstLineChars="200"/>
        <w:jc w:val="left"/>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附件：1.投标文件格式</w:t>
      </w:r>
    </w:p>
    <w:p w14:paraId="17E44C97">
      <w:pPr>
        <w:pageBreakBefore w:val="0"/>
        <w:kinsoku/>
        <w:wordWrap/>
        <w:overflowPunct/>
        <w:topLinePunct w:val="0"/>
        <w:bidi w:val="0"/>
        <w:adjustRightInd w:val="0"/>
        <w:snapToGrid w:val="0"/>
        <w:spacing w:line="600" w:lineRule="exact"/>
        <w:ind w:firstLine="1600" w:firstLineChars="500"/>
        <w:jc w:val="left"/>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2.合同格式       </w:t>
      </w:r>
    </w:p>
    <w:p w14:paraId="124AF67D">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  </w:t>
      </w:r>
    </w:p>
    <w:p w14:paraId="2019BD3B">
      <w:pPr>
        <w:pStyle w:val="5"/>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sz w:val="32"/>
          <w:szCs w:val="32"/>
        </w:rPr>
      </w:pPr>
    </w:p>
    <w:p w14:paraId="25B0947F">
      <w:pPr>
        <w:pageBreakBefore w:val="0"/>
        <w:kinsoku/>
        <w:wordWrap/>
        <w:overflowPunct/>
        <w:topLinePunct w:val="0"/>
        <w:bidi w:val="0"/>
        <w:spacing w:line="600" w:lineRule="exact"/>
        <w:textAlignment w:val="auto"/>
        <w:rPr>
          <w:rFonts w:hint="default" w:ascii="Times New Roman" w:hAnsi="Times New Roman" w:cs="Times New Roman"/>
        </w:rPr>
      </w:pPr>
    </w:p>
    <w:p w14:paraId="4E474086">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                重庆市巴南区农业农村委员会</w:t>
      </w:r>
    </w:p>
    <w:p w14:paraId="2342357C">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               202</w:t>
      </w:r>
      <w:r>
        <w:rPr>
          <w:rFonts w:hint="default" w:ascii="Times New Roman" w:hAnsi="Times New Roman" w:eastAsia="方正仿宋_GBK" w:cs="Times New Roman"/>
          <w:smallCaps w:val="0"/>
          <w:sz w:val="32"/>
          <w:szCs w:val="32"/>
          <w:lang w:val="en-US" w:eastAsia="zh-CN"/>
        </w:rPr>
        <w:t>5</w:t>
      </w:r>
      <w:r>
        <w:rPr>
          <w:rFonts w:hint="default" w:ascii="Times New Roman" w:hAnsi="Times New Roman" w:eastAsia="方正仿宋_GBK" w:cs="Times New Roman"/>
          <w:smallCaps w:val="0"/>
          <w:sz w:val="32"/>
          <w:szCs w:val="32"/>
        </w:rPr>
        <w:t>年</w:t>
      </w:r>
      <w:r>
        <w:rPr>
          <w:rFonts w:hint="eastAsia" w:ascii="Times New Roman" w:hAnsi="Times New Roman" w:eastAsia="方正仿宋_GBK" w:cs="Times New Roman"/>
          <w:smallCaps w:val="0"/>
          <w:sz w:val="32"/>
          <w:szCs w:val="32"/>
          <w:lang w:val="en-US" w:eastAsia="zh-CN"/>
        </w:rPr>
        <w:t>6</w:t>
      </w:r>
      <w:r>
        <w:rPr>
          <w:rFonts w:hint="default" w:ascii="Times New Roman" w:hAnsi="Times New Roman" w:eastAsia="方正仿宋_GBK" w:cs="Times New Roman"/>
          <w:smallCaps w:val="0"/>
          <w:sz w:val="32"/>
          <w:szCs w:val="32"/>
        </w:rPr>
        <w:t>月</w:t>
      </w:r>
      <w:r>
        <w:rPr>
          <w:rFonts w:hint="default" w:ascii="Times New Roman" w:hAnsi="Times New Roman" w:eastAsia="方正仿宋_GBK" w:cs="Times New Roman"/>
          <w:smallCaps w:val="0"/>
          <w:sz w:val="32"/>
          <w:szCs w:val="32"/>
          <w:lang w:val="en-US" w:eastAsia="zh-CN"/>
        </w:rPr>
        <w:t xml:space="preserve">  </w:t>
      </w:r>
      <w:r>
        <w:rPr>
          <w:rFonts w:hint="default" w:ascii="Times New Roman" w:hAnsi="Times New Roman" w:eastAsia="方正仿宋_GBK" w:cs="Times New Roman"/>
          <w:smallCaps w:val="0"/>
          <w:sz w:val="32"/>
          <w:szCs w:val="32"/>
        </w:rPr>
        <w:t>日</w:t>
      </w:r>
    </w:p>
    <w:p w14:paraId="7873F9E8">
      <w:pPr>
        <w:pStyle w:val="19"/>
        <w:pageBreakBefore w:val="0"/>
        <w:kinsoku/>
        <w:wordWrap/>
        <w:overflowPunct/>
        <w:topLinePunct w:val="0"/>
        <w:bidi w:val="0"/>
        <w:spacing w:line="600" w:lineRule="exact"/>
        <w:textAlignment w:val="auto"/>
        <w:rPr>
          <w:rFonts w:hint="default" w:ascii="Times New Roman" w:hAnsi="Times New Roman" w:cs="Times New Roman"/>
          <w:smallCaps w:val="0"/>
        </w:rPr>
        <w:sectPr>
          <w:footerReference r:id="rId3" w:type="default"/>
          <w:pgSz w:w="11906" w:h="16838"/>
          <w:pgMar w:top="2098" w:right="1531" w:bottom="1984" w:left="1531" w:header="851" w:footer="992" w:gutter="0"/>
          <w:pgNumType w:fmt="numberInDash" w:start="1"/>
          <w:cols w:space="720" w:num="1"/>
          <w:docGrid w:type="lines" w:linePitch="312" w:charSpace="0"/>
        </w:sectPr>
      </w:pPr>
    </w:p>
    <w:p w14:paraId="7A73E2D5">
      <w:pPr>
        <w:pageBreakBefore w:val="0"/>
        <w:kinsoku/>
        <w:wordWrap/>
        <w:overflowPunct/>
        <w:topLinePunct w:val="0"/>
        <w:bidi w:val="0"/>
        <w:adjustRightInd w:val="0"/>
        <w:snapToGrid w:val="0"/>
        <w:spacing w:line="600" w:lineRule="exact"/>
        <w:jc w:val="left"/>
        <w:textAlignment w:val="auto"/>
        <w:outlineLvl w:val="0"/>
        <w:rPr>
          <w:rFonts w:hint="default" w:ascii="Times New Roman" w:hAnsi="Times New Roman" w:eastAsia="方正黑体_GBK" w:cs="Times New Roman"/>
          <w:smallCaps w:val="0"/>
          <w:kern w:val="0"/>
          <w:sz w:val="32"/>
          <w:szCs w:val="32"/>
        </w:rPr>
      </w:pPr>
      <w:r>
        <w:rPr>
          <w:rFonts w:hint="default" w:ascii="Times New Roman" w:hAnsi="Times New Roman" w:eastAsia="方正黑体_GBK" w:cs="Times New Roman"/>
          <w:smallCaps w:val="0"/>
          <w:kern w:val="0"/>
          <w:sz w:val="32"/>
          <w:szCs w:val="32"/>
        </w:rPr>
        <w:t>附件1</w:t>
      </w:r>
    </w:p>
    <w:p w14:paraId="7FCAE1B7">
      <w:pPr>
        <w:pStyle w:val="12"/>
        <w:pageBreakBefore w:val="0"/>
        <w:numPr>
          <w:ilvl w:val="0"/>
          <w:numId w:val="0"/>
        </w:numPr>
        <w:kinsoku/>
        <w:wordWrap/>
        <w:overflowPunct/>
        <w:topLinePunct w:val="0"/>
        <w:bidi w:val="0"/>
        <w:adjustRightInd w:val="0"/>
        <w:snapToGrid w:val="0"/>
        <w:spacing w:before="0" w:beforeAutospacing="0" w:after="0" w:afterAutospacing="0" w:line="600" w:lineRule="exact"/>
        <w:jc w:val="center"/>
        <w:textAlignment w:val="auto"/>
        <w:rPr>
          <w:rFonts w:hint="default" w:ascii="Times New Roman" w:hAnsi="Times New Roman" w:eastAsia="方正小标宋_GBK" w:cs="Times New Roman"/>
          <w:smallCaps w:val="0"/>
          <w:color w:val="000000"/>
          <w:sz w:val="44"/>
          <w:szCs w:val="44"/>
        </w:rPr>
      </w:pPr>
      <w:r>
        <w:rPr>
          <w:rFonts w:hint="default" w:ascii="Times New Roman" w:hAnsi="Times New Roman" w:eastAsia="方正小标宋_GBK" w:cs="Times New Roman"/>
          <w:smallCaps w:val="0"/>
          <w:color w:val="000000"/>
          <w:sz w:val="44"/>
          <w:szCs w:val="44"/>
        </w:rPr>
        <w:t>采购巴南区高标准农田非耕地整改</w:t>
      </w:r>
    </w:p>
    <w:p w14:paraId="73D5B270">
      <w:pPr>
        <w:pStyle w:val="12"/>
        <w:pageBreakBefore w:val="0"/>
        <w:numPr>
          <w:ilvl w:val="0"/>
          <w:numId w:val="0"/>
        </w:numPr>
        <w:kinsoku/>
        <w:wordWrap/>
        <w:overflowPunct/>
        <w:topLinePunct w:val="0"/>
        <w:bidi w:val="0"/>
        <w:adjustRightInd w:val="0"/>
        <w:snapToGrid w:val="0"/>
        <w:spacing w:before="0" w:beforeAutospacing="0" w:after="0" w:afterAutospacing="0" w:line="600" w:lineRule="exact"/>
        <w:jc w:val="center"/>
        <w:textAlignment w:val="auto"/>
        <w:rPr>
          <w:rFonts w:hint="default" w:ascii="Times New Roman" w:hAnsi="Times New Roman" w:eastAsia="方正小标宋_GBK" w:cs="Times New Roman"/>
          <w:smallCaps w:val="0"/>
          <w:color w:val="000000"/>
          <w:sz w:val="44"/>
          <w:szCs w:val="44"/>
        </w:rPr>
      </w:pPr>
      <w:r>
        <w:rPr>
          <w:rFonts w:hint="default" w:ascii="Times New Roman" w:hAnsi="Times New Roman" w:eastAsia="方正小标宋_GBK" w:cs="Times New Roman"/>
          <w:smallCaps w:val="0"/>
          <w:color w:val="000000"/>
          <w:sz w:val="44"/>
          <w:szCs w:val="44"/>
        </w:rPr>
        <w:t>工作服务单位</w:t>
      </w:r>
    </w:p>
    <w:p w14:paraId="19B38BF9">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小标宋_GBK" w:cs="Times New Roman"/>
          <w:smallCaps w:val="0"/>
          <w:sz w:val="44"/>
          <w:szCs w:val="44"/>
        </w:rPr>
      </w:pPr>
      <w:r>
        <w:rPr>
          <w:rFonts w:hint="default" w:ascii="Times New Roman" w:hAnsi="Times New Roman" w:eastAsia="方正小标宋_GBK" w:cs="Times New Roman"/>
          <w:smallCaps w:val="0"/>
          <w:sz w:val="44"/>
          <w:szCs w:val="44"/>
        </w:rPr>
        <w:t>投   标  文  件</w:t>
      </w:r>
    </w:p>
    <w:p w14:paraId="0F01EEAA">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smallCaps w:val="0"/>
          <w:sz w:val="32"/>
          <w:szCs w:val="32"/>
          <w:u w:val="single"/>
        </w:rPr>
      </w:pPr>
    </w:p>
    <w:p w14:paraId="3EB93714">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6"/>
          <w:szCs w:val="36"/>
        </w:rPr>
      </w:pPr>
      <w:r>
        <w:rPr>
          <w:rFonts w:hint="default" w:ascii="Times New Roman" w:hAnsi="Times New Roman" w:eastAsia="方正仿宋_GBK" w:cs="Times New Roman"/>
          <w:smallCaps w:val="0"/>
          <w:sz w:val="32"/>
          <w:szCs w:val="32"/>
        </w:rPr>
        <w:t xml:space="preserve"> </w:t>
      </w:r>
      <w:r>
        <w:rPr>
          <w:rFonts w:hint="default" w:ascii="Times New Roman" w:hAnsi="Times New Roman" w:eastAsia="方正仿宋_GBK" w:cs="Times New Roman"/>
          <w:smallCaps w:val="0"/>
          <w:sz w:val="36"/>
          <w:szCs w:val="36"/>
        </w:rPr>
        <w:t xml:space="preserve"> </w:t>
      </w:r>
    </w:p>
    <w:p w14:paraId="7D4A040F">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仿宋_GBK" w:cs="Times New Roman"/>
          <w:smallCaps w:val="0"/>
          <w:sz w:val="36"/>
          <w:szCs w:val="36"/>
        </w:rPr>
      </w:pPr>
    </w:p>
    <w:p w14:paraId="1B5187D1">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仿宋_GBK" w:cs="Times New Roman"/>
          <w:smallCaps w:val="0"/>
          <w:sz w:val="36"/>
          <w:szCs w:val="36"/>
        </w:rPr>
      </w:pPr>
    </w:p>
    <w:p w14:paraId="03F7EDD4">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仿宋_GBK" w:cs="Times New Roman"/>
          <w:smallCaps w:val="0"/>
          <w:sz w:val="36"/>
          <w:szCs w:val="36"/>
        </w:rPr>
      </w:pPr>
    </w:p>
    <w:p w14:paraId="1E1175DF">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仿宋_GBK" w:cs="Times New Roman"/>
          <w:smallCaps w:val="0"/>
          <w:sz w:val="36"/>
          <w:szCs w:val="36"/>
        </w:rPr>
      </w:pPr>
    </w:p>
    <w:p w14:paraId="4AD4EC9B">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7FB14757">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76D8F164">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00EC935A">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rPr>
        <w:t>供应商名称：</w:t>
      </w:r>
      <w:r>
        <w:rPr>
          <w:rFonts w:hint="default" w:ascii="Times New Roman" w:hAnsi="Times New Roman" w:eastAsia="方正仿宋_GBK" w:cs="Times New Roman"/>
          <w:smallCaps w:val="0"/>
          <w:sz w:val="32"/>
          <w:szCs w:val="32"/>
          <w:u w:val="single"/>
        </w:rPr>
        <w:t xml:space="preserve">                    （盖单位公章）</w:t>
      </w:r>
    </w:p>
    <w:p w14:paraId="7589D2A9">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u w:val="single"/>
        </w:rPr>
      </w:pPr>
    </w:p>
    <w:p w14:paraId="06CF99AF">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rPr>
        <w:t>法定代表人或其委托代理人：</w:t>
      </w:r>
      <w:r>
        <w:rPr>
          <w:rFonts w:hint="default" w:ascii="Times New Roman" w:hAnsi="Times New Roman" w:eastAsia="方正仿宋_GBK" w:cs="Times New Roman"/>
          <w:smallCaps w:val="0"/>
          <w:sz w:val="32"/>
          <w:szCs w:val="32"/>
          <w:u w:val="single"/>
        </w:rPr>
        <w:t xml:space="preserve">            （签字）</w:t>
      </w:r>
    </w:p>
    <w:p w14:paraId="1F8DF723">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u w:val="single"/>
        </w:rPr>
      </w:pPr>
    </w:p>
    <w:p w14:paraId="306B7B7B">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年   月   日</w:t>
      </w:r>
    </w:p>
    <w:p w14:paraId="4D1C6210">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2D76798C">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pPr>
    </w:p>
    <w:p w14:paraId="70B2498A">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方正仿宋_GBK" w:cs="Times New Roman"/>
          <w:smallCaps w:val="0"/>
          <w:sz w:val="32"/>
          <w:szCs w:val="32"/>
        </w:rPr>
        <w:sectPr>
          <w:headerReference r:id="rId4" w:type="default"/>
          <w:footerReference r:id="rId5" w:type="default"/>
          <w:footerReference r:id="rId6" w:type="even"/>
          <w:pgSz w:w="11906" w:h="16838"/>
          <w:pgMar w:top="1757" w:right="1531" w:bottom="1644" w:left="1531" w:header="851" w:footer="992" w:gutter="0"/>
          <w:pgNumType w:fmt="numberInDash"/>
          <w:cols w:space="720" w:num="1"/>
          <w:docGrid w:type="lines" w:linePitch="312" w:charSpace="0"/>
        </w:sectPr>
      </w:pPr>
    </w:p>
    <w:p w14:paraId="4B24A481">
      <w:pPr>
        <w:pageBreakBefore w:val="0"/>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小标宋_GBK" w:cs="Times New Roman"/>
          <w:smallCaps w:val="0"/>
          <w:sz w:val="36"/>
          <w:szCs w:val="36"/>
        </w:rPr>
      </w:pPr>
      <w:r>
        <w:rPr>
          <w:rFonts w:hint="default" w:ascii="Times New Roman" w:hAnsi="Times New Roman" w:eastAsia="方正小标宋_GBK" w:cs="Times New Roman"/>
          <w:smallCaps w:val="0"/>
          <w:sz w:val="36"/>
          <w:szCs w:val="36"/>
        </w:rPr>
        <w:t>目     录</w:t>
      </w:r>
    </w:p>
    <w:p w14:paraId="2A0A10BF">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smallCaps w:val="0"/>
          <w:sz w:val="32"/>
          <w:szCs w:val="32"/>
        </w:rPr>
      </w:pPr>
    </w:p>
    <w:p w14:paraId="6FBD46D6">
      <w:pPr>
        <w:pageBreakBefore w:val="0"/>
        <w:numPr>
          <w:ilvl w:val="0"/>
          <w:numId w:val="2"/>
        </w:numPr>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报价函</w:t>
      </w:r>
    </w:p>
    <w:p w14:paraId="2F8CAE0F">
      <w:pPr>
        <w:pageBreakBefore w:val="0"/>
        <w:numPr>
          <w:ilvl w:val="0"/>
          <w:numId w:val="2"/>
        </w:numPr>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总报价表</w:t>
      </w:r>
    </w:p>
    <w:p w14:paraId="74C2585A">
      <w:pPr>
        <w:pageBreakBefore w:val="0"/>
        <w:numPr>
          <w:ilvl w:val="0"/>
          <w:numId w:val="2"/>
        </w:numPr>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资格条件</w:t>
      </w:r>
    </w:p>
    <w:p w14:paraId="0F2406CF">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lang w:val="en-US" w:eastAsia="zh-CN"/>
        </w:rPr>
      </w:pPr>
      <w:r>
        <w:rPr>
          <w:rFonts w:hint="default" w:ascii="Times New Roman" w:hAnsi="Times New Roman" w:eastAsia="方正仿宋_GBK" w:cs="Times New Roman"/>
          <w:bCs/>
          <w:smallCaps w:val="0"/>
          <w:sz w:val="32"/>
          <w:szCs w:val="32"/>
        </w:rPr>
        <w:t>（四）</w:t>
      </w:r>
      <w:r>
        <w:rPr>
          <w:rFonts w:hint="default" w:ascii="Times New Roman" w:hAnsi="Times New Roman" w:eastAsia="方正仿宋_GBK" w:cs="Times New Roman"/>
          <w:bCs/>
          <w:smallCaps w:val="0"/>
          <w:sz w:val="32"/>
          <w:szCs w:val="32"/>
          <w:lang w:val="en-US" w:eastAsia="zh-CN"/>
        </w:rPr>
        <w:t>服务部分</w:t>
      </w:r>
    </w:p>
    <w:p w14:paraId="4FA2C925">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（五）业绩加分表</w:t>
      </w:r>
    </w:p>
    <w:p w14:paraId="7F9B22E2">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bCs/>
          <w:smallCaps w:val="0"/>
          <w:sz w:val="32"/>
          <w:szCs w:val="32"/>
        </w:rPr>
      </w:pPr>
      <w:r>
        <w:rPr>
          <w:rFonts w:hint="default" w:ascii="Times New Roman" w:hAnsi="Times New Roman" w:eastAsia="方正仿宋_GBK" w:cs="Times New Roman"/>
          <w:bCs/>
          <w:smallCaps w:val="0"/>
          <w:sz w:val="32"/>
          <w:szCs w:val="32"/>
        </w:rPr>
        <w:t>（六）业绩加分佐证</w:t>
      </w:r>
    </w:p>
    <w:p w14:paraId="3CC3A96B">
      <w:pPr>
        <w:pageBreakBefore w:val="0"/>
        <w:kinsoku/>
        <w:wordWrap/>
        <w:overflowPunct/>
        <w:topLinePunct w:val="0"/>
        <w:bidi w:val="0"/>
        <w:adjustRightInd w:val="0"/>
        <w:snapToGrid w:val="0"/>
        <w:spacing w:line="600" w:lineRule="exact"/>
        <w:ind w:left="16" w:firstLine="640" w:firstLineChars="200"/>
        <w:textAlignment w:val="auto"/>
        <w:rPr>
          <w:rFonts w:hint="default" w:ascii="Times New Roman" w:hAnsi="Times New Roman" w:eastAsia="方正仿宋_GBK" w:cs="Times New Roman"/>
          <w:smallCaps w:val="0"/>
          <w:sz w:val="32"/>
          <w:szCs w:val="32"/>
        </w:rPr>
      </w:pPr>
    </w:p>
    <w:p w14:paraId="6F47C9AA">
      <w:pPr>
        <w:pageBreakBefore w:val="0"/>
        <w:kinsoku/>
        <w:wordWrap/>
        <w:overflowPunct/>
        <w:topLinePunct w:val="0"/>
        <w:bidi w:val="0"/>
        <w:adjustRightInd w:val="0"/>
        <w:snapToGrid w:val="0"/>
        <w:spacing w:line="600" w:lineRule="exact"/>
        <w:ind w:firstLine="640" w:firstLineChars="200"/>
        <w:jc w:val="center"/>
        <w:textAlignment w:val="auto"/>
        <w:rPr>
          <w:rFonts w:hint="default" w:ascii="Times New Roman" w:hAnsi="Times New Roman" w:eastAsia="仿宋_GB2312" w:cs="Times New Roman"/>
          <w:smallCaps w:val="0"/>
          <w:sz w:val="32"/>
          <w:szCs w:val="32"/>
        </w:rPr>
      </w:pPr>
    </w:p>
    <w:p w14:paraId="1DB2E4CE">
      <w:pPr>
        <w:pageBreakBefore w:val="0"/>
        <w:kinsoku/>
        <w:wordWrap/>
        <w:overflowPunct/>
        <w:topLinePunct w:val="0"/>
        <w:bidi w:val="0"/>
        <w:adjustRightInd w:val="0"/>
        <w:snapToGrid w:val="0"/>
        <w:spacing w:line="600" w:lineRule="exact"/>
        <w:ind w:firstLine="640" w:firstLineChars="200"/>
        <w:jc w:val="left"/>
        <w:textAlignment w:val="auto"/>
        <w:rPr>
          <w:rFonts w:hint="default" w:ascii="Times New Roman" w:hAnsi="Times New Roman" w:cs="Times New Roman"/>
          <w:smallCaps w:val="0"/>
          <w:sz w:val="32"/>
          <w:szCs w:val="32"/>
        </w:rPr>
      </w:pPr>
      <w:r>
        <w:rPr>
          <w:rFonts w:hint="default" w:ascii="Times New Roman" w:hAnsi="Times New Roman" w:cs="Times New Roman"/>
          <w:smallCaps w:val="0"/>
          <w:sz w:val="32"/>
          <w:szCs w:val="32"/>
        </w:rPr>
        <w:br w:type="page"/>
      </w:r>
    </w:p>
    <w:p w14:paraId="0616399D">
      <w:pPr>
        <w:pageBreakBefore w:val="0"/>
        <w:tabs>
          <w:tab w:val="left" w:pos="6300"/>
        </w:tabs>
        <w:kinsoku/>
        <w:wordWrap/>
        <w:overflowPunct/>
        <w:topLinePunct w:val="0"/>
        <w:bidi w:val="0"/>
        <w:adjustRightInd w:val="0"/>
        <w:snapToGrid w:val="0"/>
        <w:spacing w:line="600" w:lineRule="exact"/>
        <w:ind w:firstLine="723" w:firstLineChars="200"/>
        <w:jc w:val="center"/>
        <w:textAlignment w:val="auto"/>
        <w:outlineLvl w:val="0"/>
        <w:rPr>
          <w:rFonts w:hint="default" w:ascii="Times New Roman" w:hAnsi="Times New Roman" w:eastAsia="方正小标宋_GBK" w:cs="Times New Roman"/>
          <w:b/>
          <w:smallCaps w:val="0"/>
          <w:sz w:val="36"/>
          <w:szCs w:val="36"/>
        </w:rPr>
      </w:pPr>
      <w:r>
        <w:rPr>
          <w:rFonts w:hint="default" w:ascii="Times New Roman" w:hAnsi="Times New Roman" w:eastAsia="方正小标宋_GBK" w:cs="Times New Roman"/>
          <w:b/>
          <w:smallCaps w:val="0"/>
          <w:sz w:val="36"/>
          <w:szCs w:val="36"/>
        </w:rPr>
        <w:t>（一）报价函</w:t>
      </w:r>
    </w:p>
    <w:p w14:paraId="31E410A4">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273F502A">
      <w:pPr>
        <w:pageBreakBefore w:val="0"/>
        <w:tabs>
          <w:tab w:val="left" w:pos="6300"/>
        </w:tabs>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重庆市巴南区农业农村委员会：</w:t>
      </w:r>
    </w:p>
    <w:p w14:paraId="356DA023">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我方收到</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采购文件，经详细研究，决定参加该项目的询比。</w:t>
      </w:r>
    </w:p>
    <w:p w14:paraId="6F8EC93C">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1.愿意按照采购文件中的一切要求，提供本项目的服务，报价为人民币大写：</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u w:val="single"/>
          <w:lang w:val="en-US" w:eastAsia="zh-CN"/>
        </w:rPr>
        <w:t xml:space="preserve">   </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元整；人民币小写：</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u w:val="single"/>
          <w:lang w:val="en-US" w:eastAsia="zh-CN"/>
        </w:rPr>
        <w:t xml:space="preserve">  </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元。我方承诺上述报价为全费用报价。</w:t>
      </w:r>
    </w:p>
    <w:p w14:paraId="0FB8FC6E">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2.我方现提交的响应文件为：响应文件电子文档壹份。</w:t>
      </w:r>
    </w:p>
    <w:p w14:paraId="49C6DCAA">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3.我方完全理解和接受贵方采购文件的一切规定和要求及评审办法。</w:t>
      </w:r>
    </w:p>
    <w:p w14:paraId="6D422A0F">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4.在整个采购过程中，我方若有违规行为，接受按照</w:t>
      </w:r>
      <w:r>
        <w:rPr>
          <w:rFonts w:hint="default" w:ascii="Times New Roman" w:hAnsi="Times New Roman" w:eastAsia="方正仿宋_GBK" w:cs="Times New Roman"/>
          <w:smallCaps w:val="0"/>
          <w:sz w:val="32"/>
          <w:szCs w:val="32"/>
          <w:lang w:val="en-US" w:eastAsia="zh-CN"/>
        </w:rPr>
        <w:t>行采家</w:t>
      </w:r>
      <w:r>
        <w:rPr>
          <w:rFonts w:hint="default" w:ascii="Times New Roman" w:hAnsi="Times New Roman" w:eastAsia="方正仿宋_GBK" w:cs="Times New Roman"/>
          <w:smallCaps w:val="0"/>
          <w:sz w:val="32"/>
          <w:szCs w:val="32"/>
        </w:rPr>
        <w:t>平台规定给予的惩罚。</w:t>
      </w:r>
    </w:p>
    <w:p w14:paraId="6C7FD5ED">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5.我方若中标，将按照相关规定及时与采购单位签订合同，并且严格履行合同义务。</w:t>
      </w:r>
    </w:p>
    <w:p w14:paraId="62A9C6EF">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rPr>
      </w:pPr>
    </w:p>
    <w:p w14:paraId="04E43B52">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rPr>
      </w:pPr>
    </w:p>
    <w:p w14:paraId="6ADE7D1B">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rPr>
      </w:pPr>
    </w:p>
    <w:p w14:paraId="4C95E9A9">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 xml:space="preserve">                                 供应商名称（公章）：</w:t>
      </w:r>
    </w:p>
    <w:p w14:paraId="77561492">
      <w:pPr>
        <w:pageBreakBefore w:val="0"/>
        <w:tabs>
          <w:tab w:val="left" w:pos="6300"/>
        </w:tabs>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sectPr>
          <w:pgSz w:w="11907" w:h="16840"/>
          <w:pgMar w:top="1134" w:right="1191" w:bottom="1134" w:left="1304" w:header="851" w:footer="992" w:gutter="0"/>
          <w:pgNumType w:fmt="numberInDash"/>
          <w:cols w:space="720" w:num="1"/>
          <w:docGrid w:type="lines" w:linePitch="380" w:charSpace="-5735"/>
        </w:sectPr>
      </w:pPr>
      <w:r>
        <w:rPr>
          <w:rFonts w:hint="default" w:ascii="Times New Roman" w:hAnsi="Times New Roman" w:eastAsia="方正仿宋_GBK" w:cs="Times New Roman"/>
          <w:smallCaps w:val="0"/>
          <w:sz w:val="32"/>
          <w:szCs w:val="32"/>
        </w:rPr>
        <w:t xml:space="preserve">                                      年   月   日</w:t>
      </w:r>
    </w:p>
    <w:p w14:paraId="74BC4E6C">
      <w:pPr>
        <w:pageBreakBefore w:val="0"/>
        <w:tabs>
          <w:tab w:val="left" w:pos="6300"/>
        </w:tabs>
        <w:kinsoku/>
        <w:wordWrap/>
        <w:overflowPunct/>
        <w:topLinePunct w:val="0"/>
        <w:bidi w:val="0"/>
        <w:adjustRightInd w:val="0"/>
        <w:snapToGrid w:val="0"/>
        <w:spacing w:line="600" w:lineRule="exact"/>
        <w:ind w:firstLine="723" w:firstLineChars="200"/>
        <w:jc w:val="center"/>
        <w:textAlignment w:val="auto"/>
        <w:outlineLvl w:val="0"/>
        <w:rPr>
          <w:rFonts w:hint="default" w:ascii="Times New Roman" w:hAnsi="Times New Roman" w:eastAsia="方正小标宋_GBK" w:cs="Times New Roman"/>
          <w:b/>
          <w:smallCaps w:val="0"/>
          <w:sz w:val="36"/>
          <w:szCs w:val="36"/>
        </w:rPr>
      </w:pPr>
      <w:r>
        <w:rPr>
          <w:rFonts w:hint="default" w:ascii="Times New Roman" w:hAnsi="Times New Roman" w:eastAsia="方正小标宋_GBK" w:cs="Times New Roman"/>
          <w:b/>
          <w:smallCaps w:val="0"/>
          <w:sz w:val="36"/>
          <w:szCs w:val="36"/>
        </w:rPr>
        <w:t>（二）报价表</w:t>
      </w:r>
    </w:p>
    <w:p w14:paraId="16D3037F">
      <w:pPr>
        <w:pageBreakBefore w:val="0"/>
        <w:kinsoku/>
        <w:wordWrap/>
        <w:overflowPunct/>
        <w:topLinePunct w:val="0"/>
        <w:bidi w:val="0"/>
        <w:adjustRightInd w:val="0"/>
        <w:snapToGrid w:val="0"/>
        <w:spacing w:line="600" w:lineRule="exact"/>
        <w:ind w:firstLine="643" w:firstLineChars="200"/>
        <w:textAlignment w:val="auto"/>
        <w:rPr>
          <w:rFonts w:hint="default" w:ascii="Times New Roman" w:hAnsi="Times New Roman" w:eastAsia="仿宋_GB2312" w:cs="Times New Roman"/>
          <w:b/>
          <w:smallCaps w:val="0"/>
          <w:sz w:val="32"/>
          <w:szCs w:val="32"/>
        </w:rPr>
      </w:pPr>
      <w:r>
        <w:rPr>
          <w:rFonts w:hint="default" w:ascii="Times New Roman" w:hAnsi="Times New Roman" w:eastAsia="仿宋_GB2312" w:cs="Times New Roman"/>
          <w:b/>
          <w:smallCaps w:val="0"/>
          <w:sz w:val="32"/>
          <w:szCs w:val="32"/>
        </w:rPr>
        <w:t>供应商名称（盖章）：                  年   月  日</w:t>
      </w:r>
    </w:p>
    <w:tbl>
      <w:tblPr>
        <w:tblStyle w:val="14"/>
        <w:tblW w:w="105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5350"/>
        <w:gridCol w:w="3841"/>
      </w:tblGrid>
      <w:tr w14:paraId="6EF71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342" w:type="dxa"/>
            <w:tcBorders>
              <w:top w:val="single" w:color="auto" w:sz="4" w:space="0"/>
              <w:left w:val="single" w:color="auto" w:sz="4" w:space="0"/>
              <w:right w:val="single" w:color="auto" w:sz="4" w:space="0"/>
            </w:tcBorders>
            <w:vAlign w:val="center"/>
          </w:tcPr>
          <w:p w14:paraId="27D620E2">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smallCaps w:val="0"/>
                <w:sz w:val="32"/>
                <w:szCs w:val="32"/>
                <w:lang w:val="en-US" w:eastAsia="zh-CN"/>
              </w:rPr>
            </w:pPr>
            <w:r>
              <w:rPr>
                <w:rFonts w:hint="default" w:ascii="Times New Roman" w:hAnsi="Times New Roman" w:eastAsia="方正仿宋_GBK" w:cs="Times New Roman"/>
                <w:smallCaps w:val="0"/>
                <w:sz w:val="32"/>
                <w:szCs w:val="32"/>
                <w:lang w:val="en-US" w:eastAsia="zh-CN"/>
              </w:rPr>
              <w:t>项目</w:t>
            </w:r>
          </w:p>
          <w:p w14:paraId="5B4341FA">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smallCaps w:val="0"/>
                <w:sz w:val="32"/>
                <w:szCs w:val="32"/>
                <w:lang w:val="en-US" w:eastAsia="zh-CN"/>
              </w:rPr>
            </w:pPr>
            <w:r>
              <w:rPr>
                <w:rFonts w:hint="default" w:ascii="Times New Roman" w:hAnsi="Times New Roman" w:eastAsia="方正仿宋_GBK" w:cs="Times New Roman"/>
                <w:smallCaps w:val="0"/>
                <w:sz w:val="32"/>
                <w:szCs w:val="32"/>
                <w:lang w:val="en-US" w:eastAsia="zh-CN"/>
              </w:rPr>
              <w:t>名称</w:t>
            </w:r>
          </w:p>
        </w:tc>
        <w:tc>
          <w:tcPr>
            <w:tcW w:w="5350" w:type="dxa"/>
            <w:tcBorders>
              <w:top w:val="single" w:color="auto" w:sz="4" w:space="0"/>
              <w:left w:val="single" w:color="auto" w:sz="4" w:space="0"/>
              <w:right w:val="single" w:color="auto" w:sz="4" w:space="0"/>
            </w:tcBorders>
            <w:vAlign w:val="center"/>
          </w:tcPr>
          <w:p w14:paraId="707163FE">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询价服务内容</w:t>
            </w:r>
          </w:p>
        </w:tc>
        <w:tc>
          <w:tcPr>
            <w:tcW w:w="3841" w:type="dxa"/>
            <w:tcBorders>
              <w:top w:val="single" w:color="auto" w:sz="4" w:space="0"/>
              <w:left w:val="single" w:color="auto" w:sz="4" w:space="0"/>
              <w:right w:val="single" w:color="auto" w:sz="4" w:space="0"/>
            </w:tcBorders>
            <w:vAlign w:val="center"/>
          </w:tcPr>
          <w:p w14:paraId="33A599F4">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报价（万元）</w:t>
            </w:r>
          </w:p>
        </w:tc>
      </w:tr>
      <w:tr w14:paraId="179AD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1" w:hRule="atLeast"/>
          <w:jc w:val="center"/>
        </w:trPr>
        <w:tc>
          <w:tcPr>
            <w:tcW w:w="1342" w:type="dxa"/>
            <w:tcBorders>
              <w:top w:val="single" w:color="auto" w:sz="4" w:space="0"/>
              <w:left w:val="single" w:color="auto" w:sz="4" w:space="0"/>
              <w:bottom w:val="single" w:color="auto" w:sz="4" w:space="0"/>
              <w:right w:val="single" w:color="auto" w:sz="4" w:space="0"/>
            </w:tcBorders>
            <w:vAlign w:val="center"/>
          </w:tcPr>
          <w:p w14:paraId="21DAA596">
            <w:pPr>
              <w:pStyle w:val="12"/>
              <w:pageBreakBefore w:val="0"/>
              <w:kinsoku/>
              <w:wordWrap/>
              <w:overflowPunct/>
              <w:topLinePunct w:val="0"/>
              <w:bidi w:val="0"/>
              <w:adjustRightInd w:val="0"/>
              <w:snapToGrid w:val="0"/>
              <w:spacing w:before="0" w:beforeAutospacing="0" w:after="0" w:afterAutospacing="0" w:line="600" w:lineRule="exact"/>
              <w:textAlignment w:val="auto"/>
              <w:rPr>
                <w:rFonts w:hint="default" w:ascii="Times New Roman" w:hAnsi="Times New Roman" w:eastAsia="方正仿宋_GBK" w:cs="Times New Roman"/>
                <w:bCs/>
                <w:smallCaps w:val="0"/>
                <w:kern w:val="2"/>
                <w:sz w:val="32"/>
                <w:szCs w:val="32"/>
                <w:lang w:val="en-US" w:eastAsia="zh-CN" w:bidi="ar-SA"/>
              </w:rPr>
            </w:pPr>
            <w:r>
              <w:rPr>
                <w:rFonts w:hint="default" w:ascii="Times New Roman" w:hAnsi="Times New Roman" w:eastAsia="方正仿宋_GBK" w:cs="Times New Roman"/>
                <w:bCs/>
                <w:smallCaps w:val="0"/>
                <w:kern w:val="2"/>
                <w:sz w:val="32"/>
                <w:szCs w:val="32"/>
                <w:lang w:val="en-US" w:eastAsia="zh-CN" w:bidi="ar-SA"/>
              </w:rPr>
              <w:t>巴南区高标准农田非耕地整改工作服务</w:t>
            </w:r>
          </w:p>
          <w:p w14:paraId="6DC69511">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smallCaps w:val="0"/>
                <w:sz w:val="28"/>
                <w:szCs w:val="28"/>
                <w:lang w:val="en-US" w:eastAsia="zh-CN"/>
              </w:rPr>
            </w:pPr>
          </w:p>
        </w:tc>
        <w:tc>
          <w:tcPr>
            <w:tcW w:w="5350" w:type="dxa"/>
            <w:tcBorders>
              <w:top w:val="single" w:color="auto" w:sz="4" w:space="0"/>
              <w:left w:val="single" w:color="auto" w:sz="4" w:space="0"/>
              <w:bottom w:val="single" w:color="auto" w:sz="4" w:space="0"/>
              <w:right w:val="single" w:color="auto" w:sz="4" w:space="0"/>
            </w:tcBorders>
            <w:vAlign w:val="center"/>
          </w:tcPr>
          <w:p w14:paraId="67DEDE8D">
            <w:pPr>
              <w:pageBreakBefore w:val="0"/>
              <w:kinsoku/>
              <w:wordWrap/>
              <w:overflowPunct/>
              <w:topLinePunct w:val="0"/>
              <w:bidi w:val="0"/>
              <w:adjustRightInd w:val="0"/>
              <w:snapToGrid w:val="0"/>
              <w:spacing w:line="600" w:lineRule="exact"/>
              <w:ind w:firstLine="560" w:firstLineChars="200"/>
              <w:textAlignment w:val="auto"/>
              <w:rPr>
                <w:rFonts w:hint="default" w:ascii="Times New Roman" w:hAnsi="Times New Roman" w:eastAsia="方正仿宋_GBK" w:cs="Times New Roman"/>
                <w:smallCaps w:val="0"/>
                <w:sz w:val="28"/>
                <w:szCs w:val="28"/>
                <w:lang w:eastAsia="zh-CN"/>
              </w:rPr>
            </w:pPr>
            <w:r>
              <w:rPr>
                <w:rFonts w:hint="default" w:ascii="Times New Roman" w:hAnsi="Times New Roman" w:eastAsia="方正仿宋_GBK" w:cs="Times New Roman"/>
                <w:bCs/>
                <w:smallCaps w:val="0"/>
                <w:sz w:val="28"/>
                <w:szCs w:val="28"/>
              </w:rPr>
              <w:t>市农业农村委下发2011-2023年已建高标准农田非耕地图斑数据5.0116万个，2019-2023已建高标准农田前后非耕地图斑数据1.3827万个。全面核查高标准农田6.3943万个非耕地图斑现状情况，进行不少于3000个图斑外业取证；分类处理非耕地图斑数据；分析其他部门作为高标准农田非耕地整改补建图斑情况并择优上图入库；结合实际分类提出非耕地整改措施和建议，编制《巴南区高标准农田非耕地整改方案》（包括年度实施计划），将整改任务落实到地块、到图斑；清理剔除全国农田建设综合监测监管平台中非耕地图斑；完成剔除非耕地图斑后的上图入库相关工作；在非耕地整改期间提供相关技术咨询工作</w:t>
            </w:r>
            <w:r>
              <w:rPr>
                <w:rFonts w:hint="eastAsia" w:ascii="Times New Roman" w:hAnsi="Times New Roman" w:eastAsia="方正仿宋_GBK" w:cs="Times New Roman"/>
                <w:bCs/>
                <w:smallCaps w:val="0"/>
                <w:sz w:val="28"/>
                <w:szCs w:val="28"/>
                <w:lang w:eastAsia="zh-CN"/>
              </w:rPr>
              <w:t>；</w:t>
            </w:r>
            <w:r>
              <w:rPr>
                <w:rFonts w:hint="eastAsia" w:ascii="Times New Roman" w:hAnsi="Times New Roman" w:eastAsia="方正仿宋_GBK" w:cs="Times New Roman"/>
                <w:bCs/>
                <w:smallCaps w:val="0"/>
                <w:sz w:val="28"/>
                <w:szCs w:val="28"/>
                <w:lang w:val="en-US" w:eastAsia="zh-CN"/>
              </w:rPr>
              <w:t>协助</w:t>
            </w:r>
            <w:r>
              <w:rPr>
                <w:rFonts w:hint="default" w:ascii="Times New Roman" w:hAnsi="Times New Roman" w:eastAsia="方正仿宋_GBK" w:cs="Times New Roman"/>
                <w:bCs/>
                <w:smallCaps w:val="0"/>
                <w:sz w:val="28"/>
                <w:szCs w:val="28"/>
              </w:rPr>
              <w:t>我委和相关镇街开展非耕地整改工作。</w:t>
            </w:r>
          </w:p>
        </w:tc>
        <w:tc>
          <w:tcPr>
            <w:tcW w:w="3841" w:type="dxa"/>
            <w:tcBorders>
              <w:top w:val="single" w:color="auto" w:sz="4" w:space="0"/>
              <w:left w:val="single" w:color="auto" w:sz="4" w:space="0"/>
              <w:bottom w:val="single" w:color="auto" w:sz="4" w:space="0"/>
              <w:right w:val="single" w:color="auto" w:sz="4" w:space="0"/>
            </w:tcBorders>
            <w:vAlign w:val="center"/>
          </w:tcPr>
          <w:p w14:paraId="0686953B">
            <w:pPr>
              <w:keepNext w:val="0"/>
              <w:keepLines w:val="0"/>
              <w:pageBreakBefore w:val="0"/>
              <w:widowControl w:val="0"/>
              <w:kinsoku/>
              <w:wordWrap/>
              <w:overflowPunct/>
              <w:topLinePunct w:val="0"/>
              <w:autoSpaceDE/>
              <w:autoSpaceDN/>
              <w:bidi w:val="0"/>
              <w:spacing w:line="600" w:lineRule="exact"/>
              <w:textAlignment w:val="auto"/>
              <w:outlineLvl w:val="9"/>
              <w:rPr>
                <w:rFonts w:hint="default" w:ascii="Times New Roman" w:hAnsi="Times New Roman" w:eastAsia="方正仿宋_GBK" w:cs="Times New Roman"/>
                <w:smallCaps w:val="0"/>
                <w:sz w:val="32"/>
                <w:szCs w:val="32"/>
                <w:lang w:val="en-US" w:eastAsia="zh-CN"/>
              </w:rPr>
            </w:pPr>
          </w:p>
          <w:p w14:paraId="5226252B">
            <w:pPr>
              <w:pStyle w:val="7"/>
              <w:pageBreakBefore w:val="0"/>
              <w:kinsoku/>
              <w:wordWrap/>
              <w:overflowPunct/>
              <w:topLinePunct w:val="0"/>
              <w:bidi w:val="0"/>
              <w:spacing w:line="600" w:lineRule="exact"/>
              <w:textAlignment w:val="auto"/>
              <w:rPr>
                <w:rFonts w:hint="default" w:ascii="Times New Roman" w:hAnsi="Times New Roman" w:cs="Times New Roman"/>
                <w:smallCaps w:val="0"/>
                <w:lang w:val="en-US" w:eastAsia="zh-CN"/>
              </w:rPr>
            </w:pPr>
          </w:p>
        </w:tc>
      </w:tr>
    </w:tbl>
    <w:p w14:paraId="00AF3128">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联系人：                           电话：</w:t>
      </w:r>
    </w:p>
    <w:p w14:paraId="5FE226AD">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cs="Times New Roman"/>
          <w:smallCaps w:val="0"/>
          <w:sz w:val="32"/>
          <w:szCs w:val="32"/>
        </w:rPr>
      </w:pPr>
    </w:p>
    <w:p w14:paraId="65E01F05">
      <w:pPr>
        <w:pageBreakBefore w:val="0"/>
        <w:kinsoku/>
        <w:wordWrap/>
        <w:overflowPunct/>
        <w:topLinePunct w:val="0"/>
        <w:bidi w:val="0"/>
        <w:spacing w:line="600" w:lineRule="exact"/>
        <w:ind w:firstLine="643" w:firstLineChars="200"/>
        <w:jc w:val="center"/>
        <w:textAlignment w:val="auto"/>
        <w:rPr>
          <w:rFonts w:hint="default" w:ascii="Times New Roman" w:hAnsi="Times New Roman" w:eastAsia="方正小标宋_GBK" w:cs="Times New Roman"/>
          <w:b/>
          <w:smallCaps w:val="0"/>
          <w:sz w:val="36"/>
          <w:szCs w:val="36"/>
        </w:rPr>
      </w:pPr>
      <w:r>
        <w:rPr>
          <w:rFonts w:hint="default" w:ascii="Times New Roman" w:hAnsi="Times New Roman" w:cs="Times New Roman"/>
          <w:b/>
          <w:smallCaps w:val="0"/>
          <w:sz w:val="32"/>
          <w:szCs w:val="32"/>
        </w:rPr>
        <w:br w:type="page"/>
      </w:r>
      <w:r>
        <w:rPr>
          <w:rFonts w:hint="default" w:ascii="Times New Roman" w:hAnsi="Times New Roman" w:eastAsia="方正小标宋_GBK" w:cs="Times New Roman"/>
          <w:bCs/>
          <w:smallCaps w:val="0"/>
          <w:sz w:val="44"/>
          <w:szCs w:val="44"/>
        </w:rPr>
        <w:t>（三）资格条件</w:t>
      </w:r>
    </w:p>
    <w:p w14:paraId="55467D34">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44B52D89">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1.对应询比资格</w:t>
      </w:r>
      <w:r>
        <w:rPr>
          <w:rFonts w:hint="default" w:ascii="Times New Roman" w:hAnsi="Times New Roman" w:eastAsia="方正仿宋_GBK" w:cs="Times New Roman"/>
          <w:smallCaps w:val="0"/>
          <w:sz w:val="32"/>
          <w:szCs w:val="32"/>
          <w:lang w:eastAsia="zh-CN"/>
        </w:rPr>
        <w:t>。</w:t>
      </w:r>
      <w:r>
        <w:rPr>
          <w:rFonts w:hint="default" w:ascii="Times New Roman" w:hAnsi="Times New Roman" w:eastAsia="方正仿宋_GBK" w:cs="Times New Roman"/>
          <w:smallCaps w:val="0"/>
          <w:sz w:val="32"/>
          <w:szCs w:val="32"/>
        </w:rPr>
        <w:t>一般资质条件中营业执照原件扫描件以及</w:t>
      </w:r>
      <w:r>
        <w:rPr>
          <w:rFonts w:hint="default" w:ascii="Times New Roman" w:hAnsi="Times New Roman" w:eastAsia="方正仿宋_GBK" w:cs="Times New Roman"/>
          <w:smallCaps w:val="0"/>
          <w:color w:val="000000"/>
          <w:sz w:val="32"/>
          <w:szCs w:val="28"/>
        </w:rPr>
        <w:t>法定代表人身份证</w:t>
      </w:r>
      <w:r>
        <w:rPr>
          <w:rFonts w:hint="default" w:ascii="Times New Roman" w:hAnsi="Times New Roman" w:eastAsia="方正仿宋_GBK" w:cs="Times New Roman"/>
          <w:smallCaps w:val="0"/>
          <w:sz w:val="32"/>
          <w:szCs w:val="32"/>
        </w:rPr>
        <w:t>扫描件或法定代表人授权委托书（样式附后）；</w:t>
      </w:r>
    </w:p>
    <w:p w14:paraId="75FD1EDE">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u w:val="single"/>
        </w:rPr>
        <w:t>①提供营业执照原件扫描件</w:t>
      </w:r>
    </w:p>
    <w:p w14:paraId="1FB05001">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u w:val="single"/>
        </w:rPr>
      </w:pPr>
    </w:p>
    <w:p w14:paraId="4FB583C1">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u w:val="single"/>
        </w:rPr>
      </w:pPr>
    </w:p>
    <w:p w14:paraId="0FBF2B5B">
      <w:pPr>
        <w:pStyle w:val="19"/>
        <w:pageBreakBefore w:val="0"/>
        <w:kinsoku/>
        <w:wordWrap/>
        <w:overflowPunct/>
        <w:topLinePunct w:val="0"/>
        <w:bidi w:val="0"/>
        <w:spacing w:line="600" w:lineRule="exact"/>
        <w:textAlignment w:val="auto"/>
        <w:rPr>
          <w:rFonts w:hint="default" w:ascii="Times New Roman" w:hAnsi="Times New Roman" w:eastAsia="方正仿宋_GBK" w:cs="Times New Roman"/>
          <w:smallCaps w:val="0"/>
          <w:color w:val="auto"/>
          <w:sz w:val="32"/>
          <w:szCs w:val="32"/>
          <w:u w:val="single"/>
        </w:rPr>
      </w:pPr>
    </w:p>
    <w:p w14:paraId="19B6FE07">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u w:val="single"/>
        </w:rPr>
        <w:t>②提供法定代表人身份证扫描件或法定代表人授权委托书扫描件以及受托人、委托人身份证扫描件</w:t>
      </w:r>
    </w:p>
    <w:p w14:paraId="43C74C69">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21B695DC">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44984165">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622694F4">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553124F9">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72BA3D38">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r>
        <w:rPr>
          <w:rFonts w:hint="default" w:ascii="Times New Roman" w:hAnsi="Times New Roman" w:cs="Times New Roman"/>
          <w:smallCaps w:val="0"/>
        </w:rPr>
        <w:t xml:space="preserve">  </w:t>
      </w:r>
    </w:p>
    <w:p w14:paraId="437D30D9">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2.对应询比资格</w:t>
      </w:r>
      <w:r>
        <w:rPr>
          <w:rFonts w:hint="default" w:ascii="Times New Roman" w:hAnsi="Times New Roman" w:eastAsia="方正仿宋_GBK" w:cs="Times New Roman"/>
          <w:smallCaps w:val="0"/>
          <w:sz w:val="32"/>
          <w:szCs w:val="32"/>
          <w:lang w:eastAsia="zh-CN"/>
        </w:rPr>
        <w:t>。</w:t>
      </w:r>
      <w:r>
        <w:rPr>
          <w:rFonts w:hint="default" w:ascii="Times New Roman" w:hAnsi="Times New Roman" w:eastAsia="方正仿宋_GBK" w:cs="Times New Roman"/>
          <w:smallCaps w:val="0"/>
          <w:sz w:val="32"/>
          <w:szCs w:val="32"/>
        </w:rPr>
        <w:t>一般资质条件中由供应商自行承诺样式如下：</w:t>
      </w:r>
    </w:p>
    <w:p w14:paraId="6881F365">
      <w:pPr>
        <w:pageBreakBefore w:val="0"/>
        <w:kinsoku/>
        <w:wordWrap/>
        <w:overflowPunct/>
        <w:topLinePunct w:val="0"/>
        <w:bidi w:val="0"/>
        <w:spacing w:line="600" w:lineRule="exact"/>
        <w:ind w:firstLine="1600" w:firstLineChars="500"/>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rPr>
        <w:t>项目名称：</w:t>
      </w:r>
      <w:r>
        <w:rPr>
          <w:rFonts w:hint="default" w:ascii="Times New Roman" w:hAnsi="Times New Roman" w:eastAsia="方正仿宋_GBK" w:cs="Times New Roman"/>
          <w:smallCaps w:val="0"/>
          <w:sz w:val="32"/>
          <w:szCs w:val="32"/>
          <w:u w:val="single"/>
        </w:rPr>
        <w:t xml:space="preserve">                          </w:t>
      </w:r>
    </w:p>
    <w:p w14:paraId="42B440E0">
      <w:pPr>
        <w:pageBreakBefore w:val="0"/>
        <w:tabs>
          <w:tab w:val="left" w:pos="6300"/>
        </w:tabs>
        <w:kinsoku/>
        <w:wordWrap/>
        <w:overflowPunct/>
        <w:topLinePunct w:val="0"/>
        <w:bidi w:val="0"/>
        <w:snapToGrid w:val="0"/>
        <w:spacing w:line="600" w:lineRule="exact"/>
        <w:ind w:firstLine="480"/>
        <w:textAlignment w:val="auto"/>
        <w:rPr>
          <w:rFonts w:hint="default" w:ascii="Times New Roman" w:hAnsi="Times New Roman" w:eastAsia="方正仿宋_GBK" w:cs="Times New Roman"/>
          <w:smallCaps w:val="0"/>
          <w:szCs w:val="28"/>
        </w:rPr>
      </w:pPr>
      <w:r>
        <w:rPr>
          <w:rFonts w:hint="default" w:ascii="Times New Roman" w:hAnsi="Times New Roman" w:eastAsia="方正仿宋_GBK" w:cs="Times New Roman"/>
          <w:smallCaps w:val="0"/>
          <w:szCs w:val="28"/>
        </w:rPr>
        <w:t xml:space="preserve"> </w:t>
      </w:r>
    </w:p>
    <w:p w14:paraId="404FC549">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致：</w:t>
      </w:r>
      <w:r>
        <w:rPr>
          <w:rFonts w:hint="default" w:ascii="Times New Roman" w:hAnsi="Times New Roman" w:eastAsia="方正仿宋_GBK" w:cs="Times New Roman"/>
          <w:smallCaps w:val="0"/>
          <w:sz w:val="32"/>
          <w:szCs w:val="32"/>
          <w:u w:val="single"/>
        </w:rPr>
        <w:t xml:space="preserve">         （采购人名称）</w:t>
      </w:r>
      <w:r>
        <w:rPr>
          <w:rFonts w:hint="default" w:ascii="Times New Roman" w:hAnsi="Times New Roman" w:eastAsia="方正仿宋_GBK" w:cs="Times New Roman"/>
          <w:smallCaps w:val="0"/>
          <w:sz w:val="32"/>
          <w:szCs w:val="32"/>
        </w:rPr>
        <w:t>：</w:t>
      </w:r>
    </w:p>
    <w:p w14:paraId="25AA628D">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u w:val="single"/>
        </w:rPr>
        <w:t xml:space="preserve">       （供应商名称）</w:t>
      </w:r>
      <w:r>
        <w:rPr>
          <w:rFonts w:hint="default" w:ascii="Times New Roman" w:hAnsi="Times New Roman" w:eastAsia="方正仿宋_GBK" w:cs="Times New Roman"/>
          <w:smallCaps w:val="0"/>
          <w:sz w:val="32"/>
          <w:szCs w:val="32"/>
        </w:rPr>
        <w:t>郑重声明，我公司具有良好的商业信誉和健全的财务会计制度，具有履行合同所必需的货物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14:paraId="0A95FE32">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特此声明。</w:t>
      </w:r>
    </w:p>
    <w:p w14:paraId="745B330C">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199FA205">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7282CDD3">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（供应商公章）</w:t>
      </w:r>
    </w:p>
    <w:p w14:paraId="3B439646">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年   月   日</w:t>
      </w:r>
    </w:p>
    <w:p w14:paraId="1C126849">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smallCaps w:val="0"/>
          <w:sz w:val="32"/>
          <w:szCs w:val="32"/>
          <w:u w:val="single"/>
        </w:rPr>
      </w:pPr>
    </w:p>
    <w:p w14:paraId="4B9570B2">
      <w:pPr>
        <w:pageBreakBefore w:val="0"/>
        <w:kinsoku/>
        <w:wordWrap/>
        <w:overflowPunct/>
        <w:topLinePunct w:val="0"/>
        <w:bidi w:val="0"/>
        <w:spacing w:line="600" w:lineRule="exact"/>
        <w:ind w:firstLine="640" w:firstLineChars="200"/>
        <w:jc w:val="left"/>
        <w:textAlignment w:val="auto"/>
        <w:rPr>
          <w:rFonts w:hint="default" w:ascii="Times New Roman" w:hAnsi="Times New Roman" w:eastAsia="方正仿宋_GBK" w:cs="Times New Roman"/>
          <w:smallCaps w:val="0"/>
          <w:sz w:val="32"/>
          <w:szCs w:val="32"/>
          <w:u w:val="single"/>
        </w:rPr>
      </w:pPr>
    </w:p>
    <w:p w14:paraId="36EA634A">
      <w:pPr>
        <w:pageBreakBefore w:val="0"/>
        <w:kinsoku/>
        <w:wordWrap/>
        <w:overflowPunct/>
        <w:topLinePunct w:val="0"/>
        <w:bidi w:val="0"/>
        <w:spacing w:line="600" w:lineRule="exact"/>
        <w:ind w:firstLine="3200" w:firstLineChars="1000"/>
        <w:jc w:val="left"/>
        <w:textAlignment w:val="auto"/>
        <w:rPr>
          <w:rFonts w:hint="default" w:ascii="Times New Roman" w:hAnsi="Times New Roman" w:eastAsia="方正仿宋_GBK" w:cs="Times New Roman"/>
          <w:smallCaps w:val="0"/>
          <w:sz w:val="32"/>
          <w:szCs w:val="32"/>
          <w:u w:val="single"/>
        </w:rPr>
      </w:pPr>
      <w:r>
        <w:rPr>
          <w:rFonts w:hint="default" w:ascii="Times New Roman" w:hAnsi="Times New Roman" w:eastAsia="方正仿宋_GBK" w:cs="Times New Roman"/>
          <w:smallCaps w:val="0"/>
          <w:sz w:val="32"/>
          <w:szCs w:val="32"/>
          <w:u w:val="single"/>
        </w:rPr>
        <w:t>提供承诺原件扫描件</w:t>
      </w:r>
    </w:p>
    <w:p w14:paraId="524E2EF2">
      <w:pPr>
        <w:pageBreakBefore w:val="0"/>
        <w:kinsoku/>
        <w:wordWrap/>
        <w:overflowPunct/>
        <w:topLinePunct w:val="0"/>
        <w:bidi w:val="0"/>
        <w:spacing w:line="600" w:lineRule="exact"/>
        <w:textAlignment w:val="auto"/>
        <w:rPr>
          <w:rFonts w:hint="default" w:ascii="Times New Roman" w:hAnsi="Times New Roman" w:cs="Times New Roman"/>
          <w:smallCaps w:val="0"/>
        </w:rPr>
      </w:pPr>
    </w:p>
    <w:p w14:paraId="126407BD">
      <w:pPr>
        <w:pStyle w:val="3"/>
        <w:pageBreakBefore w:val="0"/>
        <w:kinsoku/>
        <w:wordWrap/>
        <w:overflowPunct/>
        <w:topLinePunct w:val="0"/>
        <w:bidi w:val="0"/>
        <w:spacing w:line="600" w:lineRule="exact"/>
        <w:textAlignment w:val="auto"/>
        <w:rPr>
          <w:rFonts w:hint="default" w:ascii="Times New Roman" w:hAnsi="Times New Roman" w:cs="Times New Roman"/>
          <w:smallCaps w:val="0"/>
        </w:rPr>
      </w:pPr>
    </w:p>
    <w:p w14:paraId="4F98F221">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13DE6965">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5BCAA76F">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035DA3C9">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322CD300">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582BDB89">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6E5DB408">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eastAsia="方正小标宋_GBK" w:cs="Times New Roman"/>
          <w:smallCaps w:val="0"/>
          <w:sz w:val="44"/>
          <w:szCs w:val="44"/>
        </w:rPr>
      </w:pPr>
    </w:p>
    <w:p w14:paraId="32906748">
      <w:pPr>
        <w:pageBreakBefore w:val="0"/>
        <w:tabs>
          <w:tab w:val="left" w:pos="6300"/>
        </w:tabs>
        <w:kinsoku/>
        <w:wordWrap/>
        <w:overflowPunct/>
        <w:topLinePunct w:val="0"/>
        <w:bidi w:val="0"/>
        <w:adjustRightInd w:val="0"/>
        <w:snapToGrid w:val="0"/>
        <w:spacing w:line="600" w:lineRule="exact"/>
        <w:ind w:firstLine="880" w:firstLineChars="200"/>
        <w:jc w:val="center"/>
        <w:textAlignment w:val="auto"/>
        <w:rPr>
          <w:rFonts w:hint="default" w:ascii="Times New Roman" w:hAnsi="Times New Roman" w:cs="Times New Roman"/>
          <w:smallCaps w:val="0"/>
        </w:rPr>
      </w:pPr>
      <w:r>
        <w:rPr>
          <w:rFonts w:hint="default" w:ascii="Times New Roman" w:hAnsi="Times New Roman" w:eastAsia="方正小标宋_GBK" w:cs="Times New Roman"/>
          <w:smallCaps w:val="0"/>
          <w:sz w:val="44"/>
          <w:szCs w:val="44"/>
        </w:rPr>
        <w:t>法定代表人授权委托书(样式)</w:t>
      </w:r>
    </w:p>
    <w:p w14:paraId="362AD29B">
      <w:pPr>
        <w:pStyle w:val="2"/>
        <w:pageBreakBefore w:val="0"/>
        <w:kinsoku/>
        <w:wordWrap/>
        <w:overflowPunct/>
        <w:topLinePunct w:val="0"/>
        <w:bidi w:val="0"/>
        <w:spacing w:line="600" w:lineRule="exact"/>
        <w:textAlignment w:val="auto"/>
        <w:rPr>
          <w:rFonts w:hint="default" w:ascii="Times New Roman" w:hAnsi="Times New Roman" w:cs="Times New Roman"/>
          <w:smallCaps w:val="0"/>
        </w:rPr>
      </w:pPr>
    </w:p>
    <w:p w14:paraId="5085EB51">
      <w:pPr>
        <w:pageBreakBefore w:val="0"/>
        <w:tabs>
          <w:tab w:val="left" w:pos="6300"/>
        </w:tabs>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致：</w:t>
      </w:r>
      <w:r>
        <w:rPr>
          <w:rFonts w:hint="default" w:ascii="Times New Roman" w:hAnsi="Times New Roman" w:eastAsia="方正仿宋_GBK" w:cs="Times New Roman"/>
          <w:smallCaps w:val="0"/>
          <w:sz w:val="30"/>
          <w:szCs w:val="30"/>
          <w:u w:val="single"/>
        </w:rPr>
        <w:t xml:space="preserve">采购人名称     </w:t>
      </w:r>
      <w:r>
        <w:rPr>
          <w:rFonts w:hint="default" w:ascii="Times New Roman" w:hAnsi="Times New Roman" w:eastAsia="方正仿宋_GBK" w:cs="Times New Roman"/>
          <w:smallCaps w:val="0"/>
          <w:sz w:val="30"/>
          <w:szCs w:val="30"/>
        </w:rPr>
        <w:t>：</w:t>
      </w:r>
    </w:p>
    <w:p w14:paraId="5C57E6FF">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u w:val="single"/>
        </w:rPr>
        <w:t xml:space="preserve">            </w:t>
      </w:r>
      <w:r>
        <w:rPr>
          <w:rFonts w:hint="default" w:ascii="Times New Roman" w:hAnsi="Times New Roman" w:eastAsia="方正仿宋_GBK" w:cs="Times New Roman"/>
          <w:smallCaps w:val="0"/>
          <w:sz w:val="30"/>
          <w:szCs w:val="30"/>
        </w:rPr>
        <w:t>（法定代表人名称）是</w:t>
      </w:r>
      <w:r>
        <w:rPr>
          <w:rFonts w:hint="default" w:ascii="Times New Roman" w:hAnsi="Times New Roman" w:eastAsia="方正仿宋_GBK" w:cs="Times New Roman"/>
          <w:smallCaps w:val="0"/>
          <w:sz w:val="30"/>
          <w:szCs w:val="30"/>
          <w:u w:val="single"/>
        </w:rPr>
        <w:t xml:space="preserve">                    </w:t>
      </w:r>
      <w:r>
        <w:rPr>
          <w:rFonts w:hint="default" w:ascii="Times New Roman" w:hAnsi="Times New Roman" w:eastAsia="方正仿宋_GBK" w:cs="Times New Roman"/>
          <w:smallCaps w:val="0"/>
          <w:sz w:val="30"/>
          <w:szCs w:val="30"/>
        </w:rPr>
        <w:t>（供应商名称）的法定代表人，特授权</w:t>
      </w:r>
      <w:r>
        <w:rPr>
          <w:rFonts w:hint="default" w:ascii="Times New Roman" w:hAnsi="Times New Roman" w:eastAsia="方正仿宋_GBK" w:cs="Times New Roman"/>
          <w:smallCaps w:val="0"/>
          <w:sz w:val="30"/>
          <w:szCs w:val="30"/>
          <w:u w:val="single"/>
        </w:rPr>
        <w:t xml:space="preserve">          </w:t>
      </w:r>
      <w:r>
        <w:rPr>
          <w:rFonts w:hint="default" w:ascii="Times New Roman" w:hAnsi="Times New Roman" w:eastAsia="方正仿宋_GBK" w:cs="Times New Roman"/>
          <w:smallCaps w:val="0"/>
          <w:sz w:val="30"/>
          <w:szCs w:val="30"/>
        </w:rPr>
        <w:t>（被授权人姓名及身份证代码）电话</w:t>
      </w:r>
      <w:r>
        <w:rPr>
          <w:rFonts w:hint="default" w:ascii="Times New Roman" w:hAnsi="Times New Roman" w:eastAsia="方正仿宋_GBK" w:cs="Times New Roman"/>
          <w:smallCaps w:val="0"/>
          <w:sz w:val="30"/>
          <w:szCs w:val="30"/>
          <w:u w:val="single"/>
        </w:rPr>
        <w:t xml:space="preserve">          </w:t>
      </w:r>
      <w:r>
        <w:rPr>
          <w:rFonts w:hint="default" w:ascii="Times New Roman" w:hAnsi="Times New Roman" w:eastAsia="方正仿宋_GBK" w:cs="Times New Roman"/>
          <w:smallCaps w:val="0"/>
          <w:sz w:val="30"/>
          <w:szCs w:val="30"/>
        </w:rPr>
        <w:t>代表我单位全权办理上述项目的询比、签约等具体工作，并签署全部有关文件、协议及合同。</w:t>
      </w:r>
    </w:p>
    <w:p w14:paraId="1275479D">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我单位对被授权人的签字负全部责任。</w:t>
      </w:r>
    </w:p>
    <w:p w14:paraId="70C26C4B">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在撤销授权的书面通知以前，本授权书一直有效。被授权人在授权书有效期内签署的所有文件不因授权的撤销而失效。</w:t>
      </w:r>
    </w:p>
    <w:p w14:paraId="0DC223B4">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p>
    <w:p w14:paraId="04112AB5">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被授权人 ：                   法 定 代 表 人：</w:t>
      </w:r>
    </w:p>
    <w:p w14:paraId="783C0A47">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（签字或盖章）                （签字或盖章）</w:t>
      </w:r>
    </w:p>
    <w:p w14:paraId="6386368F">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p>
    <w:p w14:paraId="3F31BBB3">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（附：法定代表人和被授权人身份证正反面复印件）</w:t>
      </w:r>
    </w:p>
    <w:p w14:paraId="14719466">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p>
    <w:p w14:paraId="5FD16AA5">
      <w:pPr>
        <w:pageBreakBefore w:val="0"/>
        <w:tabs>
          <w:tab w:val="left" w:pos="6300"/>
        </w:tabs>
        <w:kinsoku/>
        <w:wordWrap/>
        <w:overflowPunct/>
        <w:topLinePunct w:val="0"/>
        <w:bidi w:val="0"/>
        <w:adjustRightInd w:val="0"/>
        <w:snapToGrid w:val="0"/>
        <w:spacing w:line="600" w:lineRule="exact"/>
        <w:ind w:firstLine="600" w:firstLineChars="200"/>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 xml:space="preserve">   </w:t>
      </w:r>
    </w:p>
    <w:p w14:paraId="748C5297">
      <w:pPr>
        <w:pageBreakBefore w:val="0"/>
        <w:tabs>
          <w:tab w:val="left" w:pos="6300"/>
        </w:tabs>
        <w:kinsoku/>
        <w:wordWrap/>
        <w:overflowPunct/>
        <w:topLinePunct w:val="0"/>
        <w:bidi w:val="0"/>
        <w:adjustRightInd w:val="0"/>
        <w:snapToGrid w:val="0"/>
        <w:spacing w:line="600" w:lineRule="exact"/>
        <w:ind w:firstLine="600" w:firstLineChars="200"/>
        <w:jc w:val="center"/>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 xml:space="preserve">                        供应商名称（公章）：</w:t>
      </w:r>
    </w:p>
    <w:p w14:paraId="18C238AE">
      <w:pPr>
        <w:pageBreakBefore w:val="0"/>
        <w:tabs>
          <w:tab w:val="left" w:pos="6300"/>
        </w:tabs>
        <w:kinsoku/>
        <w:wordWrap/>
        <w:overflowPunct/>
        <w:topLinePunct w:val="0"/>
        <w:bidi w:val="0"/>
        <w:adjustRightInd w:val="0"/>
        <w:snapToGrid w:val="0"/>
        <w:spacing w:line="600" w:lineRule="exact"/>
        <w:ind w:firstLine="600" w:firstLineChars="200"/>
        <w:jc w:val="center"/>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sz w:val="30"/>
          <w:szCs w:val="30"/>
        </w:rPr>
        <w:t xml:space="preserve">                            年   月   日</w:t>
      </w:r>
    </w:p>
    <w:p w14:paraId="08B94F7C">
      <w:pPr>
        <w:pageBreakBefore w:val="0"/>
        <w:kinsoku/>
        <w:wordWrap/>
        <w:overflowPunct/>
        <w:topLinePunct w:val="0"/>
        <w:bidi w:val="0"/>
        <w:adjustRightInd w:val="0"/>
        <w:spacing w:line="600" w:lineRule="exact"/>
        <w:ind w:right="1500" w:firstLine="420" w:firstLineChars="200"/>
        <w:textAlignment w:val="auto"/>
        <w:rPr>
          <w:rFonts w:hint="default" w:ascii="Times New Roman" w:hAnsi="Times New Roman" w:cs="Times New Roman"/>
          <w:smallCaps w:val="0"/>
          <w:szCs w:val="32"/>
        </w:rPr>
      </w:pPr>
    </w:p>
    <w:p w14:paraId="3B1EEBBC">
      <w:pPr>
        <w:pageBreakBefore w:val="0"/>
        <w:kinsoku/>
        <w:wordWrap/>
        <w:overflowPunct/>
        <w:topLinePunct w:val="0"/>
        <w:bidi w:val="0"/>
        <w:spacing w:line="600" w:lineRule="exact"/>
        <w:textAlignment w:val="auto"/>
        <w:rPr>
          <w:rFonts w:hint="default" w:ascii="Times New Roman" w:hAnsi="Times New Roman" w:cs="Times New Roman"/>
          <w:smallCaps w:val="0"/>
        </w:rPr>
      </w:pPr>
    </w:p>
    <w:p w14:paraId="09E8F668">
      <w:pPr>
        <w:pageBreakBefore w:val="0"/>
        <w:kinsoku/>
        <w:wordWrap/>
        <w:overflowPunct/>
        <w:topLinePunct w:val="0"/>
        <w:bidi w:val="0"/>
        <w:spacing w:line="600" w:lineRule="exact"/>
        <w:textAlignment w:val="auto"/>
        <w:rPr>
          <w:rFonts w:hint="default" w:ascii="Times New Roman" w:hAnsi="Times New Roman" w:cs="Times New Roman"/>
          <w:smallCaps w:val="0"/>
        </w:rPr>
      </w:pPr>
    </w:p>
    <w:p w14:paraId="4AE60E1F">
      <w:pPr>
        <w:pageBreakBefore w:val="0"/>
        <w:tabs>
          <w:tab w:val="left" w:pos="2975"/>
          <w:tab w:val="center" w:pos="4765"/>
        </w:tabs>
        <w:kinsoku/>
        <w:wordWrap/>
        <w:overflowPunct/>
        <w:topLinePunct w:val="0"/>
        <w:bidi w:val="0"/>
        <w:spacing w:line="600" w:lineRule="exact"/>
        <w:ind w:firstLine="2640" w:firstLineChars="600"/>
        <w:textAlignment w:val="auto"/>
        <w:rPr>
          <w:rFonts w:hint="default" w:ascii="Times New Roman" w:hAnsi="Times New Roman" w:eastAsia="方正小标宋_GBK" w:cs="Times New Roman"/>
          <w:bCs/>
          <w:smallCaps w:val="0"/>
          <w:sz w:val="44"/>
          <w:szCs w:val="44"/>
          <w:lang w:val="en-US" w:eastAsia="zh-CN"/>
        </w:rPr>
      </w:pPr>
      <w:r>
        <w:rPr>
          <w:rFonts w:hint="default" w:ascii="Times New Roman" w:hAnsi="Times New Roman" w:eastAsia="方正小标宋_GBK" w:cs="Times New Roman"/>
          <w:bCs/>
          <w:smallCaps w:val="0"/>
          <w:sz w:val="44"/>
          <w:szCs w:val="44"/>
        </w:rPr>
        <w:t>（四）</w:t>
      </w:r>
      <w:r>
        <w:rPr>
          <w:rFonts w:hint="default" w:ascii="Times New Roman" w:hAnsi="Times New Roman" w:eastAsia="方正小标宋_GBK" w:cs="Times New Roman"/>
          <w:bCs/>
          <w:smallCaps w:val="0"/>
          <w:sz w:val="44"/>
          <w:szCs w:val="44"/>
          <w:lang w:val="en-US" w:eastAsia="zh-CN"/>
        </w:rPr>
        <w:t>服务部分</w:t>
      </w:r>
    </w:p>
    <w:p w14:paraId="6A7BCACD">
      <w:pPr>
        <w:pStyle w:val="2"/>
        <w:pageBreakBefore w:val="0"/>
        <w:kinsoku/>
        <w:wordWrap/>
        <w:overflowPunct/>
        <w:topLinePunct w:val="0"/>
        <w:bidi w:val="0"/>
        <w:spacing w:before="0" w:after="0" w:line="600" w:lineRule="exact"/>
        <w:ind w:firstLine="640" w:firstLineChars="200"/>
        <w:textAlignment w:val="auto"/>
        <w:rPr>
          <w:rFonts w:hint="default" w:ascii="Times New Roman" w:hAnsi="Times New Roman" w:eastAsia="方正仿宋_GBK" w:cs="Times New Roman"/>
          <w:b w:val="0"/>
          <w:smallCaps w:val="0"/>
          <w:color w:val="000000"/>
          <w:szCs w:val="28"/>
        </w:rPr>
      </w:pPr>
    </w:p>
    <w:p w14:paraId="61BB4DD2">
      <w:pPr>
        <w:pStyle w:val="2"/>
        <w:pageBreakBefore w:val="0"/>
        <w:kinsoku/>
        <w:wordWrap/>
        <w:overflowPunct/>
        <w:topLinePunct w:val="0"/>
        <w:bidi w:val="0"/>
        <w:spacing w:before="0" w:after="0" w:line="600" w:lineRule="exact"/>
        <w:textAlignment w:val="auto"/>
        <w:rPr>
          <w:rFonts w:hint="default" w:ascii="Times New Roman" w:hAnsi="Times New Roman" w:eastAsia="方正黑体_GBK" w:cs="Times New Roman"/>
          <w:bCs/>
          <w:smallCaps w:val="0"/>
          <w:sz w:val="32"/>
          <w:szCs w:val="32"/>
          <w:lang w:val="en-US" w:eastAsia="zh-CN"/>
        </w:rPr>
      </w:pPr>
      <w:r>
        <w:rPr>
          <w:rFonts w:hint="default" w:ascii="Times New Roman" w:hAnsi="Times New Roman" w:eastAsia="方正黑体_GBK" w:cs="Times New Roman"/>
          <w:bCs/>
          <w:smallCaps w:val="0"/>
          <w:sz w:val="32"/>
          <w:szCs w:val="32"/>
          <w:lang w:val="en-US" w:eastAsia="zh-CN"/>
        </w:rPr>
        <w:t>巴南区高标准农田非耕地整改工作服务。</w:t>
      </w:r>
    </w:p>
    <w:p w14:paraId="6731DA68">
      <w:pPr>
        <w:pStyle w:val="2"/>
        <w:pageBreakBefore w:val="0"/>
        <w:kinsoku/>
        <w:wordWrap/>
        <w:overflowPunct/>
        <w:topLinePunct w:val="0"/>
        <w:bidi w:val="0"/>
        <w:spacing w:before="0" w:after="0" w:line="600" w:lineRule="exact"/>
        <w:ind w:firstLine="643" w:firstLineChars="200"/>
        <w:textAlignment w:val="auto"/>
        <w:rPr>
          <w:rFonts w:hint="default" w:ascii="Times New Roman" w:hAnsi="Times New Roman" w:eastAsia="方正黑体_GBK" w:cs="Times New Roman"/>
          <w:bCs/>
          <w:smallCaps w:val="0"/>
          <w:sz w:val="32"/>
          <w:szCs w:val="32"/>
          <w:lang w:val="en-US" w:eastAsia="zh-CN"/>
        </w:rPr>
      </w:pPr>
    </w:p>
    <w:p w14:paraId="3378D4D3">
      <w:pPr>
        <w:pStyle w:val="2"/>
        <w:pageBreakBefore w:val="0"/>
        <w:kinsoku/>
        <w:wordWrap/>
        <w:overflowPunct/>
        <w:topLinePunct w:val="0"/>
        <w:bidi w:val="0"/>
        <w:spacing w:before="0" w:after="0" w:line="600" w:lineRule="exact"/>
        <w:textAlignment w:val="auto"/>
        <w:rPr>
          <w:rFonts w:hint="default" w:ascii="Times New Roman" w:hAnsi="Times New Roman" w:eastAsia="方正黑体_GBK" w:cs="Times New Roman"/>
          <w:bCs/>
          <w:smallCaps w:val="0"/>
          <w:sz w:val="32"/>
          <w:szCs w:val="32"/>
          <w:lang w:val="en-US" w:eastAsia="zh-CN"/>
        </w:rPr>
      </w:pPr>
    </w:p>
    <w:p w14:paraId="6606627A">
      <w:pPr>
        <w:pStyle w:val="2"/>
        <w:pageBreakBefore w:val="0"/>
        <w:kinsoku/>
        <w:wordWrap/>
        <w:overflowPunct/>
        <w:topLinePunct w:val="0"/>
        <w:bidi w:val="0"/>
        <w:spacing w:before="0" w:after="0" w:line="600" w:lineRule="exact"/>
        <w:ind w:firstLine="640" w:firstLineChars="200"/>
        <w:jc w:val="center"/>
        <w:textAlignment w:val="auto"/>
        <w:rPr>
          <w:rFonts w:hint="default" w:ascii="Times New Roman" w:hAnsi="Times New Roman" w:eastAsia="方正仿宋_GBK" w:cs="Times New Roman"/>
          <w:b w:val="0"/>
          <w:smallCaps w:val="0"/>
          <w:color w:val="000000"/>
          <w:szCs w:val="28"/>
        </w:rPr>
      </w:pPr>
      <w:r>
        <w:rPr>
          <w:rFonts w:hint="default" w:ascii="Times New Roman" w:hAnsi="Times New Roman" w:eastAsia="方正仿宋_GBK" w:cs="Times New Roman"/>
          <w:b w:val="0"/>
          <w:smallCaps w:val="0"/>
          <w:color w:val="000000"/>
          <w:szCs w:val="28"/>
          <w:lang w:eastAsia="zh-CN"/>
        </w:rPr>
        <w:t>（</w:t>
      </w:r>
      <w:r>
        <w:rPr>
          <w:rFonts w:hint="default" w:ascii="Times New Roman" w:hAnsi="Times New Roman" w:eastAsia="方正仿宋_GBK" w:cs="Times New Roman"/>
          <w:b/>
          <w:smallCaps w:val="0"/>
          <w:color w:val="000000"/>
          <w:szCs w:val="28"/>
        </w:rPr>
        <w:t>该部分无格式要求，由供应商自行拟定。</w:t>
      </w:r>
      <w:r>
        <w:rPr>
          <w:rFonts w:hint="default" w:ascii="Times New Roman" w:hAnsi="Times New Roman" w:eastAsia="方正仿宋_GBK" w:cs="Times New Roman"/>
          <w:b w:val="0"/>
          <w:smallCaps w:val="0"/>
          <w:color w:val="000000"/>
          <w:szCs w:val="28"/>
          <w:lang w:eastAsia="zh-CN"/>
        </w:rPr>
        <w:t>）</w:t>
      </w:r>
    </w:p>
    <w:p w14:paraId="0F8996E6">
      <w:pPr>
        <w:pStyle w:val="2"/>
        <w:pageBreakBefore w:val="0"/>
        <w:kinsoku/>
        <w:wordWrap/>
        <w:overflowPunct/>
        <w:topLinePunct w:val="0"/>
        <w:bidi w:val="0"/>
        <w:spacing w:before="0" w:after="0" w:line="600" w:lineRule="exact"/>
        <w:ind w:firstLine="640" w:firstLineChars="200"/>
        <w:textAlignment w:val="auto"/>
        <w:rPr>
          <w:rFonts w:hint="default" w:ascii="Times New Roman" w:hAnsi="Times New Roman" w:eastAsia="方正仿宋_GBK" w:cs="Times New Roman"/>
          <w:b w:val="0"/>
          <w:smallCaps w:val="0"/>
          <w:color w:val="000000"/>
          <w:szCs w:val="28"/>
        </w:rPr>
      </w:pPr>
    </w:p>
    <w:p w14:paraId="0367997F">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1ED55491">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6C714161">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70ABE8F3">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6EC090B3">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1ACE136A">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3244ADB4">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60701292">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4B319F68">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77019CA2">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2EEE1E3E">
      <w:pPr>
        <w:pageBreakBefore w:val="0"/>
        <w:tabs>
          <w:tab w:val="left" w:pos="2975"/>
          <w:tab w:val="center" w:pos="4765"/>
        </w:tabs>
        <w:kinsoku/>
        <w:wordWrap/>
        <w:overflowPunct/>
        <w:topLinePunct w:val="0"/>
        <w:bidi w:val="0"/>
        <w:spacing w:line="600" w:lineRule="exact"/>
        <w:ind w:firstLine="723" w:firstLineChars="200"/>
        <w:jc w:val="center"/>
        <w:textAlignment w:val="auto"/>
        <w:rPr>
          <w:rFonts w:hint="default" w:ascii="Times New Roman" w:hAnsi="Times New Roman" w:eastAsia="方正小标宋_GBK" w:cs="Times New Roman"/>
          <w:b/>
          <w:smallCaps w:val="0"/>
          <w:sz w:val="36"/>
          <w:szCs w:val="36"/>
        </w:rPr>
      </w:pPr>
    </w:p>
    <w:p w14:paraId="742E5BD2">
      <w:pPr>
        <w:pStyle w:val="5"/>
        <w:pageBreakBefore w:val="0"/>
        <w:kinsoku/>
        <w:wordWrap/>
        <w:overflowPunct/>
        <w:topLinePunct w:val="0"/>
        <w:bidi w:val="0"/>
        <w:spacing w:line="600" w:lineRule="exact"/>
        <w:textAlignment w:val="auto"/>
        <w:rPr>
          <w:rFonts w:hint="default" w:ascii="Times New Roman" w:hAnsi="Times New Roman" w:eastAsia="方正小标宋_GBK" w:cs="Times New Roman"/>
          <w:b/>
          <w:smallCaps w:val="0"/>
          <w:sz w:val="36"/>
          <w:szCs w:val="36"/>
        </w:rPr>
      </w:pPr>
    </w:p>
    <w:p w14:paraId="0C34DCC8">
      <w:pPr>
        <w:pStyle w:val="11"/>
        <w:pageBreakBefore w:val="0"/>
        <w:kinsoku/>
        <w:wordWrap/>
        <w:overflowPunct/>
        <w:topLinePunct w:val="0"/>
        <w:bidi w:val="0"/>
        <w:spacing w:line="600" w:lineRule="exact"/>
        <w:textAlignment w:val="auto"/>
        <w:rPr>
          <w:rFonts w:hint="default" w:ascii="Times New Roman" w:hAnsi="Times New Roman" w:eastAsia="方正小标宋_GBK" w:cs="Times New Roman"/>
          <w:b/>
          <w:smallCaps w:val="0"/>
          <w:sz w:val="36"/>
          <w:szCs w:val="36"/>
        </w:rPr>
      </w:pPr>
    </w:p>
    <w:p w14:paraId="478E09E1">
      <w:pPr>
        <w:pageBreakBefore w:val="0"/>
        <w:kinsoku/>
        <w:wordWrap/>
        <w:overflowPunct/>
        <w:topLinePunct w:val="0"/>
        <w:bidi w:val="0"/>
        <w:spacing w:line="600" w:lineRule="exact"/>
        <w:textAlignment w:val="auto"/>
        <w:rPr>
          <w:rFonts w:hint="default" w:ascii="Times New Roman" w:hAnsi="Times New Roman" w:eastAsia="方正小标宋_GBK" w:cs="Times New Roman"/>
          <w:b/>
          <w:smallCaps w:val="0"/>
          <w:sz w:val="36"/>
          <w:szCs w:val="36"/>
        </w:rPr>
      </w:pPr>
    </w:p>
    <w:p w14:paraId="41C1DB8E">
      <w:pPr>
        <w:pStyle w:val="11"/>
        <w:pageBreakBefore w:val="0"/>
        <w:kinsoku/>
        <w:wordWrap/>
        <w:overflowPunct/>
        <w:topLinePunct w:val="0"/>
        <w:bidi w:val="0"/>
        <w:spacing w:line="600" w:lineRule="exact"/>
        <w:ind w:left="0" w:leftChars="0" w:firstLine="0" w:firstLineChars="0"/>
        <w:textAlignment w:val="auto"/>
        <w:rPr>
          <w:rFonts w:hint="default" w:ascii="Times New Roman" w:hAnsi="Times New Roman" w:eastAsia="方正小标宋_GBK" w:cs="Times New Roman"/>
          <w:smallCaps w:val="0"/>
          <w:lang w:val="en-US" w:eastAsia="zh-CN"/>
        </w:rPr>
      </w:pPr>
    </w:p>
    <w:p w14:paraId="4C70D5DE">
      <w:pPr>
        <w:pageBreakBefore w:val="0"/>
        <w:tabs>
          <w:tab w:val="left" w:pos="2975"/>
          <w:tab w:val="center" w:pos="4765"/>
        </w:tabs>
        <w:kinsoku/>
        <w:wordWrap/>
        <w:overflowPunct/>
        <w:topLinePunct w:val="0"/>
        <w:bidi w:val="0"/>
        <w:spacing w:line="600" w:lineRule="exact"/>
        <w:jc w:val="both"/>
        <w:textAlignment w:val="auto"/>
        <w:rPr>
          <w:rFonts w:hint="default" w:ascii="Times New Roman" w:hAnsi="Times New Roman" w:eastAsia="方正小标宋_GBK" w:cs="Times New Roman"/>
          <w:bCs/>
          <w:smallCaps w:val="0"/>
          <w:sz w:val="44"/>
          <w:szCs w:val="44"/>
        </w:rPr>
      </w:pPr>
    </w:p>
    <w:p w14:paraId="14F84BD5">
      <w:pPr>
        <w:pageBreakBefore w:val="0"/>
        <w:tabs>
          <w:tab w:val="left" w:pos="2975"/>
          <w:tab w:val="center" w:pos="4765"/>
        </w:tabs>
        <w:kinsoku/>
        <w:wordWrap/>
        <w:overflowPunct/>
        <w:topLinePunct w:val="0"/>
        <w:bidi w:val="0"/>
        <w:spacing w:line="600" w:lineRule="exact"/>
        <w:ind w:firstLine="880" w:firstLineChars="200"/>
        <w:jc w:val="center"/>
        <w:textAlignment w:val="auto"/>
        <w:rPr>
          <w:rFonts w:hint="default" w:ascii="Times New Roman" w:hAnsi="Times New Roman" w:eastAsia="方正小标宋_GBK" w:cs="Times New Roman"/>
          <w:bCs/>
          <w:smallCaps w:val="0"/>
          <w:sz w:val="44"/>
          <w:szCs w:val="44"/>
        </w:rPr>
      </w:pPr>
      <w:r>
        <w:rPr>
          <w:rFonts w:hint="default" w:ascii="Times New Roman" w:hAnsi="Times New Roman" w:eastAsia="方正小标宋_GBK" w:cs="Times New Roman"/>
          <w:bCs/>
          <w:smallCaps w:val="0"/>
          <w:sz w:val="44"/>
          <w:szCs w:val="44"/>
        </w:rPr>
        <w:t>（五）业绩加分表</w:t>
      </w:r>
    </w:p>
    <w:p w14:paraId="080B0165">
      <w:pPr>
        <w:pageBreakBefore w:val="0"/>
        <w:kinsoku/>
        <w:wordWrap/>
        <w:overflowPunct/>
        <w:topLinePunct w:val="0"/>
        <w:bidi w:val="0"/>
        <w:adjustRightInd w:val="0"/>
        <w:snapToGrid w:val="0"/>
        <w:spacing w:line="600" w:lineRule="exact"/>
        <w:ind w:firstLine="321" w:firstLineChars="100"/>
        <w:textAlignment w:val="auto"/>
        <w:rPr>
          <w:rFonts w:hint="default" w:ascii="Times New Roman" w:hAnsi="Times New Roman" w:eastAsia="仿宋_GB2312" w:cs="Times New Roman"/>
          <w:b/>
          <w:smallCaps w:val="0"/>
          <w:sz w:val="32"/>
          <w:szCs w:val="32"/>
        </w:rPr>
      </w:pPr>
      <w:r>
        <w:rPr>
          <w:rFonts w:hint="default" w:ascii="Times New Roman" w:hAnsi="Times New Roman" w:eastAsia="仿宋_GB2312" w:cs="Times New Roman"/>
          <w:b/>
          <w:smallCaps w:val="0"/>
          <w:sz w:val="32"/>
          <w:szCs w:val="32"/>
        </w:rPr>
        <w:t>供应商名称（盖章）：                 年   月  日</w:t>
      </w:r>
    </w:p>
    <w:tbl>
      <w:tblPr>
        <w:tblStyle w:val="14"/>
        <w:tblW w:w="86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2"/>
        <w:gridCol w:w="3690"/>
        <w:gridCol w:w="2038"/>
        <w:gridCol w:w="1479"/>
      </w:tblGrid>
      <w:tr w14:paraId="17F5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462" w:type="dxa"/>
            <w:vAlign w:val="center"/>
          </w:tcPr>
          <w:p w14:paraId="4DF235D0">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项目名称</w:t>
            </w:r>
          </w:p>
        </w:tc>
        <w:tc>
          <w:tcPr>
            <w:tcW w:w="3690" w:type="dxa"/>
            <w:vAlign w:val="center"/>
          </w:tcPr>
          <w:p w14:paraId="0712BE35">
            <w:pPr>
              <w:pageBreakBefore w:val="0"/>
              <w:kinsoku/>
              <w:wordWrap/>
              <w:overflowPunct/>
              <w:topLinePunct w:val="0"/>
              <w:bidi w:val="0"/>
              <w:adjustRightInd w:val="0"/>
              <w:snapToGrid w:val="0"/>
              <w:spacing w:line="600" w:lineRule="exact"/>
              <w:ind w:firstLine="602" w:firstLineChars="200"/>
              <w:jc w:val="center"/>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内容</w:t>
            </w:r>
          </w:p>
        </w:tc>
        <w:tc>
          <w:tcPr>
            <w:tcW w:w="2038" w:type="dxa"/>
            <w:vAlign w:val="center"/>
          </w:tcPr>
          <w:p w14:paraId="0CE0F895">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代理项目名称</w:t>
            </w:r>
          </w:p>
        </w:tc>
        <w:tc>
          <w:tcPr>
            <w:tcW w:w="1479" w:type="dxa"/>
            <w:vAlign w:val="center"/>
          </w:tcPr>
          <w:p w14:paraId="31A6F711">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累计加分</w:t>
            </w:r>
          </w:p>
        </w:tc>
      </w:tr>
      <w:tr w14:paraId="71044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1" w:hRule="atLeast"/>
        </w:trPr>
        <w:tc>
          <w:tcPr>
            <w:tcW w:w="1462" w:type="dxa"/>
            <w:vAlign w:val="center"/>
          </w:tcPr>
          <w:p w14:paraId="4B47B017">
            <w:pPr>
              <w:pageBreakBefore w:val="0"/>
              <w:kinsoku/>
              <w:wordWrap/>
              <w:overflowPunct/>
              <w:topLinePunct w:val="0"/>
              <w:bidi w:val="0"/>
              <w:adjustRightInd w:val="0"/>
              <w:snapToGrid w:val="0"/>
              <w:spacing w:line="600" w:lineRule="exac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商务部分</w:t>
            </w:r>
          </w:p>
        </w:tc>
        <w:tc>
          <w:tcPr>
            <w:tcW w:w="3690" w:type="dxa"/>
            <w:vAlign w:val="center"/>
          </w:tcPr>
          <w:p w14:paraId="71AB3C1D">
            <w:pPr>
              <w:pageBreakBefore w:val="0"/>
              <w:widowControl/>
              <w:kinsoku/>
              <w:wordWrap/>
              <w:overflowPunct/>
              <w:topLinePunct w:val="0"/>
              <w:bidi w:val="0"/>
              <w:adjustRightInd w:val="0"/>
              <w:snapToGrid w:val="0"/>
              <w:spacing w:line="600" w:lineRule="exact"/>
              <w:jc w:val="left"/>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smallCaps w:val="0"/>
                <w:kern w:val="0"/>
                <w:sz w:val="24"/>
              </w:rPr>
              <w:t>投标人于20</w:t>
            </w:r>
            <w:r>
              <w:rPr>
                <w:rFonts w:hint="default" w:ascii="Times New Roman" w:hAnsi="Times New Roman" w:eastAsia="方正仿宋_GBK" w:cs="Times New Roman"/>
                <w:smallCaps w:val="0"/>
                <w:kern w:val="0"/>
                <w:sz w:val="24"/>
                <w:lang w:val="en-US" w:eastAsia="zh-CN"/>
              </w:rPr>
              <w:t>22</w:t>
            </w:r>
            <w:r>
              <w:rPr>
                <w:rFonts w:hint="default" w:ascii="Times New Roman" w:hAnsi="Times New Roman" w:eastAsia="方正仿宋_GBK" w:cs="Times New Roman"/>
                <w:smallCaps w:val="0"/>
                <w:kern w:val="0"/>
                <w:sz w:val="24"/>
              </w:rPr>
              <w:t>年1月1日至今，承接过有关区县及以上类似服务项目相关业绩的，拥有1项类似工作业绩得5分，每增加一个业绩加5分，最高</w:t>
            </w:r>
            <w:r>
              <w:rPr>
                <w:rFonts w:hint="eastAsia" w:ascii="Times New Roman" w:hAnsi="Times New Roman" w:eastAsia="方正仿宋_GBK" w:cs="Times New Roman"/>
                <w:smallCaps w:val="0"/>
                <w:kern w:val="0"/>
                <w:sz w:val="24"/>
                <w:lang w:val="en-US" w:eastAsia="zh-CN"/>
              </w:rPr>
              <w:t>25</w:t>
            </w:r>
            <w:r>
              <w:rPr>
                <w:rFonts w:hint="default" w:ascii="Times New Roman" w:hAnsi="Times New Roman" w:eastAsia="方正仿宋_GBK" w:cs="Times New Roman"/>
                <w:smallCaps w:val="0"/>
                <w:kern w:val="0"/>
                <w:sz w:val="24"/>
              </w:rPr>
              <w:t>分。</w:t>
            </w:r>
          </w:p>
        </w:tc>
        <w:tc>
          <w:tcPr>
            <w:tcW w:w="2038" w:type="dxa"/>
            <w:vAlign w:val="center"/>
          </w:tcPr>
          <w:p w14:paraId="0D8E7F13">
            <w:pPr>
              <w:pageBreakBefore w:val="0"/>
              <w:widowControl/>
              <w:kinsoku/>
              <w:wordWrap/>
              <w:overflowPunct/>
              <w:topLinePunct w:val="0"/>
              <w:bidi w:val="0"/>
              <w:adjustRightInd w:val="0"/>
              <w:snapToGrid w:val="0"/>
              <w:spacing w:line="600" w:lineRule="exact"/>
              <w:ind w:firstLine="480" w:firstLineChars="200"/>
              <w:jc w:val="left"/>
              <w:textAlignment w:val="auto"/>
              <w:rPr>
                <w:rFonts w:hint="default" w:ascii="Times New Roman" w:hAnsi="Times New Roman" w:eastAsia="方正仿宋_GBK" w:cs="Times New Roman"/>
                <w:smallCaps w:val="0"/>
                <w:kern w:val="0"/>
                <w:sz w:val="24"/>
              </w:rPr>
            </w:pPr>
            <w:r>
              <w:rPr>
                <w:rFonts w:hint="default" w:ascii="Times New Roman" w:hAnsi="Times New Roman" w:eastAsia="方正仿宋_GBK" w:cs="Times New Roman"/>
                <w:smallCaps w:val="0"/>
                <w:kern w:val="0"/>
                <w:sz w:val="24"/>
              </w:rPr>
              <w:t>合同名称1：</w:t>
            </w:r>
          </w:p>
          <w:p w14:paraId="78D842C8">
            <w:pPr>
              <w:pageBreakBefore w:val="0"/>
              <w:widowControl/>
              <w:kinsoku/>
              <w:wordWrap/>
              <w:overflowPunct/>
              <w:topLinePunct w:val="0"/>
              <w:bidi w:val="0"/>
              <w:adjustRightInd w:val="0"/>
              <w:snapToGrid w:val="0"/>
              <w:spacing w:line="600" w:lineRule="exact"/>
              <w:ind w:firstLine="480" w:firstLineChars="200"/>
              <w:jc w:val="left"/>
              <w:textAlignment w:val="auto"/>
              <w:rPr>
                <w:rFonts w:hint="default" w:ascii="Times New Roman" w:hAnsi="Times New Roman" w:eastAsia="方正仿宋_GBK" w:cs="Times New Roman"/>
                <w:smallCaps w:val="0"/>
                <w:sz w:val="30"/>
                <w:szCs w:val="30"/>
              </w:rPr>
            </w:pPr>
            <w:r>
              <w:rPr>
                <w:rFonts w:hint="default" w:ascii="Times New Roman" w:hAnsi="Times New Roman" w:eastAsia="方正仿宋_GBK" w:cs="Times New Roman"/>
                <w:smallCaps w:val="0"/>
                <w:kern w:val="0"/>
                <w:sz w:val="24"/>
              </w:rPr>
              <w:t>......</w:t>
            </w:r>
          </w:p>
        </w:tc>
        <w:tc>
          <w:tcPr>
            <w:tcW w:w="1479" w:type="dxa"/>
            <w:vAlign w:val="center"/>
          </w:tcPr>
          <w:p w14:paraId="602A5398">
            <w:pPr>
              <w:pageBreakBefore w:val="0"/>
              <w:kinsoku/>
              <w:wordWrap/>
              <w:overflowPunct/>
              <w:topLinePunct w:val="0"/>
              <w:bidi w:val="0"/>
              <w:adjustRightInd w:val="0"/>
              <w:snapToGrid w:val="0"/>
              <w:spacing w:line="600" w:lineRule="exact"/>
              <w:ind w:firstLine="602" w:firstLineChars="200"/>
              <w:jc w:val="center"/>
              <w:textAlignment w:val="auto"/>
              <w:rPr>
                <w:rFonts w:hint="default" w:ascii="Times New Roman" w:hAnsi="Times New Roman" w:eastAsia="方正仿宋_GBK" w:cs="Times New Roman"/>
                <w:b/>
                <w:bCs/>
                <w:smallCaps w:val="0"/>
                <w:sz w:val="30"/>
                <w:szCs w:val="30"/>
              </w:rPr>
            </w:pPr>
          </w:p>
        </w:tc>
      </w:tr>
      <w:tr w14:paraId="39187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atLeast"/>
        </w:trPr>
        <w:tc>
          <w:tcPr>
            <w:tcW w:w="1462" w:type="dxa"/>
            <w:vAlign w:val="center"/>
          </w:tcPr>
          <w:p w14:paraId="4DA5F92F">
            <w:pPr>
              <w:pageBreakBefore w:val="0"/>
              <w:kinsoku/>
              <w:wordWrap/>
              <w:overflowPunct/>
              <w:topLinePunct w:val="0"/>
              <w:bidi w:val="0"/>
              <w:adjustRightInd w:val="0"/>
              <w:snapToGrid w:val="0"/>
              <w:spacing w:line="600" w:lineRule="exact"/>
              <w:jc w:val="center"/>
              <w:textAlignment w:val="auto"/>
              <w:rPr>
                <w:rFonts w:hint="default" w:ascii="Times New Roman" w:hAnsi="Times New Roman" w:eastAsia="方正仿宋_GBK" w:cs="Times New Roman"/>
                <w:b/>
                <w:bCs/>
                <w:smallCaps w:val="0"/>
                <w:sz w:val="30"/>
                <w:szCs w:val="30"/>
              </w:rPr>
            </w:pPr>
            <w:r>
              <w:rPr>
                <w:rFonts w:hint="default" w:ascii="Times New Roman" w:hAnsi="Times New Roman" w:eastAsia="方正仿宋_GBK" w:cs="Times New Roman"/>
                <w:b/>
                <w:bCs/>
                <w:smallCaps w:val="0"/>
                <w:sz w:val="30"/>
                <w:szCs w:val="30"/>
              </w:rPr>
              <w:t>备注</w:t>
            </w:r>
          </w:p>
        </w:tc>
        <w:tc>
          <w:tcPr>
            <w:tcW w:w="7207" w:type="dxa"/>
            <w:gridSpan w:val="3"/>
            <w:vAlign w:val="center"/>
          </w:tcPr>
          <w:p w14:paraId="2010C7F0">
            <w:pPr>
              <w:pageBreakBefore w:val="0"/>
              <w:kinsoku/>
              <w:wordWrap/>
              <w:overflowPunct/>
              <w:topLinePunct w:val="0"/>
              <w:bidi w:val="0"/>
              <w:adjustRightInd w:val="0"/>
              <w:snapToGrid w:val="0"/>
              <w:spacing w:line="600" w:lineRule="exact"/>
              <w:ind w:firstLine="602" w:firstLineChars="200"/>
              <w:textAlignment w:val="auto"/>
              <w:rPr>
                <w:rFonts w:hint="default" w:ascii="Times New Roman" w:hAnsi="Times New Roman" w:eastAsia="方正仿宋_GBK" w:cs="Times New Roman"/>
                <w:b/>
                <w:bCs/>
                <w:smallCaps w:val="0"/>
                <w:sz w:val="30"/>
                <w:szCs w:val="30"/>
              </w:rPr>
            </w:pPr>
          </w:p>
        </w:tc>
      </w:tr>
    </w:tbl>
    <w:p w14:paraId="7F0DF3C7">
      <w:pPr>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cs="Times New Roman"/>
          <w:b/>
          <w:smallCaps w:val="0"/>
          <w:sz w:val="32"/>
          <w:szCs w:val="32"/>
        </w:rPr>
        <w:sectPr>
          <w:pgSz w:w="11906" w:h="16838"/>
          <w:pgMar w:top="1440" w:right="1800" w:bottom="1440" w:left="1800" w:header="851" w:footer="992" w:gutter="0"/>
          <w:pgNumType w:fmt="numberInDash"/>
          <w:cols w:space="720" w:num="1"/>
          <w:docGrid w:type="lines" w:linePitch="312" w:charSpace="0"/>
        </w:sectPr>
      </w:pPr>
      <w:r>
        <w:rPr>
          <w:rFonts w:hint="default" w:ascii="Times New Roman" w:hAnsi="Times New Roman" w:eastAsia="方正仿宋_GBK" w:cs="Times New Roman"/>
          <w:smallCaps w:val="0"/>
          <w:sz w:val="32"/>
          <w:szCs w:val="32"/>
        </w:rPr>
        <w:t>联系人：                 电话：</w:t>
      </w:r>
    </w:p>
    <w:p w14:paraId="3983B9E0">
      <w:pPr>
        <w:pStyle w:val="2"/>
        <w:pageBreakBefore w:val="0"/>
        <w:kinsoku/>
        <w:wordWrap/>
        <w:overflowPunct/>
        <w:topLinePunct w:val="0"/>
        <w:bidi w:val="0"/>
        <w:spacing w:before="0" w:after="0" w:line="600" w:lineRule="exact"/>
        <w:ind w:firstLine="880" w:firstLineChars="200"/>
        <w:jc w:val="center"/>
        <w:textAlignment w:val="auto"/>
        <w:rPr>
          <w:rFonts w:hint="default" w:ascii="Times New Roman" w:hAnsi="Times New Roman" w:eastAsia="方正小标宋_GBK" w:cs="Times New Roman"/>
          <w:b w:val="0"/>
          <w:bCs/>
          <w:smallCaps w:val="0"/>
          <w:sz w:val="44"/>
          <w:szCs w:val="44"/>
        </w:rPr>
      </w:pPr>
      <w:r>
        <w:rPr>
          <w:rFonts w:hint="default" w:ascii="Times New Roman" w:hAnsi="Times New Roman" w:eastAsia="方正小标宋_GBK" w:cs="Times New Roman"/>
          <w:b w:val="0"/>
          <w:bCs/>
          <w:smallCaps w:val="0"/>
          <w:sz w:val="44"/>
          <w:szCs w:val="44"/>
        </w:rPr>
        <w:t>（六）业绩加分佐证</w:t>
      </w:r>
    </w:p>
    <w:p w14:paraId="020D34E5">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p>
    <w:p w14:paraId="0C1503B6">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sz w:val="32"/>
          <w:szCs w:val="32"/>
        </w:rPr>
      </w:pPr>
      <w:r>
        <w:rPr>
          <w:rFonts w:hint="default" w:ascii="Times New Roman" w:hAnsi="Times New Roman" w:eastAsia="方正仿宋_GBK" w:cs="Times New Roman"/>
          <w:smallCaps w:val="0"/>
          <w:sz w:val="32"/>
          <w:szCs w:val="32"/>
        </w:rPr>
        <w:t>商务部分：</w:t>
      </w:r>
    </w:p>
    <w:p w14:paraId="67D4D8A0">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kern w:val="0"/>
          <w:sz w:val="30"/>
          <w:szCs w:val="30"/>
        </w:rPr>
      </w:pPr>
      <w:r>
        <w:rPr>
          <w:rFonts w:hint="default" w:ascii="Times New Roman" w:hAnsi="Times New Roman" w:eastAsia="方正仿宋_GBK" w:cs="Times New Roman"/>
          <w:smallCaps w:val="0"/>
          <w:sz w:val="32"/>
          <w:szCs w:val="32"/>
        </w:rPr>
        <w:t>合同名称1：</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，业绩合同</w:t>
      </w:r>
      <w:r>
        <w:rPr>
          <w:rFonts w:hint="default" w:ascii="Times New Roman" w:hAnsi="Times New Roman" w:eastAsia="方正仿宋_GBK" w:cs="Times New Roman"/>
          <w:smallCaps w:val="0"/>
          <w:kern w:val="0"/>
          <w:sz w:val="30"/>
          <w:szCs w:val="30"/>
        </w:rPr>
        <w:t>和效果图扫描件如下：</w:t>
      </w:r>
    </w:p>
    <w:p w14:paraId="628FBDCA">
      <w:pPr>
        <w:pageBreakBefore w:val="0"/>
        <w:kinsoku/>
        <w:wordWrap/>
        <w:overflowPunct/>
        <w:topLinePunct w:val="0"/>
        <w:bidi w:val="0"/>
        <w:spacing w:line="600" w:lineRule="exact"/>
        <w:ind w:firstLine="600" w:firstLineChars="200"/>
        <w:textAlignment w:val="auto"/>
        <w:rPr>
          <w:rFonts w:hint="default" w:ascii="Times New Roman" w:hAnsi="Times New Roman" w:eastAsia="方正仿宋_GBK" w:cs="Times New Roman"/>
          <w:smallCaps w:val="0"/>
          <w:kern w:val="0"/>
          <w:sz w:val="30"/>
          <w:szCs w:val="30"/>
        </w:rPr>
      </w:pPr>
    </w:p>
    <w:p w14:paraId="7FDFE48C">
      <w:pPr>
        <w:pageBreakBefore w:val="0"/>
        <w:kinsoku/>
        <w:wordWrap/>
        <w:overflowPunct/>
        <w:topLinePunct w:val="0"/>
        <w:bidi w:val="0"/>
        <w:spacing w:line="600" w:lineRule="exact"/>
        <w:ind w:firstLine="640" w:firstLineChars="200"/>
        <w:textAlignment w:val="auto"/>
        <w:rPr>
          <w:rFonts w:hint="default" w:ascii="Times New Roman" w:hAnsi="Times New Roman" w:eastAsia="方正仿宋_GBK" w:cs="Times New Roman"/>
          <w:smallCaps w:val="0"/>
          <w:kern w:val="0"/>
          <w:sz w:val="30"/>
          <w:szCs w:val="30"/>
        </w:rPr>
      </w:pPr>
      <w:r>
        <w:rPr>
          <w:rFonts w:hint="default" w:ascii="Times New Roman" w:hAnsi="Times New Roman" w:eastAsia="方正仿宋_GBK" w:cs="Times New Roman"/>
          <w:smallCaps w:val="0"/>
          <w:sz w:val="32"/>
          <w:szCs w:val="32"/>
        </w:rPr>
        <w:t>合同名称2：</w:t>
      </w:r>
      <w:r>
        <w:rPr>
          <w:rFonts w:hint="default" w:ascii="Times New Roman" w:hAnsi="Times New Roman" w:eastAsia="方正仿宋_GBK" w:cs="Times New Roman"/>
          <w:smallCaps w:val="0"/>
          <w:sz w:val="32"/>
          <w:szCs w:val="32"/>
          <w:u w:val="single"/>
        </w:rPr>
        <w:t xml:space="preserve">              </w:t>
      </w:r>
      <w:r>
        <w:rPr>
          <w:rFonts w:hint="default" w:ascii="Times New Roman" w:hAnsi="Times New Roman" w:eastAsia="方正仿宋_GBK" w:cs="Times New Roman"/>
          <w:smallCaps w:val="0"/>
          <w:sz w:val="32"/>
          <w:szCs w:val="32"/>
        </w:rPr>
        <w:t>，业绩合同</w:t>
      </w:r>
      <w:r>
        <w:rPr>
          <w:rFonts w:hint="default" w:ascii="Times New Roman" w:hAnsi="Times New Roman" w:eastAsia="方正仿宋_GBK" w:cs="Times New Roman"/>
          <w:smallCaps w:val="0"/>
          <w:kern w:val="0"/>
          <w:sz w:val="30"/>
          <w:szCs w:val="30"/>
        </w:rPr>
        <w:t>和效果图扫描件如下：</w:t>
      </w:r>
    </w:p>
    <w:p w14:paraId="2A166C8C">
      <w:pPr>
        <w:pageBreakBefore w:val="0"/>
        <w:kinsoku/>
        <w:wordWrap/>
        <w:overflowPunct/>
        <w:topLinePunct w:val="0"/>
        <w:bidi w:val="0"/>
        <w:spacing w:line="600" w:lineRule="exact"/>
        <w:ind w:firstLine="600" w:firstLineChars="200"/>
        <w:textAlignment w:val="auto"/>
        <w:rPr>
          <w:rFonts w:hint="default" w:ascii="Times New Roman" w:hAnsi="Times New Roman" w:eastAsia="方正仿宋_GBK" w:cs="Times New Roman"/>
          <w:smallCaps w:val="0"/>
          <w:kern w:val="0"/>
          <w:sz w:val="30"/>
          <w:szCs w:val="30"/>
        </w:rPr>
      </w:pPr>
    </w:p>
    <w:p w14:paraId="37E2B5A6">
      <w:pPr>
        <w:pageBreakBefore w:val="0"/>
        <w:kinsoku/>
        <w:wordWrap/>
        <w:overflowPunct/>
        <w:topLinePunct w:val="0"/>
        <w:bidi w:val="0"/>
        <w:spacing w:line="600" w:lineRule="exact"/>
        <w:ind w:firstLine="600" w:firstLineChars="200"/>
        <w:textAlignment w:val="auto"/>
        <w:rPr>
          <w:rFonts w:hint="default" w:ascii="Times New Roman" w:hAnsi="Times New Roman" w:eastAsia="方正仿宋_GBK" w:cs="Times New Roman"/>
          <w:smallCaps w:val="0"/>
          <w:kern w:val="0"/>
          <w:sz w:val="30"/>
          <w:szCs w:val="30"/>
        </w:rPr>
      </w:pPr>
      <w:r>
        <w:rPr>
          <w:rFonts w:hint="default" w:ascii="Times New Roman" w:hAnsi="Times New Roman" w:eastAsia="方正仿宋_GBK" w:cs="Times New Roman"/>
          <w:smallCaps w:val="0"/>
          <w:kern w:val="0"/>
          <w:sz w:val="30"/>
          <w:szCs w:val="30"/>
        </w:rPr>
        <w:t>......</w:t>
      </w:r>
    </w:p>
    <w:p w14:paraId="0A94D1D5">
      <w:pPr>
        <w:pageBreakBefore w:val="0"/>
        <w:tabs>
          <w:tab w:val="left" w:pos="6300"/>
        </w:tabs>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小标宋_GBK" w:cs="Times New Roman"/>
          <w:bCs/>
          <w:smallCaps w:val="0"/>
          <w:sz w:val="36"/>
          <w:szCs w:val="36"/>
        </w:rPr>
      </w:pPr>
    </w:p>
    <w:p w14:paraId="159652BA">
      <w:pPr>
        <w:pageBreakBefore w:val="0"/>
        <w:tabs>
          <w:tab w:val="left" w:pos="6300"/>
        </w:tabs>
        <w:kinsoku/>
        <w:wordWrap/>
        <w:overflowPunct/>
        <w:topLinePunct w:val="0"/>
        <w:bidi w:val="0"/>
        <w:adjustRightInd w:val="0"/>
        <w:snapToGrid w:val="0"/>
        <w:spacing w:line="600" w:lineRule="exact"/>
        <w:ind w:firstLine="720" w:firstLineChars="200"/>
        <w:jc w:val="center"/>
        <w:textAlignment w:val="auto"/>
        <w:rPr>
          <w:rFonts w:hint="default" w:ascii="Times New Roman" w:hAnsi="Times New Roman" w:eastAsia="方正小标宋_GBK" w:cs="Times New Roman"/>
          <w:bCs/>
          <w:smallCaps w:val="0"/>
          <w:sz w:val="36"/>
          <w:szCs w:val="36"/>
        </w:rPr>
      </w:pPr>
    </w:p>
    <w:p w14:paraId="6F1B9273">
      <w:pPr>
        <w:pStyle w:val="2"/>
        <w:pageBreakBefore w:val="0"/>
        <w:kinsoku/>
        <w:wordWrap/>
        <w:overflowPunct/>
        <w:topLinePunct w:val="0"/>
        <w:bidi w:val="0"/>
        <w:spacing w:line="600" w:lineRule="exact"/>
        <w:textAlignment w:val="auto"/>
        <w:rPr>
          <w:rFonts w:hint="default" w:ascii="Times New Roman" w:hAnsi="Times New Roman" w:eastAsia="方正小标宋_GBK" w:cs="Times New Roman"/>
          <w:b w:val="0"/>
          <w:bCs/>
          <w:smallCaps w:val="0"/>
          <w:sz w:val="36"/>
          <w:szCs w:val="36"/>
        </w:rPr>
      </w:pPr>
    </w:p>
    <w:p w14:paraId="20E4898F">
      <w:pPr>
        <w:pageBreakBefore w:val="0"/>
        <w:kinsoku/>
        <w:wordWrap/>
        <w:overflowPunct/>
        <w:topLinePunct w:val="0"/>
        <w:bidi w:val="0"/>
        <w:spacing w:line="600" w:lineRule="exact"/>
        <w:textAlignment w:val="auto"/>
        <w:rPr>
          <w:rFonts w:hint="default" w:ascii="Times New Roman" w:hAnsi="Times New Roman" w:eastAsia="方正小标宋_GBK" w:cs="Times New Roman"/>
          <w:bCs/>
          <w:smallCaps w:val="0"/>
          <w:sz w:val="36"/>
          <w:szCs w:val="36"/>
        </w:rPr>
      </w:pPr>
    </w:p>
    <w:p w14:paraId="337746D3">
      <w:pPr>
        <w:pStyle w:val="2"/>
        <w:pageBreakBefore w:val="0"/>
        <w:kinsoku/>
        <w:wordWrap/>
        <w:overflowPunct/>
        <w:topLinePunct w:val="0"/>
        <w:bidi w:val="0"/>
        <w:spacing w:line="600" w:lineRule="exact"/>
        <w:textAlignment w:val="auto"/>
        <w:rPr>
          <w:rFonts w:hint="default" w:ascii="Times New Roman" w:hAnsi="Times New Roman" w:eastAsia="方正小标宋_GBK" w:cs="Times New Roman"/>
          <w:b w:val="0"/>
          <w:bCs/>
          <w:smallCaps w:val="0"/>
          <w:sz w:val="36"/>
          <w:szCs w:val="36"/>
        </w:rPr>
      </w:pPr>
    </w:p>
    <w:p w14:paraId="727ED87E">
      <w:pPr>
        <w:pageBreakBefore w:val="0"/>
        <w:kinsoku/>
        <w:wordWrap/>
        <w:overflowPunct/>
        <w:topLinePunct w:val="0"/>
        <w:bidi w:val="0"/>
        <w:spacing w:line="600" w:lineRule="exact"/>
        <w:textAlignment w:val="auto"/>
        <w:rPr>
          <w:rFonts w:hint="default" w:ascii="Times New Roman" w:hAnsi="Times New Roman" w:eastAsia="方正小标宋_GBK" w:cs="Times New Roman"/>
          <w:bCs/>
          <w:smallCaps w:val="0"/>
          <w:sz w:val="36"/>
          <w:szCs w:val="36"/>
        </w:rPr>
      </w:pPr>
    </w:p>
    <w:p w14:paraId="37CD8035">
      <w:pPr>
        <w:pStyle w:val="2"/>
        <w:pageBreakBefore w:val="0"/>
        <w:kinsoku/>
        <w:wordWrap/>
        <w:overflowPunct/>
        <w:topLinePunct w:val="0"/>
        <w:bidi w:val="0"/>
        <w:spacing w:line="600" w:lineRule="exact"/>
        <w:textAlignment w:val="auto"/>
        <w:rPr>
          <w:rFonts w:hint="default" w:ascii="Times New Roman" w:hAnsi="Times New Roman" w:eastAsia="方正小标宋_GBK" w:cs="Times New Roman"/>
          <w:b w:val="0"/>
          <w:bCs/>
          <w:smallCaps w:val="0"/>
          <w:sz w:val="36"/>
          <w:szCs w:val="36"/>
        </w:rPr>
      </w:pPr>
    </w:p>
    <w:p w14:paraId="621B86A5">
      <w:pPr>
        <w:pageBreakBefore w:val="0"/>
        <w:tabs>
          <w:tab w:val="left" w:pos="6300"/>
        </w:tabs>
        <w:kinsoku/>
        <w:wordWrap/>
        <w:overflowPunct/>
        <w:topLinePunct w:val="0"/>
        <w:bidi w:val="0"/>
        <w:snapToGrid w:val="0"/>
        <w:spacing w:line="600" w:lineRule="exact"/>
        <w:textAlignment w:val="auto"/>
        <w:rPr>
          <w:rFonts w:hint="default" w:ascii="Times New Roman" w:hAnsi="Times New Roman" w:cs="Times New Roman"/>
          <w:b/>
          <w:smallCaps w:val="0"/>
          <w:sz w:val="32"/>
          <w:szCs w:val="32"/>
        </w:rPr>
      </w:pPr>
    </w:p>
    <w:p w14:paraId="49F2AA1F">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57ED17FC">
      <w:pPr>
        <w:pStyle w:val="19"/>
        <w:pageBreakBefore w:val="0"/>
        <w:kinsoku/>
        <w:wordWrap/>
        <w:overflowPunct/>
        <w:topLinePunct w:val="0"/>
        <w:bidi w:val="0"/>
        <w:spacing w:line="600" w:lineRule="exact"/>
        <w:textAlignment w:val="auto"/>
        <w:rPr>
          <w:rFonts w:hint="default" w:ascii="Times New Roman" w:hAnsi="Times New Roman" w:cs="Times New Roman"/>
          <w:smallCaps w:val="0"/>
        </w:rPr>
      </w:pPr>
    </w:p>
    <w:p w14:paraId="48E9E690">
      <w:pPr>
        <w:pStyle w:val="19"/>
        <w:pageBreakBefore w:val="0"/>
        <w:kinsoku/>
        <w:wordWrap/>
        <w:overflowPunct/>
        <w:topLinePunct w:val="0"/>
        <w:bidi w:val="0"/>
        <w:spacing w:line="600" w:lineRule="exact"/>
        <w:textAlignment w:val="auto"/>
        <w:rPr>
          <w:rFonts w:hint="default" w:ascii="Times New Roman" w:hAnsi="Times New Roman" w:cs="Times New Roman"/>
          <w:bCs/>
          <w:smallCaps w:val="0"/>
          <w:color w:val="auto"/>
          <w:sz w:val="32"/>
          <w:szCs w:val="32"/>
        </w:rPr>
        <w:sectPr>
          <w:headerReference r:id="rId7" w:type="default"/>
          <w:footerReference r:id="rId8" w:type="default"/>
          <w:footerReference r:id="rId9" w:type="even"/>
          <w:pgSz w:w="11906" w:h="16838"/>
          <w:pgMar w:top="1440" w:right="1800" w:bottom="1440" w:left="1800" w:header="851" w:footer="992" w:gutter="0"/>
          <w:pgNumType w:fmt="numberInDash"/>
          <w:cols w:space="720" w:num="1"/>
          <w:docGrid w:type="lines" w:linePitch="312" w:charSpace="0"/>
        </w:sectPr>
      </w:pPr>
    </w:p>
    <w:p w14:paraId="0EEB123F">
      <w:pPr>
        <w:pageBreakBefore w:val="0"/>
        <w:kinsoku/>
        <w:wordWrap/>
        <w:overflowPunct/>
        <w:topLinePunct w:val="0"/>
        <w:bidi w:val="0"/>
        <w:adjustRightInd w:val="0"/>
        <w:snapToGrid w:val="0"/>
        <w:spacing w:line="600" w:lineRule="exact"/>
        <w:jc w:val="left"/>
        <w:textAlignment w:val="auto"/>
        <w:outlineLvl w:val="0"/>
        <w:rPr>
          <w:rFonts w:hint="default" w:ascii="Times New Roman" w:hAnsi="Times New Roman" w:eastAsia="方正黑体_GBK" w:cs="Times New Roman"/>
          <w:smallCaps w:val="0"/>
          <w:kern w:val="0"/>
          <w:sz w:val="32"/>
          <w:szCs w:val="32"/>
        </w:rPr>
      </w:pPr>
      <w:r>
        <w:rPr>
          <w:rFonts w:hint="default" w:ascii="Times New Roman" w:hAnsi="Times New Roman" w:eastAsia="方正黑体_GBK" w:cs="Times New Roman"/>
          <w:smallCaps w:val="0"/>
          <w:kern w:val="0"/>
          <w:sz w:val="32"/>
          <w:szCs w:val="32"/>
        </w:rPr>
        <w:t>附件2</w:t>
      </w:r>
    </w:p>
    <w:p w14:paraId="3D326DF0">
      <w:pPr>
        <w:widowControl/>
        <w:spacing w:line="540" w:lineRule="exact"/>
        <w:jc w:val="center"/>
        <w:rPr>
          <w:rFonts w:hint="eastAsia" w:ascii="方正楷体_GBK" w:hAnsi="方正楷体_GBK" w:eastAsia="方正楷体_GBK" w:cs="方正楷体_GBK"/>
          <w:b/>
          <w:bCs/>
          <w:sz w:val="36"/>
          <w:szCs w:val="36"/>
        </w:rPr>
      </w:pPr>
      <w:r>
        <w:rPr>
          <w:rFonts w:hint="eastAsia" w:ascii="方正楷体_GBK" w:hAnsi="方正楷体_GBK" w:eastAsia="方正楷体_GBK" w:cs="方正楷体_GBK"/>
          <w:b/>
          <w:bCs/>
          <w:sz w:val="36"/>
          <w:szCs w:val="36"/>
          <w:lang w:val="en-US" w:eastAsia="zh-CN"/>
        </w:rPr>
        <w:t>巴南区高标准农田非耕地整改工作服务</w:t>
      </w:r>
      <w:r>
        <w:rPr>
          <w:rFonts w:hint="eastAsia" w:ascii="方正楷体_GBK" w:hAnsi="方正楷体_GBK" w:eastAsia="方正楷体_GBK" w:cs="方正楷体_GBK"/>
          <w:b/>
          <w:bCs/>
          <w:sz w:val="36"/>
          <w:szCs w:val="36"/>
        </w:rPr>
        <w:t>合同</w:t>
      </w:r>
    </w:p>
    <w:p w14:paraId="132EAF04">
      <w:pPr>
        <w:spacing w:line="540" w:lineRule="exact"/>
        <w:jc w:val="left"/>
        <w:rPr>
          <w:rFonts w:hint="eastAsia" w:ascii="方正仿宋_GB2312" w:hAnsi="方正仿宋_GB2312" w:eastAsia="方正仿宋_GB2312" w:cs="方正仿宋_GB2312"/>
          <w:sz w:val="28"/>
          <w:szCs w:val="28"/>
        </w:rPr>
      </w:pPr>
    </w:p>
    <w:p w14:paraId="4395DF3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snapToGrid w:val="0"/>
          <w:kern w:val="0"/>
          <w:sz w:val="28"/>
          <w:szCs w:val="28"/>
          <w:u w:val="none"/>
        </w:rPr>
      </w:pPr>
      <w:r>
        <w:rPr>
          <w:rFonts w:hint="eastAsia" w:ascii="方正仿宋_GB2312" w:hAnsi="方正仿宋_GB2312" w:eastAsia="方正仿宋_GB2312" w:cs="方正仿宋_GB2312"/>
          <w:b/>
          <w:snapToGrid w:val="0"/>
          <w:kern w:val="0"/>
          <w:sz w:val="28"/>
          <w:szCs w:val="28"/>
        </w:rPr>
        <w:t>委托方（以下简称“甲方”）：</w:t>
      </w:r>
      <w:r>
        <w:rPr>
          <w:rFonts w:hint="eastAsia" w:ascii="方正仿宋_GB2312" w:hAnsi="方正仿宋_GB2312" w:eastAsia="方正仿宋_GB2312" w:cs="方正仿宋_GB2312"/>
          <w:b/>
          <w:snapToGrid w:val="0"/>
          <w:kern w:val="0"/>
          <w:sz w:val="28"/>
          <w:szCs w:val="28"/>
          <w:u w:val="none"/>
          <w:lang w:val="en-US" w:eastAsia="zh-CN"/>
        </w:rPr>
        <w:t>重庆市巴南区农业农村委员会</w:t>
      </w:r>
    </w:p>
    <w:p w14:paraId="0B02F9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napToGrid w:val="0"/>
          <w:kern w:val="0"/>
          <w:sz w:val="28"/>
          <w:szCs w:val="28"/>
          <w:u w:val="single"/>
        </w:rPr>
      </w:pPr>
      <w:r>
        <w:rPr>
          <w:rFonts w:hint="eastAsia" w:ascii="方正仿宋_GB2312" w:hAnsi="方正仿宋_GB2312" w:eastAsia="方正仿宋_GB2312" w:cs="方正仿宋_GB2312"/>
          <w:b/>
          <w:snapToGrid w:val="0"/>
          <w:kern w:val="0"/>
          <w:sz w:val="28"/>
          <w:szCs w:val="28"/>
        </w:rPr>
        <w:t>受托方（以下简称“乙方”）：</w:t>
      </w:r>
      <w:r>
        <w:rPr>
          <w:rFonts w:hint="eastAsia" w:ascii="方正仿宋_GB2312" w:hAnsi="方正仿宋_GB2312" w:eastAsia="方正仿宋_GB2312" w:cs="方正仿宋_GB2312"/>
          <w:b/>
          <w:snapToGrid w:val="0"/>
          <w:kern w:val="0"/>
          <w:sz w:val="28"/>
          <w:szCs w:val="28"/>
          <w:lang w:val="en-US" w:eastAsia="zh-CN"/>
        </w:rPr>
        <w:t xml:space="preserve">              </w:t>
      </w:r>
    </w:p>
    <w:p w14:paraId="2594EBF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根据《中华人民共和国</w:t>
      </w:r>
      <w:r>
        <w:rPr>
          <w:rFonts w:hint="default" w:ascii="Times New Roman" w:hAnsi="Times New Roman" w:eastAsia="方正仿宋_GB2312" w:cs="Times New Roman"/>
          <w:snapToGrid w:val="0"/>
          <w:kern w:val="0"/>
          <w:sz w:val="28"/>
          <w:szCs w:val="28"/>
          <w:lang w:val="en-US" w:eastAsia="zh-CN"/>
        </w:rPr>
        <w:t>民法典</w:t>
      </w:r>
      <w:r>
        <w:rPr>
          <w:rFonts w:hint="default" w:ascii="Times New Roman" w:hAnsi="Times New Roman" w:eastAsia="方正仿宋_GB2312" w:cs="Times New Roman"/>
          <w:snapToGrid w:val="0"/>
          <w:kern w:val="0"/>
          <w:sz w:val="28"/>
          <w:szCs w:val="28"/>
        </w:rPr>
        <w:t>》及有关法律规定，遵循平等、自愿、公平和诚实信用的原则，双方就</w:t>
      </w:r>
      <w:r>
        <w:rPr>
          <w:rFonts w:hint="default" w:ascii="Times New Roman" w:hAnsi="Times New Roman" w:eastAsia="方正仿宋_GB2312" w:cs="Times New Roman"/>
          <w:snapToGrid w:val="0"/>
          <w:kern w:val="0"/>
          <w:sz w:val="28"/>
          <w:szCs w:val="28"/>
          <w:lang w:val="en-US" w:eastAsia="zh-CN"/>
        </w:rPr>
        <w:t>巴南区高标准农田非耕地整改工作</w:t>
      </w:r>
      <w:r>
        <w:rPr>
          <w:rFonts w:hint="default" w:ascii="Times New Roman" w:hAnsi="Times New Roman" w:eastAsia="方正仿宋_GB2312" w:cs="Times New Roman"/>
          <w:snapToGrid w:val="0"/>
          <w:kern w:val="0"/>
          <w:sz w:val="28"/>
          <w:szCs w:val="28"/>
        </w:rPr>
        <w:t>及有关事项协商一致，并签订本合同，双方共同遵守。</w:t>
      </w:r>
    </w:p>
    <w:p w14:paraId="5D3107D7">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一、项目概况</w:t>
      </w:r>
    </w:p>
    <w:p w14:paraId="59C6EED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left"/>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lang w:val="en-US" w:eastAsia="zh-CN"/>
        </w:rPr>
        <w:t>分析市农委下发2011-2023年已建高标准农田非耕地图斑数据5.0116万个图斑，2019-2023已建高标准农田前后非耕地图斑数据1.3827万个。</w:t>
      </w:r>
    </w:p>
    <w:p w14:paraId="67C3B26E">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二、委托内容及成果要求</w:t>
      </w:r>
    </w:p>
    <w:p w14:paraId="31AA1B7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（一）委托内容</w:t>
      </w:r>
    </w:p>
    <w:p w14:paraId="48F2B6F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lang w:val="en-US" w:eastAsia="zh-CN"/>
        </w:rPr>
        <w:t>市农业农村委下发2011-2023年已建高标准农田非耕地图斑数据5.0116万个，2019-2023已建高标准农田前后非耕地图斑数据1.3827万个。全面核查高标准农田6.3943万个非耕地图斑现状情况，进行不少于3000个图斑外业取证；分类处理非耕地图斑数据，分析其他部门作为高标准农田非耕地整改补建图斑情况并择优上图入库；结合实际分类提出非耕地整改措施和建议，编制《巴南区高标准农田非耕地整改方案》（包括年度实施计划），将整改任务落实到地块、到图斑；清理剔除全国农田建设综合监测监管平台中非耕地图斑；完成剔除非耕地图斑后的上图入库相关工作；在非耕地整改期间提供相关技术咨询工作</w:t>
      </w:r>
      <w:r>
        <w:rPr>
          <w:rFonts w:hint="eastAsia" w:ascii="Times New Roman" w:hAnsi="Times New Roman" w:eastAsia="方正仿宋_GB2312" w:cs="Times New Roman"/>
          <w:snapToGrid w:val="0"/>
          <w:kern w:val="0"/>
          <w:sz w:val="28"/>
          <w:szCs w:val="28"/>
          <w:lang w:val="en-US" w:eastAsia="zh-CN"/>
        </w:rPr>
        <w:t>；协助我委和相关镇街开展非耕地整改工作</w:t>
      </w:r>
      <w:r>
        <w:rPr>
          <w:rFonts w:hint="default" w:ascii="Times New Roman" w:hAnsi="Times New Roman" w:eastAsia="方正仿宋_GB2312" w:cs="Times New Roman"/>
          <w:snapToGrid w:val="0"/>
          <w:kern w:val="0"/>
          <w:sz w:val="28"/>
          <w:szCs w:val="28"/>
          <w:lang w:val="en-US" w:eastAsia="zh-CN"/>
        </w:rPr>
        <w:t>。</w:t>
      </w:r>
    </w:p>
    <w:p w14:paraId="729D61B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（二）</w:t>
      </w:r>
      <w:r>
        <w:rPr>
          <w:rFonts w:hint="default" w:ascii="Times New Roman" w:hAnsi="Times New Roman" w:eastAsia="方正仿宋_GB2312" w:cs="Times New Roman"/>
          <w:snapToGrid w:val="0"/>
          <w:kern w:val="0"/>
          <w:sz w:val="28"/>
          <w:szCs w:val="28"/>
          <w:lang w:val="en-US" w:eastAsia="zh-CN"/>
        </w:rPr>
        <w:t>纸质</w:t>
      </w:r>
      <w:r>
        <w:rPr>
          <w:rFonts w:hint="default" w:ascii="Times New Roman" w:hAnsi="Times New Roman" w:eastAsia="方正仿宋_GB2312" w:cs="Times New Roman"/>
          <w:snapToGrid w:val="0"/>
          <w:kern w:val="0"/>
          <w:sz w:val="28"/>
          <w:szCs w:val="28"/>
        </w:rPr>
        <w:t>成果要求</w:t>
      </w:r>
    </w:p>
    <w:p w14:paraId="4DC0F0F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lang w:val="en-US" w:eastAsia="zh-CN"/>
        </w:rPr>
        <w:t>《巴南区高标准农田非耕地整改方案》2份；</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rPr>
        <w:t>纸质</w:t>
      </w:r>
      <w:r>
        <w:rPr>
          <w:rFonts w:hint="default" w:ascii="Times New Roman" w:hAnsi="Times New Roman" w:eastAsia="方正仿宋_GB2312" w:cs="Times New Roman"/>
          <w:snapToGrid w:val="0"/>
          <w:kern w:val="0"/>
          <w:sz w:val="28"/>
          <w:szCs w:val="28"/>
          <w:u w:val="single"/>
          <w:lang w:val="en-US" w:eastAsia="zh-CN"/>
        </w:rPr>
        <w:t>2</w:t>
      </w:r>
      <w:r>
        <w:rPr>
          <w:rFonts w:hint="default" w:ascii="Times New Roman" w:hAnsi="Times New Roman" w:eastAsia="方正仿宋_GB2312" w:cs="Times New Roman"/>
          <w:snapToGrid w:val="0"/>
          <w:kern w:val="0"/>
          <w:sz w:val="28"/>
          <w:szCs w:val="28"/>
        </w:rPr>
        <w:t>套，电子数据光盘</w:t>
      </w:r>
      <w:r>
        <w:rPr>
          <w:rFonts w:hint="default" w:ascii="Times New Roman" w:hAnsi="Times New Roman" w:eastAsia="方正仿宋_GB2312" w:cs="Times New Roman"/>
          <w:snapToGrid w:val="0"/>
          <w:kern w:val="0"/>
          <w:sz w:val="28"/>
          <w:szCs w:val="28"/>
          <w:u w:val="single"/>
          <w:lang w:val="en-US" w:eastAsia="zh-CN"/>
        </w:rPr>
        <w:t>1</w:t>
      </w:r>
      <w:r>
        <w:rPr>
          <w:rFonts w:hint="default" w:ascii="Times New Roman" w:hAnsi="Times New Roman" w:eastAsia="方正仿宋_GB2312" w:cs="Times New Roman"/>
          <w:snapToGrid w:val="0"/>
          <w:kern w:val="0"/>
          <w:sz w:val="28"/>
          <w:szCs w:val="28"/>
        </w:rPr>
        <w:t>套</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rPr>
        <w:t>。</w:t>
      </w:r>
    </w:p>
    <w:p w14:paraId="10C5FA43">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三、作业依据及技术标准</w:t>
      </w:r>
    </w:p>
    <w:p w14:paraId="6532DB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按照市审计局《专项审计调查报告》相关要求，结合《重庆市高标准农田非耕地整改指导方案》,完成</w:t>
      </w:r>
      <w:r>
        <w:rPr>
          <w:rFonts w:hint="default" w:ascii="Times New Roman" w:hAnsi="Times New Roman" w:eastAsia="方正仿宋_GB2312" w:cs="Times New Roman"/>
          <w:snapToGrid w:val="0"/>
          <w:kern w:val="0"/>
          <w:sz w:val="28"/>
          <w:szCs w:val="28"/>
          <w:lang w:val="en-US" w:eastAsia="zh-CN"/>
        </w:rPr>
        <w:t>巴南</w:t>
      </w:r>
      <w:r>
        <w:rPr>
          <w:rFonts w:hint="default" w:ascii="Times New Roman" w:hAnsi="Times New Roman" w:eastAsia="方正仿宋_GB2312" w:cs="Times New Roman"/>
          <w:snapToGrid w:val="0"/>
          <w:kern w:val="0"/>
          <w:sz w:val="28"/>
          <w:szCs w:val="28"/>
        </w:rPr>
        <w:t>区高标准农田非耕地整改工作。</w:t>
      </w:r>
    </w:p>
    <w:p w14:paraId="1603214F">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四、委托时限要求</w:t>
      </w:r>
    </w:p>
    <w:p w14:paraId="47A009F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z w:val="28"/>
          <w:szCs w:val="28"/>
        </w:rPr>
      </w:pPr>
      <w:r>
        <w:rPr>
          <w:rFonts w:hint="default" w:ascii="Times New Roman" w:hAnsi="Times New Roman" w:eastAsia="方正仿宋_GB2312" w:cs="Times New Roman"/>
          <w:snapToGrid w:val="0"/>
          <w:kern w:val="0"/>
          <w:sz w:val="28"/>
          <w:szCs w:val="28"/>
        </w:rPr>
        <w:t>甲乙双方自合同正式签订之日起</w:t>
      </w:r>
      <w:r>
        <w:rPr>
          <w:rFonts w:hint="default" w:ascii="Times New Roman" w:hAnsi="Times New Roman" w:eastAsia="方正仿宋_GB2312" w:cs="Times New Roman"/>
          <w:snapToGrid w:val="0"/>
          <w:kern w:val="0"/>
          <w:sz w:val="28"/>
          <w:szCs w:val="28"/>
          <w:u w:val="single"/>
          <w:lang w:val="en-US" w:eastAsia="zh-CN"/>
        </w:rPr>
        <w:t>30</w:t>
      </w:r>
      <w:r>
        <w:rPr>
          <w:rFonts w:hint="default" w:ascii="Times New Roman" w:hAnsi="Times New Roman" w:eastAsia="方正仿宋_GB2312" w:cs="Times New Roman"/>
          <w:snapToGrid w:val="0"/>
          <w:kern w:val="0"/>
          <w:sz w:val="28"/>
          <w:szCs w:val="28"/>
        </w:rPr>
        <w:t>天内，乙方应完成</w:t>
      </w:r>
      <w:r>
        <w:rPr>
          <w:rFonts w:hint="default" w:ascii="Times New Roman" w:hAnsi="Times New Roman" w:eastAsia="方正仿宋_GB2312" w:cs="Times New Roman"/>
          <w:snapToGrid w:val="0"/>
          <w:kern w:val="0"/>
          <w:sz w:val="28"/>
          <w:szCs w:val="28"/>
          <w:lang w:val="en-US" w:eastAsia="zh-CN"/>
        </w:rPr>
        <w:t>委托相关工作</w:t>
      </w:r>
      <w:r>
        <w:rPr>
          <w:rFonts w:hint="default" w:ascii="Times New Roman" w:hAnsi="Times New Roman" w:eastAsia="方正仿宋_GB2312" w:cs="Times New Roman"/>
          <w:snapToGrid w:val="0"/>
          <w:kern w:val="0"/>
          <w:sz w:val="28"/>
          <w:szCs w:val="28"/>
        </w:rPr>
        <w:t>，并将成果送达甲方。若因甲方原因或不可抗力因素影响工作进程，成果提交时间顺延。</w:t>
      </w:r>
    </w:p>
    <w:p w14:paraId="7451E93B">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五、委托费用及支付方式</w:t>
      </w:r>
    </w:p>
    <w:p w14:paraId="29520E2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方正仿宋_GB2312" w:cs="Times New Roman"/>
          <w:b w:val="0"/>
          <w:snapToGrid w:val="0"/>
          <w:kern w:val="0"/>
          <w:sz w:val="28"/>
          <w:szCs w:val="28"/>
        </w:rPr>
      </w:pPr>
      <w:r>
        <w:rPr>
          <w:rFonts w:hint="default" w:ascii="Times New Roman" w:hAnsi="Times New Roman" w:eastAsia="方正仿宋_GB2312" w:cs="Times New Roman"/>
          <w:snapToGrid w:val="0"/>
          <w:kern w:val="0"/>
          <w:sz w:val="28"/>
          <w:szCs w:val="28"/>
          <w:lang w:val="en-US" w:eastAsia="zh-CN"/>
        </w:rPr>
        <w:t>1.本项目技术服务费为</w:t>
      </w:r>
      <w:r>
        <w:rPr>
          <w:rFonts w:hint="default" w:ascii="Times New Roman" w:hAnsi="Times New Roman" w:eastAsia="方正仿宋_GB2312" w:cs="Times New Roman"/>
          <w:snapToGrid w:val="0"/>
          <w:kern w:val="0"/>
          <w:sz w:val="28"/>
          <w:szCs w:val="28"/>
        </w:rPr>
        <w:t>人民币</w:t>
      </w:r>
      <w:r>
        <w:rPr>
          <w:rFonts w:hint="default" w:ascii="Times New Roman" w:hAnsi="Times New Roman" w:eastAsia="方正仿宋_GB2312" w:cs="Times New Roman"/>
          <w:snapToGrid w:val="0"/>
          <w:kern w:val="0"/>
          <w:sz w:val="28"/>
          <w:szCs w:val="28"/>
          <w:u w:val="none"/>
        </w:rPr>
        <w:t>小写：</w:t>
      </w:r>
      <w:r>
        <w:rPr>
          <w:rFonts w:hint="default" w:ascii="Times New Roman" w:hAnsi="Times New Roman" w:eastAsia="方正仿宋_GB2312" w:cs="Times New Roman"/>
          <w:b/>
          <w:bCs/>
          <w:snapToGrid w:val="0"/>
          <w:kern w:val="0"/>
          <w:sz w:val="28"/>
          <w:szCs w:val="28"/>
          <w:u w:val="single"/>
          <w:lang w:val="en-US" w:eastAsia="zh-CN"/>
        </w:rPr>
        <w:t>XXXXXX</w:t>
      </w:r>
      <w:r>
        <w:rPr>
          <w:rFonts w:hint="default" w:ascii="Times New Roman" w:hAnsi="Times New Roman" w:eastAsia="方正仿宋_GB2312" w:cs="Times New Roman"/>
          <w:b/>
          <w:bCs/>
          <w:snapToGrid w:val="0"/>
          <w:kern w:val="0"/>
          <w:sz w:val="28"/>
          <w:szCs w:val="28"/>
          <w:u w:val="single"/>
        </w:rPr>
        <w:t>元</w:t>
      </w:r>
      <w:r>
        <w:rPr>
          <w:rFonts w:hint="default" w:ascii="Times New Roman" w:hAnsi="Times New Roman" w:eastAsia="方正仿宋_GB2312" w:cs="Times New Roman"/>
          <w:b/>
          <w:bCs/>
          <w:snapToGrid w:val="0"/>
          <w:kern w:val="0"/>
          <w:sz w:val="28"/>
          <w:szCs w:val="28"/>
          <w:u w:val="single"/>
          <w:lang w:eastAsia="zh-CN"/>
        </w:rPr>
        <w:t>，</w:t>
      </w:r>
      <w:r>
        <w:rPr>
          <w:rFonts w:hint="default" w:ascii="Times New Roman" w:hAnsi="Times New Roman" w:eastAsia="方正仿宋_GB2312" w:cs="Times New Roman"/>
          <w:b/>
          <w:bCs/>
          <w:snapToGrid w:val="0"/>
          <w:kern w:val="0"/>
          <w:sz w:val="28"/>
          <w:szCs w:val="28"/>
          <w:u w:val="single"/>
        </w:rPr>
        <w:t>大写：</w:t>
      </w:r>
      <w:r>
        <w:rPr>
          <w:rFonts w:hint="default" w:ascii="Times New Roman" w:hAnsi="Times New Roman" w:eastAsia="方正仿宋_GB2312" w:cs="Times New Roman"/>
          <w:b/>
          <w:bCs/>
          <w:snapToGrid w:val="0"/>
          <w:kern w:val="0"/>
          <w:sz w:val="28"/>
          <w:szCs w:val="28"/>
          <w:u w:val="single"/>
          <w:lang w:val="en-US" w:eastAsia="zh-CN"/>
        </w:rPr>
        <w:t>XXXXXX</w:t>
      </w:r>
      <w:r>
        <w:rPr>
          <w:rFonts w:hint="eastAsia" w:ascii="Times New Roman" w:hAnsi="Times New Roman" w:eastAsia="方正仿宋_GB2312" w:cs="Times New Roman"/>
          <w:b/>
          <w:bCs/>
          <w:snapToGrid w:val="0"/>
          <w:kern w:val="0"/>
          <w:sz w:val="28"/>
          <w:szCs w:val="28"/>
          <w:u w:val="single"/>
          <w:lang w:val="en-US" w:eastAsia="zh-CN"/>
        </w:rPr>
        <w:t>元</w:t>
      </w:r>
      <w:r>
        <w:rPr>
          <w:rFonts w:hint="default" w:ascii="Times New Roman" w:hAnsi="Times New Roman" w:eastAsia="方正仿宋_GB2312" w:cs="Times New Roman"/>
          <w:b/>
          <w:bCs/>
          <w:snapToGrid w:val="0"/>
          <w:kern w:val="0"/>
          <w:sz w:val="28"/>
          <w:szCs w:val="28"/>
          <w:u w:val="single"/>
        </w:rPr>
        <w:t>整</w:t>
      </w:r>
      <w:r>
        <w:rPr>
          <w:rFonts w:hint="default" w:ascii="Times New Roman" w:hAnsi="Times New Roman" w:eastAsia="方正仿宋_GB2312" w:cs="Times New Roman"/>
          <w:b/>
          <w:bCs/>
          <w:snapToGrid w:val="0"/>
          <w:kern w:val="0"/>
          <w:sz w:val="28"/>
          <w:szCs w:val="28"/>
          <w:u w:val="none"/>
          <w:lang w:val="en-US" w:eastAsia="zh-CN"/>
        </w:rPr>
        <w:t>。</w:t>
      </w:r>
    </w:p>
    <w:p w14:paraId="68AC9F9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rPr>
        <w:t>2．该项目合同价共分</w:t>
      </w:r>
      <w:r>
        <w:rPr>
          <w:rFonts w:hint="default" w:ascii="Times New Roman" w:hAnsi="Times New Roman" w:eastAsia="方正仿宋_GB2312" w:cs="Times New Roman"/>
          <w:snapToGrid w:val="0"/>
          <w:kern w:val="0"/>
          <w:sz w:val="28"/>
          <w:szCs w:val="28"/>
          <w:u w:val="none"/>
          <w:lang w:val="en-US" w:eastAsia="zh-CN"/>
        </w:rPr>
        <w:t>1</w:t>
      </w:r>
      <w:r>
        <w:rPr>
          <w:rFonts w:hint="default" w:ascii="Times New Roman" w:hAnsi="Times New Roman" w:eastAsia="方正仿宋_GB2312" w:cs="Times New Roman"/>
          <w:snapToGrid w:val="0"/>
          <w:kern w:val="0"/>
          <w:sz w:val="28"/>
          <w:szCs w:val="28"/>
          <w:u w:val="none"/>
        </w:rPr>
        <w:t>次</w:t>
      </w:r>
      <w:r>
        <w:rPr>
          <w:rFonts w:hint="default" w:ascii="Times New Roman" w:hAnsi="Times New Roman" w:eastAsia="方正仿宋_GB2312" w:cs="Times New Roman"/>
          <w:snapToGrid w:val="0"/>
          <w:kern w:val="0"/>
          <w:sz w:val="28"/>
          <w:szCs w:val="28"/>
          <w:u w:val="none"/>
          <w:lang w:val="en-US" w:eastAsia="zh-CN"/>
        </w:rPr>
        <w:t>性</w:t>
      </w:r>
      <w:r>
        <w:rPr>
          <w:rFonts w:hint="default" w:ascii="Times New Roman" w:hAnsi="Times New Roman" w:eastAsia="方正仿宋_GB2312" w:cs="Times New Roman"/>
          <w:snapToGrid w:val="0"/>
          <w:kern w:val="0"/>
          <w:sz w:val="28"/>
          <w:szCs w:val="28"/>
        </w:rPr>
        <w:t>支付：</w:t>
      </w:r>
      <w:r>
        <w:rPr>
          <w:rFonts w:hint="default" w:ascii="Times New Roman" w:hAnsi="Times New Roman" w:eastAsia="方正仿宋_GB2312" w:cs="Times New Roman"/>
          <w:snapToGrid w:val="0"/>
          <w:kern w:val="0"/>
          <w:sz w:val="28"/>
          <w:szCs w:val="28"/>
          <w:lang w:val="en-US" w:eastAsia="zh-CN"/>
        </w:rPr>
        <w:t>待乙方提交正式成果给甲方后</w:t>
      </w:r>
      <w:r>
        <w:rPr>
          <w:rFonts w:hint="default" w:ascii="Times New Roman" w:hAnsi="Times New Roman" w:eastAsia="方正仿宋_GB2312" w:cs="Times New Roman"/>
          <w:snapToGrid w:val="0"/>
          <w:kern w:val="0"/>
          <w:sz w:val="28"/>
          <w:szCs w:val="28"/>
        </w:rPr>
        <w:t>，</w:t>
      </w:r>
      <w:r>
        <w:rPr>
          <w:rFonts w:hint="default" w:ascii="Times New Roman" w:hAnsi="Times New Roman" w:eastAsia="方正仿宋_GB2312" w:cs="Times New Roman"/>
          <w:snapToGrid w:val="0"/>
          <w:kern w:val="0"/>
          <w:sz w:val="28"/>
          <w:szCs w:val="28"/>
          <w:lang w:val="en-US" w:eastAsia="zh-CN"/>
        </w:rPr>
        <w:t>在有资金来源的前提下，</w:t>
      </w:r>
      <w:r>
        <w:rPr>
          <w:rFonts w:hint="default" w:ascii="Times New Roman" w:hAnsi="Times New Roman" w:eastAsia="方正仿宋_GB2312" w:cs="Times New Roman"/>
          <w:snapToGrid w:val="0"/>
          <w:kern w:val="0"/>
          <w:sz w:val="28"/>
          <w:szCs w:val="28"/>
        </w:rPr>
        <w:t>甲方</w:t>
      </w:r>
      <w:r>
        <w:rPr>
          <w:rFonts w:hint="default" w:ascii="Times New Roman" w:hAnsi="Times New Roman" w:eastAsia="方正仿宋_GB2312" w:cs="Times New Roman"/>
          <w:snapToGrid w:val="0"/>
          <w:kern w:val="0"/>
          <w:sz w:val="28"/>
          <w:szCs w:val="28"/>
          <w:lang w:val="en-US" w:eastAsia="zh-CN"/>
        </w:rPr>
        <w:t>需在10个工作日内</w:t>
      </w:r>
      <w:r>
        <w:rPr>
          <w:rFonts w:hint="default" w:ascii="Times New Roman" w:hAnsi="Times New Roman" w:eastAsia="方正仿宋_GB2312" w:cs="Times New Roman"/>
          <w:snapToGrid w:val="0"/>
          <w:kern w:val="0"/>
          <w:sz w:val="28"/>
          <w:szCs w:val="28"/>
        </w:rPr>
        <w:t>支付乙方合同价的</w:t>
      </w:r>
      <w:r>
        <w:rPr>
          <w:rFonts w:hint="default" w:ascii="Times New Roman" w:hAnsi="Times New Roman" w:eastAsia="方正仿宋_GB2312" w:cs="Times New Roman"/>
          <w:snapToGrid w:val="0"/>
          <w:kern w:val="0"/>
          <w:sz w:val="28"/>
          <w:szCs w:val="28"/>
          <w:u w:val="single"/>
          <w:lang w:val="en-US" w:eastAsia="zh-CN"/>
        </w:rPr>
        <w:t>10</w:t>
      </w:r>
      <w:r>
        <w:rPr>
          <w:rFonts w:hint="default" w:ascii="Times New Roman" w:hAnsi="Times New Roman" w:eastAsia="方正仿宋_GB2312" w:cs="Times New Roman"/>
          <w:snapToGrid w:val="0"/>
          <w:kern w:val="0"/>
          <w:sz w:val="28"/>
          <w:szCs w:val="28"/>
          <w:u w:val="single"/>
        </w:rPr>
        <w:t>0</w:t>
      </w:r>
      <w:r>
        <w:rPr>
          <w:rFonts w:hint="default" w:ascii="Times New Roman" w:hAnsi="Times New Roman" w:eastAsia="方正仿宋_GB2312" w:cs="Times New Roman"/>
          <w:snapToGrid w:val="0"/>
          <w:kern w:val="0"/>
          <w:sz w:val="28"/>
          <w:szCs w:val="28"/>
        </w:rPr>
        <w:t>%；</w:t>
      </w:r>
      <w:r>
        <w:rPr>
          <w:rFonts w:hint="default" w:ascii="Times New Roman" w:hAnsi="Times New Roman" w:eastAsia="方正仿宋_GB2312" w:cs="Times New Roman"/>
          <w:snapToGrid w:val="0"/>
          <w:kern w:val="0"/>
          <w:sz w:val="28"/>
          <w:szCs w:val="28"/>
          <w:lang w:val="en-US" w:eastAsia="zh-CN"/>
        </w:rPr>
        <w:t>乙方在收取款项前应当向甲方开具正式足额税务发票，否则甲方有权拒付且不视为违约。</w:t>
      </w:r>
    </w:p>
    <w:p w14:paraId="5D529C30">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六、工作人员安排</w:t>
      </w:r>
    </w:p>
    <w:p w14:paraId="20EB77E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为保障甲乙双方信息畅通，高效推进工作，甲乙双方分别明确项目责任人及联系方式：</w:t>
      </w:r>
    </w:p>
    <w:tbl>
      <w:tblPr>
        <w:tblStyle w:val="14"/>
        <w:tblW w:w="934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57" w:type="dxa"/>
          <w:bottom w:w="0" w:type="dxa"/>
          <w:right w:w="57" w:type="dxa"/>
        </w:tblCellMar>
      </w:tblPr>
      <w:tblGrid>
        <w:gridCol w:w="2467"/>
        <w:gridCol w:w="2697"/>
        <w:gridCol w:w="3005"/>
        <w:gridCol w:w="1178"/>
      </w:tblGrid>
      <w:tr w14:paraId="4517A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c>
          <w:tcPr>
            <w:tcW w:w="2467" w:type="dxa"/>
            <w:vAlign w:val="center"/>
          </w:tcPr>
          <w:p w14:paraId="5678E65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工作内容</w:t>
            </w:r>
          </w:p>
        </w:tc>
        <w:tc>
          <w:tcPr>
            <w:tcW w:w="2697" w:type="dxa"/>
            <w:vAlign w:val="center"/>
          </w:tcPr>
          <w:p w14:paraId="04A8266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甲方项目责任人</w:t>
            </w:r>
          </w:p>
          <w:p w14:paraId="4254A95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及联系电话</w:t>
            </w:r>
          </w:p>
        </w:tc>
        <w:tc>
          <w:tcPr>
            <w:tcW w:w="3005" w:type="dxa"/>
            <w:vAlign w:val="center"/>
          </w:tcPr>
          <w:p w14:paraId="7321654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乙方项目责任人</w:t>
            </w:r>
          </w:p>
          <w:p w14:paraId="7EF6514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及联系电话</w:t>
            </w:r>
          </w:p>
        </w:tc>
        <w:tc>
          <w:tcPr>
            <w:tcW w:w="1178" w:type="dxa"/>
            <w:vAlign w:val="center"/>
          </w:tcPr>
          <w:p w14:paraId="1682CCD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b/>
                <w:sz w:val="28"/>
                <w:szCs w:val="28"/>
              </w:rPr>
            </w:pPr>
            <w:r>
              <w:rPr>
                <w:rFonts w:hint="default" w:ascii="Times New Roman" w:hAnsi="Times New Roman" w:eastAsia="方正仿宋_GB2312" w:cs="Times New Roman"/>
                <w:b/>
                <w:sz w:val="28"/>
                <w:szCs w:val="28"/>
              </w:rPr>
              <w:t>备注</w:t>
            </w:r>
          </w:p>
        </w:tc>
      </w:tr>
      <w:tr w14:paraId="15A5CF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7" w:type="dxa"/>
            <w:bottom w:w="0" w:type="dxa"/>
            <w:right w:w="57" w:type="dxa"/>
          </w:tblCellMar>
        </w:tblPrEx>
        <w:tc>
          <w:tcPr>
            <w:tcW w:w="2467" w:type="dxa"/>
            <w:vAlign w:val="center"/>
          </w:tcPr>
          <w:p w14:paraId="315596E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sz w:val="28"/>
                <w:szCs w:val="28"/>
                <w:lang w:val="en-US" w:eastAsia="zh-CN"/>
              </w:rPr>
            </w:pPr>
            <w:r>
              <w:rPr>
                <w:rFonts w:hint="default" w:ascii="Times New Roman" w:hAnsi="Times New Roman" w:eastAsia="方正仿宋_GB2312" w:cs="Times New Roman"/>
                <w:sz w:val="28"/>
                <w:szCs w:val="28"/>
                <w:lang w:val="en-US" w:eastAsia="zh-CN"/>
              </w:rPr>
              <w:t>前期工作服务</w:t>
            </w:r>
          </w:p>
        </w:tc>
        <w:tc>
          <w:tcPr>
            <w:tcW w:w="2697" w:type="dxa"/>
            <w:vAlign w:val="center"/>
          </w:tcPr>
          <w:p w14:paraId="7E29861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sz w:val="28"/>
                <w:szCs w:val="28"/>
                <w:lang w:val="en-US" w:eastAsia="zh-CN"/>
              </w:rPr>
            </w:pPr>
          </w:p>
        </w:tc>
        <w:tc>
          <w:tcPr>
            <w:tcW w:w="3005" w:type="dxa"/>
            <w:vAlign w:val="center"/>
          </w:tcPr>
          <w:p w14:paraId="59A88CF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sz w:val="28"/>
                <w:szCs w:val="28"/>
                <w:lang w:val="en-US" w:eastAsia="zh-CN"/>
              </w:rPr>
            </w:pPr>
          </w:p>
        </w:tc>
        <w:tc>
          <w:tcPr>
            <w:tcW w:w="1178" w:type="dxa"/>
            <w:vAlign w:val="center"/>
          </w:tcPr>
          <w:p w14:paraId="4553B9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2312" w:cs="Times New Roman"/>
                <w:sz w:val="28"/>
                <w:szCs w:val="28"/>
              </w:rPr>
            </w:pPr>
          </w:p>
        </w:tc>
      </w:tr>
    </w:tbl>
    <w:p w14:paraId="0D1AE240">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七、双方的责任和义务</w:t>
      </w:r>
    </w:p>
    <w:p w14:paraId="3933D0B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（一）甲方的责任和义务</w:t>
      </w:r>
    </w:p>
    <w:p w14:paraId="0D57B91C">
      <w:pPr>
        <w:keepNext w:val="0"/>
        <w:keepLines w:val="0"/>
        <w:pageBreakBefore w:val="0"/>
        <w:widowControl w:val="0"/>
        <w:tabs>
          <w:tab w:val="left" w:pos="426"/>
        </w:tabs>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1．提供项目区内最新年度变更的</w:t>
      </w:r>
      <w:r>
        <w:rPr>
          <w:rFonts w:hint="default" w:ascii="Times New Roman" w:hAnsi="Times New Roman" w:eastAsia="方正仿宋_GB2312" w:cs="Times New Roman"/>
          <w:snapToGrid w:val="0"/>
          <w:kern w:val="0"/>
          <w:sz w:val="28"/>
          <w:szCs w:val="28"/>
          <w:lang w:val="en-US" w:eastAsia="zh-CN"/>
        </w:rPr>
        <w:t>三调数据</w:t>
      </w:r>
      <w:r>
        <w:rPr>
          <w:rFonts w:hint="default" w:ascii="Times New Roman" w:hAnsi="Times New Roman" w:eastAsia="方正仿宋_GB2312" w:cs="Times New Roman"/>
          <w:snapToGrid w:val="0"/>
          <w:kern w:val="0"/>
          <w:sz w:val="28"/>
          <w:szCs w:val="28"/>
        </w:rPr>
        <w:t>、土地利用分类统计台账、图幅结合表，以及项目区范围内影像图等相关资料。</w:t>
      </w:r>
    </w:p>
    <w:p w14:paraId="2F967B51">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2．协助乙方获取项目区农业、林业、水利、环保、区和乡镇土地利用总体规划图（含村级）、城镇建设规划图等基础资料和有关建议意见。</w:t>
      </w:r>
    </w:p>
    <w:p w14:paraId="5B1E8A05">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3．负责对项目区乡镇（街道）、村社等有关单位和组织的协调工作，协助乙方在项目区开展实地调查、意见征集、结果公示等相关工作。</w:t>
      </w:r>
    </w:p>
    <w:p w14:paraId="5947DFC5">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4．负</w:t>
      </w:r>
      <w:r>
        <w:rPr>
          <w:rFonts w:hint="default" w:ascii="Times New Roman" w:hAnsi="Times New Roman" w:eastAsia="方正仿宋_GB2312" w:cs="Times New Roman"/>
          <w:snapToGrid w:val="0"/>
          <w:spacing w:val="-8"/>
          <w:kern w:val="0"/>
          <w:sz w:val="28"/>
          <w:szCs w:val="28"/>
        </w:rPr>
        <w:t>责对乙方的业务技术和工作进度进行监督检查，不得要求乙方违反国家有关规定、技术标准和项目管理规定进行规划设计。</w:t>
      </w:r>
    </w:p>
    <w:p w14:paraId="78E45353">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5．负责对项目</w:t>
      </w:r>
      <w:r>
        <w:rPr>
          <w:rFonts w:hint="default" w:ascii="Times New Roman" w:hAnsi="Times New Roman" w:eastAsia="方正仿宋_GB2312" w:cs="Times New Roman"/>
          <w:snapToGrid w:val="0"/>
          <w:kern w:val="0"/>
          <w:sz w:val="28"/>
          <w:szCs w:val="28"/>
          <w:lang w:val="en-US" w:eastAsia="zh-CN"/>
        </w:rPr>
        <w:t>可研报告</w:t>
      </w:r>
      <w:r>
        <w:rPr>
          <w:rFonts w:hint="default" w:ascii="Times New Roman" w:hAnsi="Times New Roman" w:eastAsia="方正仿宋_GB2312" w:cs="Times New Roman"/>
          <w:snapToGrid w:val="0"/>
          <w:kern w:val="0"/>
          <w:sz w:val="28"/>
          <w:szCs w:val="28"/>
        </w:rPr>
        <w:t>成果资料进行初步审查；负责与上级主管部门沟通协调。</w:t>
      </w:r>
    </w:p>
    <w:p w14:paraId="5C38702A">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6．对乙方的标书、技术方案、数据资料、图纸文稿、计算机软件和专利技术履行保密义务；未经乙方同意，不得将乙方提供的</w:t>
      </w:r>
      <w:r>
        <w:rPr>
          <w:rFonts w:hint="default" w:ascii="Times New Roman" w:hAnsi="Times New Roman" w:eastAsia="方正仿宋_GB2312" w:cs="Times New Roman"/>
          <w:snapToGrid w:val="0"/>
          <w:kern w:val="0"/>
          <w:sz w:val="28"/>
          <w:szCs w:val="28"/>
          <w:lang w:val="en-US" w:eastAsia="zh-CN"/>
        </w:rPr>
        <w:t>可研报告</w:t>
      </w:r>
      <w:r>
        <w:rPr>
          <w:rFonts w:hint="default" w:ascii="Times New Roman" w:hAnsi="Times New Roman" w:eastAsia="方正仿宋_GB2312" w:cs="Times New Roman"/>
          <w:snapToGrid w:val="0"/>
          <w:kern w:val="0"/>
          <w:sz w:val="28"/>
          <w:szCs w:val="28"/>
        </w:rPr>
        <w:t>资料用于</w:t>
      </w:r>
      <w:bookmarkStart w:id="0" w:name="OLE_LINK1"/>
      <w:bookmarkStart w:id="1" w:name="OLE_LINK2"/>
      <w:r>
        <w:rPr>
          <w:rFonts w:hint="default" w:ascii="Times New Roman" w:hAnsi="Times New Roman" w:eastAsia="方正仿宋_GB2312" w:cs="Times New Roman"/>
          <w:snapToGrid w:val="0"/>
          <w:kern w:val="0"/>
          <w:sz w:val="28"/>
          <w:szCs w:val="28"/>
        </w:rPr>
        <w:t>其它</w:t>
      </w:r>
      <w:bookmarkEnd w:id="0"/>
      <w:bookmarkEnd w:id="1"/>
      <w:r>
        <w:rPr>
          <w:rFonts w:hint="default" w:ascii="Times New Roman" w:hAnsi="Times New Roman" w:eastAsia="方正仿宋_GB2312" w:cs="Times New Roman"/>
          <w:snapToGrid w:val="0"/>
          <w:kern w:val="0"/>
          <w:sz w:val="28"/>
          <w:szCs w:val="28"/>
        </w:rPr>
        <w:t>项目。</w:t>
      </w:r>
    </w:p>
    <w:p w14:paraId="2FA3F0A8">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7．按本合同约定拨付合同价。</w:t>
      </w:r>
    </w:p>
    <w:p w14:paraId="32BA408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lang w:val="en-US" w:eastAsia="zh-CN"/>
        </w:rPr>
        <w:t>8.</w:t>
      </w:r>
      <w:r>
        <w:rPr>
          <w:rFonts w:hint="default" w:ascii="Times New Roman" w:hAnsi="Times New Roman" w:eastAsia="方正仿宋_GB2312" w:cs="Times New Roman"/>
          <w:snapToGrid w:val="0"/>
          <w:kern w:val="0"/>
          <w:sz w:val="28"/>
          <w:szCs w:val="28"/>
        </w:rPr>
        <w:t>双方约定的其他责任和义务：</w:t>
      </w:r>
      <w:r>
        <w:rPr>
          <w:rFonts w:hint="default" w:ascii="Times New Roman" w:hAnsi="Times New Roman" w:eastAsia="方正仿宋_GB2312" w:cs="Times New Roman"/>
          <w:snapToGrid w:val="0"/>
          <w:kern w:val="0"/>
          <w:sz w:val="28"/>
          <w:szCs w:val="28"/>
          <w:u w:val="single"/>
        </w:rPr>
        <w:t xml:space="preserve">            </w:t>
      </w:r>
      <w:r>
        <w:rPr>
          <w:rFonts w:hint="default" w:ascii="Times New Roman" w:hAnsi="Times New Roman" w:eastAsia="方正仿宋_GB2312" w:cs="Times New Roman"/>
          <w:snapToGrid w:val="0"/>
          <w:kern w:val="0"/>
          <w:sz w:val="28"/>
          <w:szCs w:val="28"/>
        </w:rPr>
        <w:t>。</w:t>
      </w:r>
    </w:p>
    <w:p w14:paraId="1B90EB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（二）乙方责任和义务</w:t>
      </w:r>
    </w:p>
    <w:p w14:paraId="24E19A70">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1．按照相关规范、技术标准和最新的有关管理规定进行实地踏勘、</w:t>
      </w:r>
      <w:r>
        <w:rPr>
          <w:rFonts w:hint="default" w:ascii="Times New Roman" w:hAnsi="Times New Roman" w:eastAsia="方正仿宋_GB2312" w:cs="Times New Roman"/>
          <w:snapToGrid w:val="0"/>
          <w:kern w:val="0"/>
          <w:sz w:val="28"/>
          <w:szCs w:val="28"/>
          <w:lang w:val="en-US" w:eastAsia="zh-CN"/>
        </w:rPr>
        <w:t>可研报告编制工作</w:t>
      </w:r>
      <w:r>
        <w:rPr>
          <w:rFonts w:hint="default" w:ascii="Times New Roman" w:hAnsi="Times New Roman" w:eastAsia="方正仿宋_GB2312" w:cs="Times New Roman"/>
          <w:snapToGrid w:val="0"/>
          <w:kern w:val="0"/>
          <w:sz w:val="28"/>
          <w:szCs w:val="28"/>
        </w:rPr>
        <w:t>，记录各参数和成果数据，并对成果资料及数据的真实性、完整性、准确性负责。</w:t>
      </w:r>
    </w:p>
    <w:p w14:paraId="7C03575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2．按照相关法律法规规定保存好甲方提供的和作业过程中形成的各类图件资料及数据，确保数据安全，遵守国家相关保密规定。</w:t>
      </w:r>
    </w:p>
    <w:p w14:paraId="4765050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3．根据前期勘测范围进行</w:t>
      </w:r>
      <w:r>
        <w:rPr>
          <w:rFonts w:hint="default" w:ascii="Times New Roman" w:hAnsi="Times New Roman" w:eastAsia="方正仿宋_GB2312" w:cs="Times New Roman"/>
          <w:snapToGrid w:val="0"/>
          <w:kern w:val="0"/>
          <w:sz w:val="28"/>
          <w:szCs w:val="28"/>
          <w:lang w:val="en-US" w:eastAsia="zh-CN"/>
        </w:rPr>
        <w:t>可研报告</w:t>
      </w:r>
      <w:r>
        <w:rPr>
          <w:rFonts w:hint="default" w:ascii="Times New Roman" w:hAnsi="Times New Roman" w:eastAsia="方正仿宋_GB2312" w:cs="Times New Roman"/>
          <w:snapToGrid w:val="0"/>
          <w:kern w:val="0"/>
          <w:sz w:val="28"/>
          <w:szCs w:val="28"/>
        </w:rPr>
        <w:t>的编制，并按时向甲方提交成果资料。</w:t>
      </w:r>
    </w:p>
    <w:p w14:paraId="63A7FDD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left="0" w:leftChars="0"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lang w:val="en-US" w:eastAsia="zh-CN"/>
        </w:rPr>
        <w:t>4.</w:t>
      </w:r>
      <w:r>
        <w:rPr>
          <w:rFonts w:hint="default" w:ascii="Times New Roman" w:hAnsi="Times New Roman" w:eastAsia="方正仿宋_GB2312" w:cs="Times New Roman"/>
          <w:snapToGrid w:val="0"/>
          <w:kern w:val="0"/>
          <w:sz w:val="28"/>
          <w:szCs w:val="28"/>
        </w:rPr>
        <w:t>双方约定的其他责任和义务：</w:t>
      </w:r>
      <w:r>
        <w:rPr>
          <w:rFonts w:hint="default" w:ascii="Times New Roman" w:hAnsi="Times New Roman" w:eastAsia="方正仿宋_GB2312" w:cs="Times New Roman"/>
          <w:snapToGrid w:val="0"/>
          <w:kern w:val="0"/>
          <w:sz w:val="28"/>
          <w:szCs w:val="28"/>
          <w:u w:val="single"/>
        </w:rPr>
        <w:t xml:space="preserve">                         </w:t>
      </w:r>
      <w:r>
        <w:rPr>
          <w:rFonts w:hint="default" w:ascii="Times New Roman" w:hAnsi="Times New Roman" w:eastAsia="方正仿宋_GB2312" w:cs="Times New Roman"/>
          <w:snapToGrid w:val="0"/>
          <w:kern w:val="0"/>
          <w:sz w:val="28"/>
          <w:szCs w:val="28"/>
        </w:rPr>
        <w:t>。</w:t>
      </w:r>
    </w:p>
    <w:p w14:paraId="3403091D">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黑体_GBK" w:cs="Times New Roman"/>
          <w:b/>
          <w:bCs/>
          <w:snapToGrid w:val="0"/>
          <w:kern w:val="0"/>
          <w:sz w:val="28"/>
          <w:szCs w:val="28"/>
        </w:rPr>
      </w:pPr>
      <w:r>
        <w:rPr>
          <w:rFonts w:hint="default" w:ascii="Times New Roman" w:hAnsi="Times New Roman" w:eastAsia="方正黑体_GBK" w:cs="Times New Roman"/>
          <w:b/>
          <w:bCs/>
          <w:snapToGrid w:val="0"/>
          <w:kern w:val="0"/>
          <w:sz w:val="28"/>
          <w:szCs w:val="28"/>
        </w:rPr>
        <w:t>八、违约金或损失赔偿额的计算方法</w:t>
      </w:r>
    </w:p>
    <w:p w14:paraId="16EA14B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（一）甲方未按合同约定向乙方支付合同价的，从逾期之日起，以逾期付款金额为计算</w:t>
      </w:r>
      <w:r>
        <w:rPr>
          <w:rFonts w:hint="default" w:ascii="Times New Roman" w:hAnsi="Times New Roman" w:eastAsia="方正仿宋_GB2312" w:cs="Times New Roman"/>
          <w:snapToGrid w:val="0"/>
          <w:kern w:val="0"/>
          <w:sz w:val="28"/>
          <w:szCs w:val="28"/>
          <w:lang w:val="en-US" w:eastAsia="zh-CN"/>
        </w:rPr>
        <w:t>基数</w:t>
      </w:r>
      <w:r>
        <w:rPr>
          <w:rFonts w:hint="default" w:ascii="Times New Roman" w:hAnsi="Times New Roman" w:eastAsia="方正仿宋_GB2312" w:cs="Times New Roman"/>
          <w:snapToGrid w:val="0"/>
          <w:kern w:val="0"/>
          <w:sz w:val="28"/>
          <w:szCs w:val="28"/>
        </w:rPr>
        <w:t>，按照万分之二/日的标准向乙方支付违约金。</w:t>
      </w:r>
    </w:p>
    <w:p w14:paraId="63FA827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rPr>
        <w:t>（二）乙方未按合同约定时间向甲方提交相关成果的，从逾期之日起，每日向甲方支付违约金</w:t>
      </w:r>
      <w:r>
        <w:rPr>
          <w:rFonts w:hint="eastAsia" w:ascii="Times New Roman" w:hAnsi="Times New Roman" w:eastAsia="方正仿宋_GB2312" w:cs="Times New Roman"/>
          <w:snapToGrid w:val="0"/>
          <w:kern w:val="0"/>
          <w:sz w:val="28"/>
          <w:szCs w:val="28"/>
          <w:lang w:val="en-US" w:eastAsia="zh-CN"/>
        </w:rPr>
        <w:t>为合同金额的千分之一</w:t>
      </w:r>
      <w:r>
        <w:rPr>
          <w:rFonts w:hint="default" w:ascii="Times New Roman" w:hAnsi="Times New Roman" w:eastAsia="方正仿宋_GB2312" w:cs="Times New Roman"/>
          <w:snapToGrid w:val="0"/>
          <w:kern w:val="0"/>
          <w:sz w:val="28"/>
          <w:szCs w:val="28"/>
        </w:rPr>
        <w:t>（由甲方在支付乙方合同价中扣除，下同）。</w:t>
      </w:r>
      <w:r>
        <w:rPr>
          <w:rFonts w:hint="default" w:ascii="Times New Roman" w:hAnsi="Times New Roman" w:eastAsia="方正仿宋_GB2312" w:cs="Times New Roman"/>
          <w:snapToGrid w:val="0"/>
          <w:kern w:val="0"/>
          <w:sz w:val="28"/>
          <w:szCs w:val="28"/>
          <w:lang w:val="en-US" w:eastAsia="zh-CN"/>
        </w:rPr>
        <w:t>逾期超过10日，甲方有权单方解除合同。</w:t>
      </w:r>
    </w:p>
    <w:p w14:paraId="3CC60678">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（三）非乙方原因导致项目取消或无法继续实施履行合同时，甲方应按照实际完成量据实结算乙方工作费用。</w:t>
      </w:r>
    </w:p>
    <w:p w14:paraId="111710ED">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w:t>
      </w:r>
      <w:r>
        <w:rPr>
          <w:rFonts w:hint="default" w:ascii="Times New Roman" w:hAnsi="Times New Roman" w:eastAsia="方正仿宋_GB2312" w:cs="Times New Roman"/>
          <w:snapToGrid w:val="0"/>
          <w:kern w:val="0"/>
          <w:sz w:val="28"/>
          <w:szCs w:val="28"/>
          <w:lang w:val="en-US" w:eastAsia="zh-CN"/>
        </w:rPr>
        <w:t>四</w:t>
      </w:r>
      <w:r>
        <w:rPr>
          <w:rFonts w:hint="default" w:ascii="Times New Roman" w:hAnsi="Times New Roman" w:eastAsia="方正仿宋_GB2312" w:cs="Times New Roman"/>
          <w:snapToGrid w:val="0"/>
          <w:kern w:val="0"/>
          <w:sz w:val="28"/>
          <w:szCs w:val="28"/>
        </w:rPr>
        <w:t>）乙方有转包等严重违约行为的，甲方有权单方面解除合同，并有权要求乙方支付合同总金额10%的违约金。</w:t>
      </w:r>
    </w:p>
    <w:p w14:paraId="4E9B240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w:t>
      </w:r>
      <w:r>
        <w:rPr>
          <w:rFonts w:hint="default" w:ascii="Times New Roman" w:hAnsi="Times New Roman" w:eastAsia="方正仿宋_GB2312" w:cs="Times New Roman"/>
          <w:snapToGrid w:val="0"/>
          <w:kern w:val="0"/>
          <w:sz w:val="28"/>
          <w:szCs w:val="28"/>
          <w:lang w:val="en-US" w:eastAsia="zh-CN"/>
        </w:rPr>
        <w:t>五</w:t>
      </w:r>
      <w:r>
        <w:rPr>
          <w:rFonts w:hint="default" w:ascii="Times New Roman" w:hAnsi="Times New Roman" w:eastAsia="方正仿宋_GB2312" w:cs="Times New Roman"/>
          <w:snapToGrid w:val="0"/>
          <w:kern w:val="0"/>
          <w:sz w:val="28"/>
          <w:szCs w:val="28"/>
        </w:rPr>
        <w:t>）乙方未经甲方同意，擅自终止或解除本合同的，甲方有权要求乙方支付合同总金额10%的违约金。</w:t>
      </w:r>
    </w:p>
    <w:p w14:paraId="505998C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lang w:val="en-US" w:eastAsia="zh-CN"/>
        </w:rPr>
        <w:t>六</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rPr>
        <w:t>乙方对甲方提供的资料有泄密行为，给甲方造成损失的，乙方应赔偿甲方损失；触犯法律的，移送司法机关按有关法律规定处理。</w:t>
      </w:r>
    </w:p>
    <w:p w14:paraId="6D404FE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z w:val="28"/>
          <w:szCs w:val="28"/>
        </w:rPr>
      </w:pPr>
      <w:r>
        <w:rPr>
          <w:rFonts w:hint="default" w:ascii="Times New Roman" w:hAnsi="Times New Roman" w:eastAsia="方正仿宋_GB2312" w:cs="Times New Roman"/>
          <w:snapToGrid w:val="0"/>
          <w:kern w:val="0"/>
          <w:sz w:val="28"/>
          <w:szCs w:val="28"/>
          <w:lang w:val="en-US" w:eastAsia="zh-CN" w:bidi="ar-SA"/>
        </w:rPr>
        <w:t>（七）违约方违反合同约定迫使对方提起诉讼的，违约方应当承担守约方因此所产生的律师费、诉讼费、保全费等全部费用。</w:t>
      </w:r>
    </w:p>
    <w:p w14:paraId="763E02CB">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九、争议的解决</w:t>
      </w:r>
    </w:p>
    <w:p w14:paraId="67ED17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双方在履行合同时发生争议的，按以下第</w:t>
      </w:r>
      <w:r>
        <w:rPr>
          <w:rFonts w:hint="default" w:ascii="Times New Roman" w:hAnsi="Times New Roman" w:eastAsia="方正仿宋_GB2312" w:cs="Times New Roman"/>
          <w:snapToGrid w:val="0"/>
          <w:kern w:val="0"/>
          <w:sz w:val="28"/>
          <w:szCs w:val="28"/>
          <w:u w:val="single"/>
        </w:rPr>
        <w:t xml:space="preserve"> </w:t>
      </w:r>
      <w:r>
        <w:rPr>
          <w:rFonts w:hint="default" w:ascii="Times New Roman" w:hAnsi="Times New Roman" w:eastAsia="方正仿宋_GB2312" w:cs="Times New Roman"/>
          <w:snapToGrid w:val="0"/>
          <w:kern w:val="0"/>
          <w:sz w:val="28"/>
          <w:szCs w:val="28"/>
          <w:u w:val="single"/>
          <w:lang w:val="en-US" w:eastAsia="zh-CN"/>
        </w:rPr>
        <w:t>2</w:t>
      </w:r>
      <w:r>
        <w:rPr>
          <w:rFonts w:hint="default" w:ascii="Times New Roman" w:hAnsi="Times New Roman" w:eastAsia="方正仿宋_GB2312" w:cs="Times New Roman"/>
          <w:snapToGrid w:val="0"/>
          <w:kern w:val="0"/>
          <w:sz w:val="28"/>
          <w:szCs w:val="28"/>
          <w:u w:val="single"/>
        </w:rPr>
        <w:t xml:space="preserve">  </w:t>
      </w:r>
      <w:r>
        <w:rPr>
          <w:rFonts w:hint="default" w:ascii="Times New Roman" w:hAnsi="Times New Roman" w:eastAsia="方正仿宋_GB2312" w:cs="Times New Roman"/>
          <w:snapToGrid w:val="0"/>
          <w:kern w:val="0"/>
          <w:sz w:val="28"/>
          <w:szCs w:val="28"/>
        </w:rPr>
        <w:t>种方式解决：</w:t>
      </w:r>
    </w:p>
    <w:p w14:paraId="3621B5F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1．向</w:t>
      </w:r>
      <w:r>
        <w:rPr>
          <w:rFonts w:hint="default" w:ascii="Times New Roman" w:hAnsi="Times New Roman" w:eastAsia="方正仿宋_GB2312" w:cs="Times New Roman"/>
          <w:snapToGrid w:val="0"/>
          <w:kern w:val="0"/>
          <w:sz w:val="28"/>
          <w:szCs w:val="28"/>
          <w:u w:val="single"/>
        </w:rPr>
        <w:t>重庆市仲裁委员会</w:t>
      </w:r>
      <w:r>
        <w:rPr>
          <w:rFonts w:hint="default" w:ascii="Times New Roman" w:hAnsi="Times New Roman" w:eastAsia="方正仿宋_GB2312" w:cs="Times New Roman"/>
          <w:snapToGrid w:val="0"/>
          <w:kern w:val="0"/>
          <w:sz w:val="28"/>
          <w:szCs w:val="28"/>
        </w:rPr>
        <w:t>申请仲裁；</w:t>
      </w:r>
    </w:p>
    <w:p w14:paraId="4DA7017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2．向</w:t>
      </w:r>
      <w:r>
        <w:rPr>
          <w:rFonts w:hint="default" w:ascii="Times New Roman" w:hAnsi="Times New Roman" w:eastAsia="方正仿宋_GB2312" w:cs="Times New Roman"/>
          <w:snapToGrid w:val="0"/>
          <w:kern w:val="0"/>
          <w:sz w:val="28"/>
          <w:szCs w:val="28"/>
          <w:u w:val="single"/>
          <w:lang w:val="en-US" w:eastAsia="zh-CN"/>
        </w:rPr>
        <w:t>甲方</w:t>
      </w:r>
      <w:r>
        <w:rPr>
          <w:rFonts w:hint="default" w:ascii="Times New Roman" w:hAnsi="Times New Roman" w:eastAsia="方正仿宋_GB2312" w:cs="Times New Roman"/>
          <w:snapToGrid w:val="0"/>
          <w:kern w:val="0"/>
          <w:sz w:val="28"/>
          <w:szCs w:val="28"/>
          <w:u w:val="single"/>
        </w:rPr>
        <w:t>所在地人民法院</w:t>
      </w:r>
      <w:r>
        <w:rPr>
          <w:rFonts w:hint="default" w:ascii="Times New Roman" w:hAnsi="Times New Roman" w:eastAsia="方正仿宋_GB2312" w:cs="Times New Roman"/>
          <w:snapToGrid w:val="0"/>
          <w:kern w:val="0"/>
          <w:sz w:val="28"/>
          <w:szCs w:val="28"/>
        </w:rPr>
        <w:t>起诉。</w:t>
      </w:r>
    </w:p>
    <w:p w14:paraId="02BF8017">
      <w:pPr>
        <w:keepNext w:val="0"/>
        <w:keepLines w:val="0"/>
        <w:pageBreakBefore w:val="0"/>
        <w:widowControl w:val="0"/>
        <w:kinsoku/>
        <w:wordWrap/>
        <w:overflowPunct/>
        <w:topLinePunct w:val="0"/>
        <w:autoSpaceDE/>
        <w:autoSpaceDN/>
        <w:bidi w:val="0"/>
        <w:adjustRightInd/>
        <w:snapToGrid/>
        <w:spacing w:before="160" w:beforeLines="50" w:after="160" w:afterLines="50" w:line="560" w:lineRule="exact"/>
        <w:ind w:firstLine="562" w:firstLineChars="200"/>
        <w:textAlignment w:val="auto"/>
        <w:rPr>
          <w:rFonts w:hint="default" w:ascii="Times New Roman" w:hAnsi="Times New Roman" w:eastAsia="方正仿宋_GB2312" w:cs="Times New Roman"/>
          <w:b/>
          <w:bCs/>
          <w:snapToGrid w:val="0"/>
          <w:kern w:val="0"/>
          <w:sz w:val="28"/>
          <w:szCs w:val="28"/>
        </w:rPr>
      </w:pPr>
      <w:r>
        <w:rPr>
          <w:rFonts w:hint="default" w:ascii="Times New Roman" w:hAnsi="Times New Roman" w:eastAsia="方正黑体_GBK" w:cs="Times New Roman"/>
          <w:b/>
          <w:bCs/>
          <w:snapToGrid w:val="0"/>
          <w:kern w:val="0"/>
          <w:sz w:val="28"/>
          <w:szCs w:val="28"/>
        </w:rPr>
        <w:t>十、其他约定</w:t>
      </w:r>
    </w:p>
    <w:p w14:paraId="516817C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（一）</w:t>
      </w:r>
      <w:r>
        <w:rPr>
          <w:rFonts w:hint="default" w:ascii="Times New Roman" w:hAnsi="Times New Roman" w:eastAsia="方正仿宋_GB2312" w:cs="Times New Roman"/>
          <w:snapToGrid w:val="0"/>
          <w:spacing w:val="-8"/>
          <w:kern w:val="0"/>
          <w:sz w:val="28"/>
          <w:szCs w:val="28"/>
        </w:rPr>
        <w:t>本合同若有未尽事宜，合同双方当事人另行签订补充协议，补充协议是合同组成部分，但不得与本合同有实质性违背内容。</w:t>
      </w:r>
    </w:p>
    <w:p w14:paraId="21A7CB71">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632"/>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rPr>
        <w:t>（二）本合同一式</w:t>
      </w:r>
      <w:r>
        <w:rPr>
          <w:rFonts w:hint="default" w:ascii="Times New Roman" w:hAnsi="Times New Roman" w:eastAsia="方正仿宋_GB2312" w:cs="Times New Roman"/>
          <w:b/>
          <w:snapToGrid w:val="0"/>
          <w:kern w:val="0"/>
          <w:sz w:val="28"/>
          <w:szCs w:val="28"/>
          <w:highlight w:val="none"/>
        </w:rPr>
        <w:t>陆</w:t>
      </w:r>
      <w:r>
        <w:rPr>
          <w:rFonts w:hint="default" w:ascii="Times New Roman" w:hAnsi="Times New Roman" w:eastAsia="方正仿宋_GB2312" w:cs="Times New Roman"/>
          <w:snapToGrid w:val="0"/>
          <w:kern w:val="0"/>
          <w:sz w:val="28"/>
          <w:szCs w:val="28"/>
        </w:rPr>
        <w:t>份，双方各持</w:t>
      </w:r>
      <w:r>
        <w:rPr>
          <w:rFonts w:hint="default" w:ascii="Times New Roman" w:hAnsi="Times New Roman" w:eastAsia="方正仿宋_GB2312" w:cs="Times New Roman"/>
          <w:b/>
          <w:snapToGrid w:val="0"/>
          <w:kern w:val="0"/>
          <w:sz w:val="28"/>
          <w:szCs w:val="28"/>
          <w:highlight w:val="none"/>
        </w:rPr>
        <w:t>叁</w:t>
      </w:r>
      <w:r>
        <w:rPr>
          <w:rFonts w:hint="default" w:ascii="Times New Roman" w:hAnsi="Times New Roman" w:eastAsia="方正仿宋_GB2312" w:cs="Times New Roman"/>
          <w:snapToGrid w:val="0"/>
          <w:kern w:val="0"/>
          <w:sz w:val="28"/>
          <w:szCs w:val="28"/>
        </w:rPr>
        <w:t>份</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rPr>
        <w:t>本合同经双方法定代表人或其委托代理人签字</w:t>
      </w:r>
      <w:r>
        <w:rPr>
          <w:rFonts w:hint="default" w:ascii="Times New Roman" w:hAnsi="Times New Roman" w:eastAsia="方正仿宋_GB2312" w:cs="Times New Roman"/>
          <w:snapToGrid w:val="0"/>
          <w:kern w:val="0"/>
          <w:sz w:val="28"/>
          <w:szCs w:val="28"/>
          <w:lang w:val="en-US" w:eastAsia="zh-CN"/>
        </w:rPr>
        <w:t>或加</w:t>
      </w:r>
      <w:r>
        <w:rPr>
          <w:rFonts w:hint="default" w:ascii="Times New Roman" w:hAnsi="Times New Roman" w:eastAsia="方正仿宋_GB2312" w:cs="Times New Roman"/>
          <w:snapToGrid w:val="0"/>
          <w:kern w:val="0"/>
          <w:sz w:val="28"/>
          <w:szCs w:val="28"/>
        </w:rPr>
        <w:t>盖</w:t>
      </w:r>
      <w:r>
        <w:rPr>
          <w:rFonts w:hint="default" w:ascii="Times New Roman" w:hAnsi="Times New Roman" w:eastAsia="方正仿宋_GB2312" w:cs="Times New Roman"/>
          <w:snapToGrid w:val="0"/>
          <w:kern w:val="0"/>
          <w:sz w:val="28"/>
          <w:szCs w:val="28"/>
          <w:lang w:val="en-US" w:eastAsia="zh-CN"/>
        </w:rPr>
        <w:t>公</w:t>
      </w:r>
      <w:r>
        <w:rPr>
          <w:rFonts w:hint="default" w:ascii="Times New Roman" w:hAnsi="Times New Roman" w:eastAsia="方正仿宋_GB2312" w:cs="Times New Roman"/>
          <w:snapToGrid w:val="0"/>
          <w:kern w:val="0"/>
          <w:sz w:val="28"/>
          <w:szCs w:val="28"/>
        </w:rPr>
        <w:t>章后生效</w:t>
      </w: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lang w:val="en-US" w:eastAsia="zh-CN"/>
        </w:rPr>
        <w:t>均具有同等法律效力。</w:t>
      </w:r>
    </w:p>
    <w:p w14:paraId="650A557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方正仿宋_GB2312" w:cs="Times New Roman"/>
          <w:snapToGrid w:val="0"/>
          <w:kern w:val="0"/>
          <w:sz w:val="28"/>
          <w:szCs w:val="28"/>
          <w:lang w:eastAsia="zh-CN"/>
        </w:rPr>
      </w:pPr>
      <w:r>
        <w:rPr>
          <w:rFonts w:hint="default" w:ascii="Times New Roman" w:hAnsi="Times New Roman" w:eastAsia="方正仿宋_GB2312" w:cs="Times New Roman"/>
          <w:snapToGrid w:val="0"/>
          <w:kern w:val="0"/>
          <w:sz w:val="28"/>
          <w:szCs w:val="28"/>
          <w:lang w:eastAsia="zh-CN"/>
        </w:rPr>
        <w:t>（</w:t>
      </w:r>
      <w:r>
        <w:rPr>
          <w:rFonts w:hint="default" w:ascii="Times New Roman" w:hAnsi="Times New Roman" w:eastAsia="方正仿宋_GB2312" w:cs="Times New Roman"/>
          <w:snapToGrid w:val="0"/>
          <w:kern w:val="0"/>
          <w:sz w:val="28"/>
          <w:szCs w:val="28"/>
          <w:lang w:val="en-US" w:eastAsia="zh-CN"/>
        </w:rPr>
        <w:t>以下无正文</w:t>
      </w:r>
      <w:r>
        <w:rPr>
          <w:rFonts w:hint="default" w:ascii="Times New Roman" w:hAnsi="Times New Roman" w:eastAsia="方正仿宋_GB2312" w:cs="Times New Roman"/>
          <w:snapToGrid w:val="0"/>
          <w:kern w:val="0"/>
          <w:sz w:val="28"/>
          <w:szCs w:val="28"/>
          <w:lang w:eastAsia="zh-CN"/>
        </w:rPr>
        <w:t>）</w:t>
      </w:r>
    </w:p>
    <w:p w14:paraId="5B8BC396">
      <w:pPr>
        <w:pStyle w:val="10"/>
        <w:keepNext w:val="0"/>
        <w:keepLines w:val="0"/>
        <w:pageBreakBefore w:val="0"/>
        <w:widowControl w:val="0"/>
        <w:tabs>
          <w:tab w:val="left" w:pos="1260"/>
          <w:tab w:val="left" w:pos="1685"/>
          <w:tab w:val="right" w:leader="dot" w:pos="8400"/>
        </w:tabs>
        <w:kinsoku/>
        <w:wordWrap/>
        <w:overflowPunct/>
        <w:topLinePunct w:val="0"/>
        <w:autoSpaceDE/>
        <w:autoSpaceDN/>
        <w:bidi w:val="0"/>
        <w:adjustRightInd/>
        <w:snapToGrid/>
        <w:spacing w:line="560" w:lineRule="exact"/>
        <w:textAlignment w:val="auto"/>
        <w:rPr>
          <w:rFonts w:hint="default" w:ascii="Times New Roman" w:hAnsi="Times New Roman" w:eastAsia="方正仿宋_GB2312" w:cs="Times New Roman"/>
          <w:sz w:val="28"/>
          <w:szCs w:val="28"/>
        </w:rPr>
      </w:pPr>
    </w:p>
    <w:p w14:paraId="5220486C">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 xml:space="preserve">委托方：（盖章）            </w:t>
      </w:r>
      <w:r>
        <w:rPr>
          <w:rFonts w:hint="default" w:ascii="Times New Roman" w:hAnsi="Times New Roman" w:eastAsia="方正仿宋_GB2312" w:cs="Times New Roman"/>
          <w:snapToGrid w:val="0"/>
          <w:kern w:val="0"/>
          <w:sz w:val="28"/>
          <w:szCs w:val="28"/>
          <w:lang w:val="en-US" w:eastAsia="zh-CN"/>
        </w:rPr>
        <w:t xml:space="preserve">  </w:t>
      </w:r>
      <w:r>
        <w:rPr>
          <w:rFonts w:hint="default" w:ascii="Times New Roman" w:hAnsi="Times New Roman" w:eastAsia="方正仿宋_GB2312" w:cs="Times New Roman"/>
          <w:snapToGrid w:val="0"/>
          <w:kern w:val="0"/>
          <w:sz w:val="28"/>
          <w:szCs w:val="28"/>
        </w:rPr>
        <w:t>受托方：（盖章）</w:t>
      </w:r>
    </w:p>
    <w:p w14:paraId="679EC141">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kern w:val="0"/>
          <w:sz w:val="28"/>
          <w:szCs w:val="28"/>
        </w:rPr>
      </w:pPr>
      <w:r>
        <w:rPr>
          <w:rFonts w:hint="default" w:ascii="Times New Roman" w:hAnsi="Times New Roman" w:eastAsia="方正仿宋_GB2312" w:cs="Times New Roman"/>
          <w:snapToGrid w:val="0"/>
          <w:kern w:val="0"/>
          <w:sz w:val="28"/>
          <w:szCs w:val="28"/>
        </w:rPr>
        <w:t>法</w:t>
      </w:r>
      <w:r>
        <w:rPr>
          <w:rFonts w:hint="default" w:ascii="Times New Roman" w:hAnsi="Times New Roman" w:eastAsia="方正仿宋_GB2312" w:cs="Times New Roman"/>
          <w:snapToGrid w:val="0"/>
          <w:kern w:val="0"/>
          <w:sz w:val="28"/>
          <w:szCs w:val="28"/>
          <w:lang w:val="en-US" w:eastAsia="zh-CN"/>
        </w:rPr>
        <w:t>定代表人</w:t>
      </w:r>
      <w:r>
        <w:rPr>
          <w:rFonts w:hint="default" w:ascii="Times New Roman" w:hAnsi="Times New Roman" w:eastAsia="方正仿宋_GB2312" w:cs="Times New Roman"/>
          <w:snapToGrid w:val="0"/>
          <w:kern w:val="0"/>
          <w:sz w:val="28"/>
          <w:szCs w:val="28"/>
        </w:rPr>
        <w:t>或委托代理人：      法</w:t>
      </w:r>
      <w:r>
        <w:rPr>
          <w:rFonts w:hint="default" w:ascii="Times New Roman" w:hAnsi="Times New Roman" w:eastAsia="方正仿宋_GB2312" w:cs="Times New Roman"/>
          <w:snapToGrid w:val="0"/>
          <w:kern w:val="0"/>
          <w:sz w:val="28"/>
          <w:szCs w:val="28"/>
          <w:lang w:val="en-US" w:eastAsia="zh-CN"/>
        </w:rPr>
        <w:t>定代表人</w:t>
      </w:r>
      <w:r>
        <w:rPr>
          <w:rFonts w:hint="default" w:ascii="Times New Roman" w:hAnsi="Times New Roman" w:eastAsia="方正仿宋_GB2312" w:cs="Times New Roman"/>
          <w:snapToGrid w:val="0"/>
          <w:kern w:val="0"/>
          <w:sz w:val="28"/>
          <w:szCs w:val="28"/>
        </w:rPr>
        <w:t>或委托代理人：</w:t>
      </w:r>
    </w:p>
    <w:p w14:paraId="16270CF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kern w:val="0"/>
          <w:sz w:val="28"/>
          <w:szCs w:val="28"/>
        </w:rPr>
      </w:pPr>
    </w:p>
    <w:p w14:paraId="01CA7903">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kern w:val="0"/>
          <w:sz w:val="28"/>
          <w:szCs w:val="28"/>
          <w:lang w:val="en-US" w:eastAsia="zh-CN"/>
        </w:rPr>
      </w:pPr>
      <w:r>
        <w:rPr>
          <w:rFonts w:hint="default" w:ascii="Times New Roman" w:hAnsi="Times New Roman" w:eastAsia="方正仿宋_GB2312" w:cs="Times New Roman"/>
          <w:snapToGrid w:val="0"/>
          <w:kern w:val="0"/>
          <w:sz w:val="28"/>
          <w:szCs w:val="28"/>
        </w:rPr>
        <w:t xml:space="preserve">工作联系人：                </w:t>
      </w:r>
      <w:r>
        <w:rPr>
          <w:rFonts w:hint="default" w:ascii="Times New Roman" w:hAnsi="Times New Roman" w:eastAsia="方正仿宋_GB2312" w:cs="Times New Roman"/>
          <w:snapToGrid w:val="0"/>
          <w:kern w:val="0"/>
          <w:sz w:val="28"/>
          <w:szCs w:val="28"/>
          <w:lang w:val="en-US" w:eastAsia="zh-CN"/>
        </w:rPr>
        <w:t xml:space="preserve">  </w:t>
      </w:r>
      <w:r>
        <w:rPr>
          <w:rFonts w:hint="default" w:ascii="Times New Roman" w:hAnsi="Times New Roman" w:eastAsia="方正仿宋_GB2312" w:cs="Times New Roman"/>
          <w:snapToGrid w:val="0"/>
          <w:kern w:val="0"/>
          <w:sz w:val="28"/>
          <w:szCs w:val="28"/>
        </w:rPr>
        <w:t>工作联系人：</w:t>
      </w:r>
    </w:p>
    <w:p w14:paraId="14A8858F">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color w:val="auto"/>
          <w:kern w:val="0"/>
          <w:sz w:val="28"/>
          <w:szCs w:val="28"/>
          <w:lang w:val="en-US" w:eastAsia="zh-CN"/>
        </w:rPr>
      </w:pPr>
      <w:r>
        <w:rPr>
          <w:rFonts w:hint="default" w:ascii="Times New Roman" w:hAnsi="Times New Roman" w:eastAsia="方正仿宋_GB2312" w:cs="Times New Roman"/>
          <w:snapToGrid w:val="0"/>
          <w:color w:val="auto"/>
          <w:kern w:val="0"/>
          <w:sz w:val="28"/>
          <w:szCs w:val="28"/>
        </w:rPr>
        <w:t xml:space="preserve">联系电话：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联系电话：</w:t>
      </w:r>
    </w:p>
    <w:p w14:paraId="79F9D8D5">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jc w:val="left"/>
        <w:textAlignment w:val="auto"/>
        <w:rPr>
          <w:rFonts w:hint="default" w:ascii="Times New Roman" w:hAnsi="Times New Roman" w:eastAsia="方正仿宋_GB2312" w:cs="Times New Roman"/>
          <w:color w:val="auto"/>
          <w:sz w:val="28"/>
          <w:szCs w:val="28"/>
          <w:lang w:val="en-US" w:eastAsia="zh-CN"/>
        </w:rPr>
      </w:pPr>
      <w:r>
        <w:rPr>
          <w:rFonts w:hint="default" w:ascii="Times New Roman" w:hAnsi="Times New Roman" w:eastAsia="方正仿宋_GB2312" w:cs="Times New Roman"/>
          <w:snapToGrid w:val="0"/>
          <w:color w:val="auto"/>
          <w:kern w:val="0"/>
          <w:sz w:val="28"/>
          <w:szCs w:val="28"/>
        </w:rPr>
        <w:t xml:space="preserve">传真：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传真：</w:t>
      </w:r>
    </w:p>
    <w:p w14:paraId="342D359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left="5250" w:hanging="7000" w:hangingChars="2500"/>
        <w:textAlignment w:val="auto"/>
        <w:rPr>
          <w:rFonts w:hint="default" w:ascii="Times New Roman" w:hAnsi="Times New Roman" w:eastAsia="方正仿宋_GB2312" w:cs="Times New Roman"/>
          <w:snapToGrid w:val="0"/>
          <w:color w:val="auto"/>
          <w:kern w:val="0"/>
          <w:sz w:val="28"/>
          <w:szCs w:val="28"/>
        </w:rPr>
      </w:pPr>
      <w:r>
        <w:rPr>
          <w:rFonts w:hint="default" w:ascii="Times New Roman" w:hAnsi="Times New Roman" w:eastAsia="方正仿宋_GB2312" w:cs="Times New Roman"/>
          <w:snapToGrid w:val="0"/>
          <w:color w:val="auto"/>
          <w:kern w:val="0"/>
          <w:sz w:val="28"/>
          <w:szCs w:val="28"/>
        </w:rPr>
        <w:t xml:space="preserve">开户行：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开户行：</w:t>
      </w:r>
    </w:p>
    <w:p w14:paraId="4B0D08E9">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left="5250" w:hanging="7000" w:hangingChars="2500"/>
        <w:jc w:val="left"/>
        <w:textAlignment w:val="auto"/>
        <w:rPr>
          <w:rFonts w:hint="default" w:ascii="Times New Roman" w:hAnsi="Times New Roman" w:eastAsia="方正仿宋_GB2312" w:cs="Times New Roman"/>
          <w:color w:val="auto"/>
          <w:sz w:val="28"/>
          <w:szCs w:val="28"/>
          <w:lang w:val="en-US" w:eastAsia="zh-CN"/>
        </w:rPr>
      </w:pPr>
      <w:r>
        <w:rPr>
          <w:rFonts w:hint="default" w:ascii="Times New Roman" w:hAnsi="Times New Roman" w:eastAsia="方正仿宋_GB2312" w:cs="Times New Roman"/>
          <w:snapToGrid w:val="0"/>
          <w:color w:val="auto"/>
          <w:kern w:val="0"/>
          <w:sz w:val="28"/>
          <w:szCs w:val="28"/>
        </w:rPr>
        <w:t xml:space="preserve"> 开户账号：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开户账号：</w:t>
      </w:r>
    </w:p>
    <w:p w14:paraId="422083C8">
      <w:pPr>
        <w:pStyle w:val="20"/>
        <w:keepNext w:val="0"/>
        <w:keepLines w:val="0"/>
        <w:pageBreakBefore w:val="0"/>
        <w:widowControl w:val="0"/>
        <w:tabs>
          <w:tab w:val="left" w:pos="426"/>
        </w:tabs>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方正仿宋_GB2312" w:cs="Times New Roman"/>
          <w:snapToGrid w:val="0"/>
          <w:color w:val="auto"/>
          <w:kern w:val="0"/>
          <w:sz w:val="28"/>
          <w:szCs w:val="28"/>
          <w:lang w:val="en-US" w:eastAsia="zh-CN"/>
        </w:rPr>
      </w:pPr>
      <w:r>
        <w:rPr>
          <w:rFonts w:hint="default" w:ascii="Times New Roman" w:hAnsi="Times New Roman" w:eastAsia="方正仿宋_GB2312" w:cs="Times New Roman"/>
          <w:snapToGrid w:val="0"/>
          <w:color w:val="auto"/>
          <w:kern w:val="0"/>
          <w:sz w:val="28"/>
          <w:szCs w:val="28"/>
        </w:rPr>
        <w:t xml:space="preserve">信用代码：                  </w:t>
      </w:r>
      <w:r>
        <w:rPr>
          <w:rFonts w:hint="default" w:ascii="Times New Roman" w:hAnsi="Times New Roman" w:eastAsia="方正仿宋_GB2312" w:cs="Times New Roman"/>
          <w:snapToGrid w:val="0"/>
          <w:color w:val="auto"/>
          <w:kern w:val="0"/>
          <w:sz w:val="28"/>
          <w:szCs w:val="28"/>
          <w:lang w:val="en-US" w:eastAsia="zh-CN"/>
        </w:rPr>
        <w:t xml:space="preserve">  </w:t>
      </w:r>
      <w:r>
        <w:rPr>
          <w:rFonts w:hint="default" w:ascii="Times New Roman" w:hAnsi="Times New Roman" w:eastAsia="方正仿宋_GB2312" w:cs="Times New Roman"/>
          <w:snapToGrid w:val="0"/>
          <w:color w:val="auto"/>
          <w:kern w:val="0"/>
          <w:sz w:val="28"/>
          <w:szCs w:val="28"/>
        </w:rPr>
        <w:t>信用代码：</w:t>
      </w:r>
    </w:p>
    <w:p w14:paraId="6D9B8447">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2312" w:cs="Times New Roman"/>
          <w:b/>
          <w:smallCaps w:val="0"/>
          <w:sz w:val="28"/>
          <w:szCs w:val="28"/>
          <w:lang w:val="en-US" w:eastAsia="zh-CN"/>
        </w:rPr>
      </w:pPr>
      <w:r>
        <w:rPr>
          <w:rFonts w:hint="default" w:ascii="Times New Roman" w:hAnsi="Times New Roman" w:eastAsia="方正仿宋_GB2312" w:cs="Times New Roman"/>
          <w:snapToGrid w:val="0"/>
          <w:color w:val="auto"/>
          <w:kern w:val="0"/>
          <w:sz w:val="28"/>
          <w:szCs w:val="28"/>
        </w:rPr>
        <w:t>签署日期：                               签署日期：</w:t>
      </w:r>
      <w:bookmarkStart w:id="2" w:name="_GoBack"/>
      <w:bookmarkEnd w:id="2"/>
    </w:p>
    <w:p w14:paraId="2863744C">
      <w:pPr>
        <w:rPr>
          <w:rFonts w:hint="eastAsia" w:ascii="Times New Roman" w:hAnsi="Times New Roman" w:cs="Times New Roman"/>
          <w:lang w:val="en-US" w:eastAsia="zh-CN"/>
        </w:rPr>
      </w:pPr>
    </w:p>
    <w:sectPr>
      <w:headerReference r:id="rId10" w:type="default"/>
      <w:footerReference r:id="rId11"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080EB65-CBE0-44DC-992D-DF37A631AE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02916410-1590-4064-8F0F-6E1B49BA0754}"/>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3" w:fontKey="{D20E2D1A-688D-4B32-9768-F3B1967E26AC}"/>
  </w:font>
  <w:font w:name="方正仿宋_GB2312">
    <w:panose1 w:val="02000000000000000000"/>
    <w:charset w:val="86"/>
    <w:family w:val="auto"/>
    <w:pitch w:val="default"/>
    <w:sig w:usb0="A00002BF" w:usb1="184F6CFA" w:usb2="00000012" w:usb3="00000000" w:csb0="00040001" w:csb1="00000000"/>
    <w:embedRegular r:id="rId4" w:fontKey="{DA8BCC5D-7080-4A1D-9D87-22BF7A8AED9D}"/>
  </w:font>
  <w:font w:name="方正黑体_GBK">
    <w:panose1 w:val="03000509000000000000"/>
    <w:charset w:val="86"/>
    <w:family w:val="auto"/>
    <w:pitch w:val="default"/>
    <w:sig w:usb0="00000001" w:usb1="080E0000" w:usb2="00000000" w:usb3="00000000" w:csb0="00040000" w:csb1="00000000"/>
    <w:embedRegular r:id="rId5" w:fontKey="{15FAD20D-6571-4DE5-88BC-DFBB3C15D248}"/>
  </w:font>
  <w:font w:name="方正楷体_GBK">
    <w:panose1 w:val="03000509000000000000"/>
    <w:charset w:val="86"/>
    <w:family w:val="auto"/>
    <w:pitch w:val="default"/>
    <w:sig w:usb0="00000001" w:usb1="080E0000" w:usb2="00000000" w:usb3="00000000" w:csb0="00040000" w:csb1="00000000"/>
    <w:embedRegular r:id="rId6" w:fontKey="{24ABCB72-B6CE-4E15-A230-0CC229B4188C}"/>
  </w:font>
  <w:font w:name="方正仿宋_GBK">
    <w:panose1 w:val="03000509000000000000"/>
    <w:charset w:val="86"/>
    <w:family w:val="auto"/>
    <w:pitch w:val="default"/>
    <w:sig w:usb0="00000001" w:usb1="080E0000" w:usb2="00000000" w:usb3="00000000" w:csb0="00040000" w:csb1="00000000"/>
    <w:embedRegular r:id="rId7" w:fontKey="{4FE376F9-1496-4290-B005-4794F337E6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75498">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C3D390">
                          <w:pPr>
                            <w:pStyle w:val="8"/>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4C3D390">
                    <w:pPr>
                      <w:pStyle w:val="8"/>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D12A7">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135BE7">
                          <w:pPr>
                            <w:pStyle w:val="8"/>
                          </w:pPr>
                          <w:r>
                            <w:fldChar w:fldCharType="begin"/>
                          </w:r>
                          <w:r>
                            <w:instrText xml:space="preserve"> PAGE  \* MERGEFORMAT </w:instrText>
                          </w:r>
                          <w:r>
                            <w:fldChar w:fldCharType="separate"/>
                          </w:r>
                          <w:r>
                            <w:t>- 8 -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4135BE7">
                    <w:pPr>
                      <w:pStyle w:val="8"/>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2F7BC">
    <w:pPr>
      <w:pStyle w:val="8"/>
      <w:framePr w:wrap="around" w:vAnchor="text" w:hAnchor="margin" w:xAlign="center" w:y="1"/>
      <w:rPr>
        <w:rStyle w:val="17"/>
      </w:rPr>
    </w:pPr>
    <w:r>
      <w:fldChar w:fldCharType="begin"/>
    </w:r>
    <w:r>
      <w:rPr>
        <w:rStyle w:val="17"/>
      </w:rPr>
      <w:instrText xml:space="preserve">PAGE  </w:instrText>
    </w:r>
    <w:r>
      <w:fldChar w:fldCharType="separate"/>
    </w:r>
    <w:r>
      <w:rPr>
        <w:rStyle w:val="17"/>
      </w:rPr>
      <w:t>2</w:t>
    </w:r>
    <w:r>
      <w:fldChar w:fldCharType="end"/>
    </w:r>
  </w:p>
  <w:p w14:paraId="2130D605">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8153F">
    <w:pPr>
      <w:tabs>
        <w:tab w:val="center" w:pos="4153"/>
      </w:tabs>
    </w:pPr>
    <w:r>
      <w:rPr>
        <w:sz w:val="21"/>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5AC36">
                          <w:pPr>
                            <w:pStyle w:val="8"/>
                          </w:pPr>
                          <w:r>
                            <w:fldChar w:fldCharType="begin"/>
                          </w:r>
                          <w:r>
                            <w:instrText xml:space="preserve"> PAGE  \* MERGEFORMAT </w:instrText>
                          </w:r>
                          <w:r>
                            <w:fldChar w:fldCharType="separate"/>
                          </w:r>
                          <w:r>
                            <w:t>- 17 -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8F5AC36">
                    <w:pPr>
                      <w:pStyle w:val="8"/>
                    </w:pPr>
                    <w:r>
                      <w:fldChar w:fldCharType="begin"/>
                    </w:r>
                    <w:r>
                      <w:instrText xml:space="preserve"> PAGE  \* MERGEFORMAT </w:instrText>
                    </w:r>
                    <w:r>
                      <w:fldChar w:fldCharType="separate"/>
                    </w:r>
                    <w:r>
                      <w:t>- 17 -</w:t>
                    </w:r>
                    <w:r>
                      <w:fldChar w:fldCharType="end"/>
                    </w:r>
                  </w:p>
                </w:txbxContent>
              </v:textbox>
            </v:shape>
          </w:pict>
        </mc:Fallback>
      </mc:AlternateContent>
    </w: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94AC0">
    <w:pPr>
      <w:pStyle w:val="8"/>
      <w:framePr w:wrap="around" w:vAnchor="text" w:hAnchor="margin" w:xAlign="right" w:y="2"/>
      <w:rPr>
        <w:rStyle w:val="17"/>
      </w:rPr>
    </w:pPr>
    <w:r>
      <w:fldChar w:fldCharType="begin"/>
    </w:r>
    <w:r>
      <w:rPr>
        <w:rStyle w:val="17"/>
      </w:rPr>
      <w:instrText xml:space="preserve">PAGE  </w:instrText>
    </w:r>
    <w:r>
      <w:fldChar w:fldCharType="end"/>
    </w:r>
  </w:p>
  <w:p w14:paraId="120D6898">
    <w:pPr>
      <w:pStyle w:val="8"/>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FBD7E">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687730">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B687730">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p>
                </w:txbxContent>
              </v:textbox>
            </v:shape>
          </w:pict>
        </mc:Fallback>
      </mc:AlternateContent>
    </w:r>
  </w:p>
  <w:p w14:paraId="48BC4BA8">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0B1C9">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D3986">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7E680">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472C19"/>
    <w:multiLevelType w:val="singleLevel"/>
    <w:tmpl w:val="58472C19"/>
    <w:lvl w:ilvl="0" w:tentative="0">
      <w:start w:val="1"/>
      <w:numFmt w:val="chineseCounting"/>
      <w:suff w:val="nothing"/>
      <w:lvlText w:val="%1、"/>
      <w:lvlJc w:val="left"/>
      <w:rPr>
        <w:rFonts w:hint="eastAsia"/>
      </w:rPr>
    </w:lvl>
  </w:abstractNum>
  <w:abstractNum w:abstractNumId="1">
    <w:nsid w:val="5D23F541"/>
    <w:multiLevelType w:val="singleLevel"/>
    <w:tmpl w:val="5D23F541"/>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DA4525"/>
    <w:rsid w:val="00867FFD"/>
    <w:rsid w:val="00C823C4"/>
    <w:rsid w:val="00D52DAE"/>
    <w:rsid w:val="018F0ECA"/>
    <w:rsid w:val="049D2CCF"/>
    <w:rsid w:val="0606178F"/>
    <w:rsid w:val="06831831"/>
    <w:rsid w:val="076801EE"/>
    <w:rsid w:val="0A3D172D"/>
    <w:rsid w:val="0C3258C0"/>
    <w:rsid w:val="0E203191"/>
    <w:rsid w:val="0FD13537"/>
    <w:rsid w:val="102233FB"/>
    <w:rsid w:val="119B0242"/>
    <w:rsid w:val="119C06B8"/>
    <w:rsid w:val="11B46C04"/>
    <w:rsid w:val="13D01827"/>
    <w:rsid w:val="16787F7D"/>
    <w:rsid w:val="19E27444"/>
    <w:rsid w:val="1AD25EC1"/>
    <w:rsid w:val="1AD87250"/>
    <w:rsid w:val="1B78699B"/>
    <w:rsid w:val="1C40689C"/>
    <w:rsid w:val="1DA01FF6"/>
    <w:rsid w:val="1FAF4A23"/>
    <w:rsid w:val="1FD62287"/>
    <w:rsid w:val="21ED3EE6"/>
    <w:rsid w:val="22AE4CC1"/>
    <w:rsid w:val="22DC6046"/>
    <w:rsid w:val="236B2A0F"/>
    <w:rsid w:val="241532C5"/>
    <w:rsid w:val="2509018B"/>
    <w:rsid w:val="263E08AF"/>
    <w:rsid w:val="2944750D"/>
    <w:rsid w:val="29E50957"/>
    <w:rsid w:val="2BF90622"/>
    <w:rsid w:val="2DB07183"/>
    <w:rsid w:val="2E6C2035"/>
    <w:rsid w:val="2F111A47"/>
    <w:rsid w:val="2FA74116"/>
    <w:rsid w:val="326E7E26"/>
    <w:rsid w:val="337B33D6"/>
    <w:rsid w:val="35020CF9"/>
    <w:rsid w:val="350A52E3"/>
    <w:rsid w:val="35274A7F"/>
    <w:rsid w:val="372E5DD5"/>
    <w:rsid w:val="390E26C5"/>
    <w:rsid w:val="39384F98"/>
    <w:rsid w:val="3E6077E7"/>
    <w:rsid w:val="3FA27F1B"/>
    <w:rsid w:val="40F01FE0"/>
    <w:rsid w:val="40FD2F58"/>
    <w:rsid w:val="428D2AF2"/>
    <w:rsid w:val="449C6BDE"/>
    <w:rsid w:val="45B00435"/>
    <w:rsid w:val="486F3408"/>
    <w:rsid w:val="49252A79"/>
    <w:rsid w:val="4C1C1642"/>
    <w:rsid w:val="4D5B5FE3"/>
    <w:rsid w:val="4E206B62"/>
    <w:rsid w:val="4E3130D9"/>
    <w:rsid w:val="4F7C220B"/>
    <w:rsid w:val="50A54F03"/>
    <w:rsid w:val="52EF1699"/>
    <w:rsid w:val="54BD5363"/>
    <w:rsid w:val="58B35CDF"/>
    <w:rsid w:val="5C946DC3"/>
    <w:rsid w:val="5D577585"/>
    <w:rsid w:val="5DFA721E"/>
    <w:rsid w:val="5E0A55FC"/>
    <w:rsid w:val="5E6D61D1"/>
    <w:rsid w:val="5E916AC6"/>
    <w:rsid w:val="60DD2360"/>
    <w:rsid w:val="61C141FA"/>
    <w:rsid w:val="620629D2"/>
    <w:rsid w:val="633C2039"/>
    <w:rsid w:val="63D47B81"/>
    <w:rsid w:val="66983D9F"/>
    <w:rsid w:val="6728154D"/>
    <w:rsid w:val="68B41B44"/>
    <w:rsid w:val="696F1812"/>
    <w:rsid w:val="6C231023"/>
    <w:rsid w:val="6C3E24AC"/>
    <w:rsid w:val="6C6F3E6A"/>
    <w:rsid w:val="6D854D8A"/>
    <w:rsid w:val="6DAF2A28"/>
    <w:rsid w:val="712801FA"/>
    <w:rsid w:val="71F42B08"/>
    <w:rsid w:val="72F12188"/>
    <w:rsid w:val="74762CFE"/>
    <w:rsid w:val="74AC5C67"/>
    <w:rsid w:val="78095F61"/>
    <w:rsid w:val="79BB0F10"/>
    <w:rsid w:val="7A2830D7"/>
    <w:rsid w:val="7C9712F4"/>
    <w:rsid w:val="7D6A0B0C"/>
    <w:rsid w:val="7DEB5D9B"/>
    <w:rsid w:val="7EB00E57"/>
    <w:rsid w:val="7F622C21"/>
    <w:rsid w:val="7FDA4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after="260" w:line="413" w:lineRule="auto"/>
      <w:outlineLvl w:val="2"/>
    </w:pPr>
    <w:rPr>
      <w:b/>
      <w:sz w:val="32"/>
    </w:rPr>
  </w:style>
  <w:style w:type="character" w:default="1" w:styleId="15">
    <w:name w:val="Default Paragraph Font"/>
    <w:link w:val="16"/>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qFormat/>
    <w:uiPriority w:val="0"/>
    <w:pPr>
      <w:ind w:left="420" w:leftChars="200"/>
    </w:pPr>
  </w:style>
  <w:style w:type="paragraph" w:styleId="4">
    <w:name w:val="annotation text"/>
    <w:basedOn w:val="1"/>
    <w:qFormat/>
    <w:uiPriority w:val="0"/>
    <w:pPr>
      <w:jc w:val="left"/>
    </w:pPr>
  </w:style>
  <w:style w:type="paragraph" w:styleId="5">
    <w:name w:val="Body Text"/>
    <w:basedOn w:val="1"/>
    <w:next w:val="1"/>
    <w:qFormat/>
    <w:uiPriority w:val="0"/>
    <w:pPr>
      <w:spacing w:after="120"/>
    </w:pPr>
    <w:rPr>
      <w:rFonts w:eastAsia="仿宋_GB2312"/>
    </w:rPr>
  </w:style>
  <w:style w:type="paragraph" w:styleId="6">
    <w:name w:val="toc 5"/>
    <w:basedOn w:val="1"/>
    <w:next w:val="1"/>
    <w:qFormat/>
    <w:uiPriority w:val="0"/>
    <w:pPr>
      <w:jc w:val="left"/>
    </w:pPr>
    <w:rPr>
      <w:rFonts w:ascii="Calibri" w:hAnsi="Calibri" w:cs="Times New Roman"/>
      <w:szCs w:val="32"/>
    </w:rPr>
  </w:style>
  <w:style w:type="paragraph" w:styleId="7">
    <w:name w:val="Balloon Text"/>
    <w:basedOn w:val="1"/>
    <w:next w:val="1"/>
    <w:qFormat/>
    <w:uiPriority w:val="0"/>
    <w:rPr>
      <w:rFonts w:ascii="Calibri" w:hAnsi="Calibri" w:cs="Times New Roman"/>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spacing w:line="180" w:lineRule="auto"/>
      <w:jc w:val="center"/>
    </w:pPr>
    <w:rPr>
      <w:sz w:val="30"/>
    </w:rPr>
  </w:style>
  <w:style w:type="paragraph" w:styleId="11">
    <w:name w:val="toc 2"/>
    <w:basedOn w:val="1"/>
    <w:next w:val="1"/>
    <w:qFormat/>
    <w:uiPriority w:val="0"/>
    <w:pPr>
      <w:tabs>
        <w:tab w:val="right" w:leader="dot" w:pos="9120"/>
      </w:tabs>
      <w:ind w:left="100" w:leftChars="100" w:firstLine="100" w:firstLineChars="100"/>
    </w:pPr>
    <w:rPr>
      <w:rFonts w:ascii="Calibri" w:hAnsi="Calibri" w:eastAsia="仿宋_GB2312"/>
      <w:smallCaps/>
      <w:sz w:val="24"/>
      <w:szCs w:val="24"/>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qFormat/>
    <w:uiPriority w:val="0"/>
    <w:pPr>
      <w:widowControl/>
      <w:spacing w:after="240" w:afterLines="0" w:afterAutospacing="0" w:line="360" w:lineRule="auto"/>
      <w:jc w:val="center"/>
    </w:pPr>
    <w:rPr>
      <w:rFonts w:ascii="Arial" w:hAnsi="Arial"/>
      <w:b/>
      <w:smallCaps/>
      <w:kern w:val="28"/>
      <w:sz w:val="36"/>
      <w:lang w:eastAsia="en-US"/>
    </w:rPr>
  </w:style>
  <w:style w:type="paragraph" w:customStyle="1" w:styleId="16">
    <w:name w:val="Char"/>
    <w:basedOn w:val="1"/>
    <w:link w:val="15"/>
    <w:qFormat/>
    <w:uiPriority w:val="0"/>
    <w:pPr>
      <w:widowControl/>
      <w:spacing w:after="160" w:afterLines="0" w:line="240" w:lineRule="exact"/>
      <w:jc w:val="left"/>
    </w:pPr>
  </w:style>
  <w:style w:type="character" w:styleId="17">
    <w:name w:val="page number"/>
    <w:basedOn w:val="15"/>
    <w:qFormat/>
    <w:uiPriority w:val="0"/>
  </w:style>
  <w:style w:type="paragraph" w:customStyle="1" w:styleId="18">
    <w:name w:val="Body Text Indent 3"/>
    <w:basedOn w:val="1"/>
    <w:qFormat/>
    <w:uiPriority w:val="0"/>
    <w:pPr>
      <w:spacing w:after="120" w:afterLines="0"/>
      <w:ind w:left="420" w:leftChars="200"/>
    </w:pPr>
    <w:rPr>
      <w:rFonts w:ascii="Times New Roman" w:hAnsi="Times New Roman" w:eastAsia="宋体" w:cs="Times New Roman"/>
      <w:sz w:val="16"/>
      <w:szCs w:val="16"/>
    </w:rPr>
  </w:style>
  <w:style w:type="paragraph" w:customStyle="1" w:styleId="19">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0">
    <w:name w:val="列出段落1"/>
    <w:basedOn w:val="1"/>
    <w:qFormat/>
    <w:uiPriority w:val="0"/>
    <w:pPr>
      <w:ind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6347</Words>
  <Characters>6614</Characters>
  <Lines>0</Lines>
  <Paragraphs>0</Paragraphs>
  <TotalTime>13</TotalTime>
  <ScaleCrop>false</ScaleCrop>
  <LinksUpToDate>false</LinksUpToDate>
  <CharactersWithSpaces>7384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2025-03-07T02:20:00Z</dcterms:created>
  <dc:creator>Administrator</dc:creator>
  <cp:lastModifiedBy>熊大大</cp:lastModifiedBy>
  <cp:lastPrinted>2025-05-19T23:39:00Z</cp:lastPrinted>
  <dcterms:modified xsi:type="dcterms:W3CDTF">2025-06-17T00:01:45Z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eyJoZGlkIjoiMjBlNTE2YjI4YWQwMDE4ZmI1NzQ0OWRmZTRiZDBmNGQiLCJ1c2VySWQiOiIxMTUyMjEyOTQ2In0=</vt:lpwstr>
  </property>
  <property fmtid="{D5CDD505-2E9C-101B-9397-08002B2CF9AE}" pid="4" name="ICV">
    <vt:lpwstr>8A915A07D2B94F0D8203A18E8B219A4F_12</vt:lpwstr>
  </property>
</Properties>
</file>